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简答一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公司制定财务计划的基本步骤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1.确定计划并编制预计财务报表，运用这些预测结果分析经营计划对预计利润和财务比率的影响。这些预测结果还能用于监督实施阶段的经营情况。实施情况一旦偏离计划，管理者能否很快得知，是控制系统好坏的重要标准，也是公司能否在一个变化迅速的世界取得成功的必要因素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2.确认支持长期计划需要的资金。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包括购买设备等固定资产以及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"https://baike.baidu.com/item/%E5%AD%98%E8%B4%A7"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存货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"https://baike.baidu.com/item/%E5%BA%94%E6%94%B6%E8%B4%A6%E6%AC%BE"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应收账款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、研究开发、主要广告宣传需要的资金。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3.预测未来长期可使用的资金。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包括预测可从内部产生的和向外部融资的部分。任何财务限制导致的经营约束都必须在计划中体现。这些约束包括对负债率、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"https://baike.baidu.com/item/%E6%B5%81%E5%8A%A8%E6%AF%94%E7%8E%87"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流动比率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、利息保障倍数等的限制。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4.在企业内部建立并保持一个控制资金分配和使用的系统，目的是保证基础计划适当展开。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5.制定调整基本计划的程序。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基本计划在一定的经济预测基础上制定，当基本计划所依赖的经济预测与实际的经济状况不符时，需要对计划及时作出调整。例如，如果实际经济走势强于预测，这些新条件必须在更新的计划里体现，如更高的生产计划额度、更大的市场份额等，并且计划调整得越快越好。因此，此步骤实际上是“反馈环节”，即基于实际情况的变化对财务计划进行修改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6.建立基于绩效的管理层报</w:t>
      </w:r>
      <w:bookmarkStart w:id="0" w:name="_GoBack"/>
      <w:bookmarkEnd w:id="0"/>
      <w:r>
        <w:rPr>
          <w:rFonts w:hint="default"/>
          <w:lang w:val="en-US" w:eastAsia="zh-CN"/>
        </w:rPr>
        <w:t>酬计划。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奖励管理层按照股东的想法（即股东价值最大化）经营非常重要。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F3EE5"/>
    <w:rsid w:val="7F4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2020-10-12T02:44:00Z</dcterms:created>
  <dc:creator>xushaoqian</dc:creator>
  <cp:lastModifiedBy>xushaoqian</cp:lastModifiedBy>
  <dcterms:modified xsi:type="dcterms:W3CDTF">2020-10-12T02:48:14Z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