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FinalSplitAuto.jim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be used with imageJ under Process&gt;Multiple Image Processor. This is the “macro”. Had some trouble shooting issues as of late.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Food Image Stats.Rmd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be used with R studio. Will need to change directory information. Used in conjunction with two csv docs (Food Image Stats.csv and IndianFoodImages.csv). A preview of the code and the expected results is uploaded as Food-Image-Stats New.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getColorsAllIndian.m and getColorsStats.m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be used with matlab. getColorsStats is a function that gets called in getColorsAllIndian. These can be a bit finicky on the directory you are in. getColorsAllIndian can be altered and used for caucasian as well. Make sure you have the image toolbox.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hsvCauc and hsvIndian.m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be used with matlab to retrieve saturation and hue data.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Luminance.ijim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 be used with imageJ to retrieve luminance data.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Many other data can be measured with imageJ batch measure.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