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C766A" w:rsidRDefault="00000000">
      <w:pPr>
        <w:spacing w:after="40"/>
      </w:pPr>
      <w:r>
        <w:rPr>
          <w:b/>
          <w:bCs/>
          <w:color w:val="1E3A8A"/>
          <w:sz w:val="40"/>
          <w:szCs w:val="40"/>
        </w:rPr>
        <w:t>BD &amp; Hiring Signal Scoring Spec</w:t>
      </w:r>
    </w:p>
    <w:p w:rsidR="008C766A" w:rsidRDefault="00000000">
      <w:pPr>
        <w:spacing w:after="40"/>
      </w:pPr>
      <w:r>
        <w:rPr>
          <w:b/>
          <w:bCs/>
          <w:color w:val="0D9488"/>
          <w:sz w:val="24"/>
          <w:szCs w:val="24"/>
        </w:rPr>
        <w:t xml:space="preserve">Elite Recruit </w:t>
      </w:r>
      <w:r w:rsidR="00FE6365">
        <w:rPr>
          <w:b/>
          <w:bCs/>
          <w:color w:val="0D9488"/>
          <w:sz w:val="24"/>
          <w:szCs w:val="24"/>
        </w:rPr>
        <w:t>-</w:t>
      </w:r>
      <w:r>
        <w:rPr>
          <w:b/>
          <w:bCs/>
          <w:color w:val="0D9488"/>
          <w:sz w:val="24"/>
          <w:szCs w:val="24"/>
        </w:rPr>
        <w:t xml:space="preserve"> BD Intelligence System</w:t>
      </w:r>
    </w:p>
    <w:p w:rsidR="008C766A" w:rsidRDefault="00000000">
      <w:pPr>
        <w:spacing w:after="320"/>
      </w:pPr>
      <w:r>
        <w:rPr>
          <w:i/>
          <w:iCs/>
          <w:color w:val="64748B"/>
        </w:rPr>
        <w:t>Prepared for: build spec / data source mapping</w:t>
      </w:r>
    </w:p>
    <w:p w:rsidR="008C766A" w:rsidRDefault="00000000">
      <w:pPr>
        <w:pStyle w:val="Heading1"/>
        <w:pBdr>
          <w:bottom w:val="single" w:sz="8" w:space="4" w:color="1E3A8A"/>
        </w:pBdr>
        <w:spacing w:before="360" w:after="160"/>
      </w:pPr>
      <w:r>
        <w:rPr>
          <w:b/>
          <w:bCs/>
          <w:color w:val="1E3A8A"/>
          <w:sz w:val="30"/>
          <w:szCs w:val="30"/>
        </w:rPr>
        <w:t>1. Composite BD Priority Score</w:t>
      </w:r>
    </w:p>
    <w:p w:rsidR="008C766A" w:rsidRDefault="00000000">
      <w:pPr>
        <w:spacing w:after="120"/>
      </w:pPr>
      <w:r>
        <w:rPr>
          <w:color w:val="334155"/>
          <w:sz w:val="21"/>
          <w:szCs w:val="21"/>
        </w:rPr>
        <w:t>Every account gets a 0–100 score, rebuilt on each data refresh. Score = sum of weighted category scores below. No category should ever contribute a “boilerplate” point when no real signal fired — a category with no trigger scores 0, it does not default to a filler value.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200"/>
        <w:gridCol w:w="7400"/>
      </w:tblGrid>
      <w:tr w:rsidR="008C766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C766A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Category</w:t>
            </w:r>
          </w:p>
        </w:tc>
        <w:tc>
          <w:tcPr>
            <w:tcW w:w="1200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C766A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Max Points</w:t>
            </w:r>
          </w:p>
        </w:tc>
        <w:tc>
          <w:tcPr>
            <w:tcW w:w="7400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C766A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Why it's weighted this way</w:t>
            </w:r>
          </w:p>
        </w:tc>
      </w:tr>
      <w:tr w:rsidR="008C766A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C766A" w:rsidRDefault="00000000">
            <w:pPr>
              <w:spacing w:before="40" w:after="40"/>
            </w:pPr>
            <w:r>
              <w:rPr>
                <w:color w:val="334155"/>
                <w:sz w:val="19"/>
                <w:szCs w:val="19"/>
              </w:rPr>
              <w:t>Executive movements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C766A" w:rsidRDefault="00000000">
            <w:pPr>
              <w:spacing w:before="40" w:after="40"/>
            </w:pPr>
            <w:r>
              <w:rPr>
                <w:color w:val="334155"/>
                <w:sz w:val="19"/>
                <w:szCs w:val="19"/>
              </w:rPr>
              <w:t>25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C766A" w:rsidRDefault="00000000">
            <w:pPr>
              <w:spacing w:before="40" w:after="40"/>
            </w:pPr>
            <w:r>
              <w:rPr>
                <w:color w:val="334155"/>
                <w:sz w:val="19"/>
                <w:szCs w:val="19"/>
              </w:rPr>
              <w:t>Single best leading indicator — new leader rebuilds team within 2 quarters; departure without replacement signals a coming search</w:t>
            </w:r>
          </w:p>
        </w:tc>
      </w:tr>
      <w:tr w:rsidR="008C766A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C766A" w:rsidRDefault="00000000">
            <w:pPr>
              <w:spacing w:before="40" w:after="40"/>
            </w:pPr>
            <w:r>
              <w:rPr>
                <w:color w:val="334155"/>
                <w:sz w:val="19"/>
                <w:szCs w:val="19"/>
              </w:rPr>
              <w:t>Headcount growth trajectory</w:t>
            </w:r>
          </w:p>
        </w:tc>
        <w:tc>
          <w:tcPr>
            <w:tcW w:w="12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C766A" w:rsidRDefault="00000000">
            <w:pPr>
              <w:spacing w:before="40" w:after="40"/>
            </w:pPr>
            <w:r>
              <w:rPr>
                <w:color w:val="334155"/>
                <w:sz w:val="19"/>
                <w:szCs w:val="19"/>
              </w:rPr>
              <w:t>20</w:t>
            </w:r>
          </w:p>
        </w:tc>
        <w:tc>
          <w:tcPr>
            <w:tcW w:w="74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C766A" w:rsidRDefault="00000000">
            <w:pPr>
              <w:spacing w:before="40" w:after="40"/>
            </w:pPr>
            <w:r>
              <w:rPr>
                <w:color w:val="334155"/>
                <w:sz w:val="19"/>
                <w:szCs w:val="19"/>
              </w:rPr>
              <w:t>Real, hard-to-fake signal of expansion pace</w:t>
            </w:r>
          </w:p>
        </w:tc>
      </w:tr>
      <w:tr w:rsidR="008C766A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C766A" w:rsidRDefault="00000000">
            <w:pPr>
              <w:spacing w:before="40" w:after="40"/>
            </w:pPr>
            <w:r>
              <w:rPr>
                <w:color w:val="334155"/>
                <w:sz w:val="19"/>
                <w:szCs w:val="19"/>
              </w:rPr>
              <w:t>Job posting velocity &amp; function match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C766A" w:rsidRDefault="00000000">
            <w:pPr>
              <w:spacing w:before="40" w:after="40"/>
            </w:pPr>
            <w:r>
              <w:rPr>
                <w:color w:val="334155"/>
                <w:sz w:val="19"/>
                <w:szCs w:val="19"/>
              </w:rPr>
              <w:t>20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C766A" w:rsidRDefault="00000000">
            <w:pPr>
              <w:spacing w:before="40" w:after="40"/>
            </w:pPr>
            <w:r>
              <w:rPr>
                <w:color w:val="334155"/>
                <w:sz w:val="19"/>
                <w:szCs w:val="19"/>
              </w:rPr>
              <w:t>Confirms active need, and whether it's in your specialism (Sales/Commercial, QA/RA, Formulation/R&amp;D, Ops/Supply Chain)</w:t>
            </w:r>
          </w:p>
        </w:tc>
      </w:tr>
      <w:tr w:rsidR="008C766A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C766A" w:rsidRDefault="00000000">
            <w:pPr>
              <w:spacing w:before="40" w:after="40"/>
            </w:pPr>
            <w:r>
              <w:rPr>
                <w:color w:val="334155"/>
                <w:sz w:val="19"/>
                <w:szCs w:val="19"/>
              </w:rPr>
              <w:t>Funding / M&amp;A</w:t>
            </w:r>
          </w:p>
        </w:tc>
        <w:tc>
          <w:tcPr>
            <w:tcW w:w="12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C766A" w:rsidRDefault="00000000">
            <w:pPr>
              <w:spacing w:before="40" w:after="40"/>
            </w:pPr>
            <w:r>
              <w:rPr>
                <w:color w:val="334155"/>
                <w:sz w:val="19"/>
                <w:szCs w:val="19"/>
              </w:rPr>
              <w:t>1</w:t>
            </w:r>
            <w:r w:rsidR="00FE6365">
              <w:rPr>
                <w:color w:val="334155"/>
                <w:sz w:val="19"/>
                <w:szCs w:val="19"/>
              </w:rPr>
              <w:t>5</w:t>
            </w:r>
          </w:p>
        </w:tc>
        <w:tc>
          <w:tcPr>
            <w:tcW w:w="74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C766A" w:rsidRDefault="00000000">
            <w:pPr>
              <w:spacing w:before="40" w:after="40"/>
            </w:pPr>
            <w:r>
              <w:rPr>
                <w:color w:val="334155"/>
                <w:sz w:val="19"/>
                <w:szCs w:val="19"/>
              </w:rPr>
              <w:t>High-impact when present, but sparse for private industrial SMEs — don't let its absence drag down otherwise-hot accounts</w:t>
            </w:r>
          </w:p>
        </w:tc>
      </w:tr>
      <w:tr w:rsidR="008C766A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C766A" w:rsidRDefault="00000000">
            <w:pPr>
              <w:spacing w:before="40" w:after="40"/>
            </w:pPr>
            <w:r>
              <w:rPr>
                <w:color w:val="334155"/>
                <w:sz w:val="19"/>
                <w:szCs w:val="19"/>
              </w:rPr>
              <w:t>Facility / regulatory / product expansion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C766A" w:rsidRDefault="00000000">
            <w:pPr>
              <w:spacing w:before="40" w:after="40"/>
            </w:pPr>
            <w:r>
              <w:rPr>
                <w:color w:val="334155"/>
                <w:sz w:val="19"/>
                <w:szCs w:val="19"/>
              </w:rPr>
              <w:t>10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C766A" w:rsidRDefault="00000000">
            <w:pPr>
              <w:spacing w:before="40" w:after="40"/>
            </w:pPr>
            <w:r>
              <w:rPr>
                <w:color w:val="334155"/>
                <w:sz w:val="19"/>
                <w:szCs w:val="19"/>
              </w:rPr>
              <w:t>Precedes Ops/QA hiring by months; good early-warning layer</w:t>
            </w:r>
          </w:p>
        </w:tc>
      </w:tr>
      <w:tr w:rsidR="008C766A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C766A" w:rsidRDefault="00000000">
            <w:pPr>
              <w:spacing w:before="40" w:after="40"/>
            </w:pPr>
            <w:r>
              <w:rPr>
                <w:color w:val="334155"/>
                <w:sz w:val="19"/>
                <w:szCs w:val="19"/>
              </w:rPr>
              <w:t>Firmographic fit</w:t>
            </w:r>
          </w:p>
        </w:tc>
        <w:tc>
          <w:tcPr>
            <w:tcW w:w="12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C766A" w:rsidRDefault="00FE6365">
            <w:pPr>
              <w:spacing w:before="40" w:after="40"/>
            </w:pPr>
            <w:r>
              <w:t>5</w:t>
            </w:r>
          </w:p>
        </w:tc>
        <w:tc>
          <w:tcPr>
            <w:tcW w:w="74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C766A" w:rsidRDefault="00000000">
            <w:pPr>
              <w:spacing w:before="40" w:after="40"/>
            </w:pPr>
            <w:r>
              <w:rPr>
                <w:color w:val="334155"/>
                <w:sz w:val="19"/>
                <w:szCs w:val="19"/>
              </w:rPr>
              <w:t>Not a trigger — a qualifier. Filters out accounts too small or off-vertical regardless of trigger strength</w:t>
            </w:r>
          </w:p>
        </w:tc>
      </w:tr>
      <w:tr w:rsidR="008C766A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C766A" w:rsidRDefault="00000000">
            <w:pPr>
              <w:spacing w:before="40" w:after="40"/>
            </w:pPr>
            <w:r>
              <w:rPr>
                <w:color w:val="334155"/>
                <w:sz w:val="19"/>
                <w:szCs w:val="19"/>
              </w:rPr>
              <w:t>Risk signals (recalls, layoffs, attrition)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C766A" w:rsidRDefault="00000000">
            <w:pPr>
              <w:spacing w:before="40" w:after="40"/>
            </w:pPr>
            <w:r>
              <w:rPr>
                <w:color w:val="334155"/>
                <w:sz w:val="19"/>
                <w:szCs w:val="19"/>
              </w:rPr>
              <w:t>5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C766A" w:rsidRDefault="00000000">
            <w:pPr>
              <w:spacing w:before="40" w:after="40"/>
            </w:pPr>
            <w:r>
              <w:rPr>
                <w:color w:val="334155"/>
                <w:sz w:val="19"/>
                <w:szCs w:val="19"/>
              </w:rPr>
              <w:t>Different pitch angle, not disqualifying — keep separate from the “growth” narrative</w:t>
            </w:r>
          </w:p>
        </w:tc>
      </w:tr>
    </w:tbl>
    <w:p w:rsidR="008C766A" w:rsidRDefault="00000000">
      <w:pPr>
        <w:pStyle w:val="Heading2"/>
        <w:spacing w:before="280" w:after="120"/>
      </w:pPr>
      <w:r>
        <w:rPr>
          <w:b/>
          <w:bCs/>
          <w:color w:val="0F172A"/>
          <w:sz w:val="24"/>
          <w:szCs w:val="24"/>
        </w:rPr>
        <w:t>Tiers</w:t>
      </w:r>
    </w:p>
    <w:p w:rsidR="008C766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F172A"/>
          <w:sz w:val="21"/>
          <w:szCs w:val="21"/>
        </w:rPr>
        <w:t>70–100 = Hot</w:t>
      </w:r>
      <w:r>
        <w:rPr>
          <w:color w:val="334155"/>
          <w:sz w:val="21"/>
          <w:szCs w:val="21"/>
        </w:rPr>
        <w:t xml:space="preserve"> — outreach this week, lead with the specific trigger</w:t>
      </w:r>
    </w:p>
    <w:p w:rsidR="008C766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F172A"/>
          <w:sz w:val="21"/>
          <w:szCs w:val="21"/>
        </w:rPr>
        <w:t>45–69 = Warm</w:t>
      </w:r>
      <w:r>
        <w:rPr>
          <w:color w:val="334155"/>
          <w:sz w:val="21"/>
          <w:szCs w:val="21"/>
        </w:rPr>
        <w:t xml:space="preserve"> — add to active BD cadence, monitor for a second trigger to escalate</w:t>
      </w:r>
    </w:p>
    <w:p w:rsidR="008C766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F172A"/>
          <w:sz w:val="21"/>
          <w:szCs w:val="21"/>
        </w:rPr>
        <w:t>20–44 = Cool</w:t>
      </w:r>
      <w:r>
        <w:rPr>
          <w:color w:val="334155"/>
          <w:sz w:val="21"/>
          <w:szCs w:val="21"/>
        </w:rPr>
        <w:t xml:space="preserve"> — periodic touchpoint only, no manufactured urgency</w:t>
      </w:r>
    </w:p>
    <w:p w:rsidR="008C766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F172A"/>
          <w:sz w:val="21"/>
          <w:szCs w:val="21"/>
        </w:rPr>
        <w:t>0–19 = Watch</w:t>
      </w:r>
      <w:r>
        <w:rPr>
          <w:color w:val="334155"/>
          <w:sz w:val="21"/>
          <w:szCs w:val="21"/>
        </w:rPr>
        <w:t xml:space="preserve"> — firmographic fit only, no active signal; low-frequency monitoring</w:t>
      </w:r>
    </w:p>
    <w:p w:rsidR="008C766A" w:rsidRDefault="00000000">
      <w:pPr>
        <w:pStyle w:val="Heading2"/>
        <w:spacing w:before="280" w:after="120"/>
      </w:pPr>
      <w:r>
        <w:rPr>
          <w:b/>
          <w:bCs/>
          <w:color w:val="0F172A"/>
          <w:sz w:val="24"/>
          <w:szCs w:val="24"/>
        </w:rPr>
        <w:t>Scoring detail by category</w:t>
      </w:r>
    </w:p>
    <w:p w:rsidR="008C766A" w:rsidRDefault="00000000">
      <w:pPr>
        <w:spacing w:before="200" w:after="80"/>
      </w:pPr>
      <w:r>
        <w:rPr>
          <w:b/>
          <w:bCs/>
          <w:color w:val="0D9488"/>
          <w:sz w:val="22"/>
          <w:szCs w:val="22"/>
        </w:rPr>
        <w:t>Executive movements (25 pts)</w:t>
      </w:r>
    </w:p>
    <w:p w:rsidR="008C766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21"/>
          <w:szCs w:val="21"/>
        </w:rPr>
        <w:t>New C-suite/VP arrival in Sales, Commercial, QA, Ops, or R&amp;D: +15</w:t>
      </w:r>
    </w:p>
    <w:p w:rsidR="008C766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21"/>
          <w:szCs w:val="21"/>
        </w:rPr>
        <w:t>Departure with no named replacement within 60 days: +15</w:t>
      </w:r>
    </w:p>
    <w:p w:rsidR="008C766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21"/>
          <w:szCs w:val="21"/>
        </w:rPr>
        <w:t>Multiple arrivals in same function within 90 days (team-building pattern): +10</w:t>
      </w:r>
    </w:p>
    <w:p w:rsidR="008C766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21"/>
          <w:szCs w:val="21"/>
        </w:rPr>
        <w:t>(Cap at 25 even if multiple signals stack)</w:t>
      </w:r>
    </w:p>
    <w:p w:rsidR="008C766A" w:rsidRDefault="00000000">
      <w:pPr>
        <w:spacing w:before="200" w:after="80"/>
      </w:pPr>
      <w:r>
        <w:rPr>
          <w:b/>
          <w:bCs/>
          <w:color w:val="0D9488"/>
          <w:sz w:val="22"/>
          <w:szCs w:val="22"/>
        </w:rPr>
        <w:t>Headcount growth (20 pts)</w:t>
      </w:r>
    </w:p>
    <w:p w:rsidR="008C766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21"/>
          <w:szCs w:val="21"/>
        </w:rPr>
        <w:t>1-month delta &gt; +5%: +8</w:t>
      </w:r>
    </w:p>
    <w:p w:rsidR="008C766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21"/>
          <w:szCs w:val="21"/>
        </w:rPr>
        <w:t>3-month delta &gt; +10%: +7</w:t>
      </w:r>
    </w:p>
    <w:p w:rsidR="008C766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21"/>
          <w:szCs w:val="21"/>
        </w:rPr>
        <w:t>1-year delta &gt; +20%: +5</w:t>
      </w:r>
    </w:p>
    <w:p w:rsidR="008C766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21"/>
          <w:szCs w:val="21"/>
        </w:rPr>
        <w:t>Flat or declining: 0 (not negative — this category doesn't penalize, just doesn't score)</w:t>
      </w:r>
    </w:p>
    <w:p w:rsidR="008C766A" w:rsidRDefault="00000000">
      <w:pPr>
        <w:spacing w:before="200" w:after="80"/>
      </w:pPr>
      <w:r>
        <w:rPr>
          <w:b/>
          <w:bCs/>
          <w:color w:val="0D9488"/>
          <w:sz w:val="22"/>
          <w:szCs w:val="22"/>
        </w:rPr>
        <w:lastRenderedPageBreak/>
        <w:t>Job posting velocity &amp; fit (20 pts)</w:t>
      </w:r>
    </w:p>
    <w:p w:rsidR="008C766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21"/>
          <w:szCs w:val="21"/>
        </w:rPr>
        <w:t>≥ 3 open roles in your target functions right now: +10</w:t>
      </w:r>
    </w:p>
    <w:p w:rsidR="008C766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21"/>
          <w:szCs w:val="21"/>
        </w:rPr>
        <w:t>Posting age/repost pattern indicating an unfilled hard-to-source role (open &gt;45 days or reposted): +5</w:t>
      </w:r>
    </w:p>
    <w:p w:rsidR="008C766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21"/>
          <w:szCs w:val="21"/>
        </w:rPr>
        <w:t>No internal ATS or “Direct/Standard Web” careers page (weak TA infra): +5</w:t>
      </w:r>
    </w:p>
    <w:p w:rsidR="008C766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21"/>
          <w:szCs w:val="21"/>
        </w:rPr>
        <w:t>Internal TA hire posted recently (they're building internally): −5 (still worth outreach, but reframe pitch toward niche/senior roles TA won't touch)</w:t>
      </w:r>
    </w:p>
    <w:p w:rsidR="008C766A" w:rsidRDefault="00000000">
      <w:pPr>
        <w:spacing w:before="200" w:after="80"/>
      </w:pPr>
      <w:r>
        <w:rPr>
          <w:b/>
          <w:bCs/>
          <w:color w:val="0D9488"/>
          <w:sz w:val="22"/>
          <w:szCs w:val="22"/>
        </w:rPr>
        <w:t>Funding / M&amp;A (10 pts)</w:t>
      </w:r>
    </w:p>
    <w:p w:rsidR="008C766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21"/>
          <w:szCs w:val="21"/>
        </w:rPr>
        <w:t>New funding round in past 12 months: +6</w:t>
      </w:r>
    </w:p>
    <w:p w:rsidR="008C766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21"/>
          <w:szCs w:val="21"/>
        </w:rPr>
        <w:t>Active M&amp;A (acquired, acquiring, or PE-backed ownership change): +4</w:t>
      </w:r>
    </w:p>
    <w:p w:rsidR="008C766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21"/>
          <w:szCs w:val="21"/>
        </w:rPr>
        <w:t>No data available: 0 — do not treat absence as a negative signal, most of this vertical is privately held</w:t>
      </w:r>
    </w:p>
    <w:p w:rsidR="008C766A" w:rsidRDefault="00000000">
      <w:pPr>
        <w:spacing w:before="200" w:after="80"/>
      </w:pPr>
      <w:r>
        <w:rPr>
          <w:b/>
          <w:bCs/>
          <w:color w:val="0D9488"/>
          <w:sz w:val="22"/>
          <w:szCs w:val="22"/>
        </w:rPr>
        <w:t>Facility / regulatory / product expansion (10 pts)</w:t>
      </w:r>
    </w:p>
    <w:p w:rsidR="008C766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21"/>
          <w:szCs w:val="21"/>
        </w:rPr>
        <w:t>New facility, plant expansion, or new FDA facility registration: +5</w:t>
      </w:r>
    </w:p>
    <w:p w:rsidR="008C766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21"/>
          <w:szCs w:val="21"/>
        </w:rPr>
        <w:t>New product line, NDI filing, or new certification (NSF/GMP/Organic/Kosher/Halal): +3</w:t>
      </w:r>
    </w:p>
    <w:p w:rsidR="008C766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21"/>
          <w:szCs w:val="21"/>
        </w:rPr>
        <w:t>New geographic market page/expansion signal on website: +2</w:t>
      </w:r>
    </w:p>
    <w:p w:rsidR="008C766A" w:rsidRDefault="00000000">
      <w:pPr>
        <w:spacing w:before="200" w:after="80"/>
      </w:pPr>
      <w:r>
        <w:rPr>
          <w:b/>
          <w:bCs/>
          <w:color w:val="0D9488"/>
          <w:sz w:val="22"/>
          <w:szCs w:val="22"/>
        </w:rPr>
        <w:t>Firmographic fit (10 pts) — qualifier, applied as a multiplier gate</w:t>
      </w:r>
    </w:p>
    <w:p w:rsidR="008C766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21"/>
          <w:szCs w:val="21"/>
        </w:rPr>
        <w:t>In-vertical (CMO, CPG brand, ingredient supplier, biotech) and in-region (USA/Europe/APAC): full weight</w:t>
      </w:r>
    </w:p>
    <w:p w:rsidR="008C766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21"/>
          <w:szCs w:val="21"/>
        </w:rPr>
        <w:t>Headcount band too small to plausibly retain a search firm (&lt;15 people, no exceptions list): score capped at 30 total regardless of other signals</w:t>
      </w:r>
    </w:p>
    <w:p w:rsidR="008C766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21"/>
          <w:szCs w:val="21"/>
        </w:rPr>
        <w:t>Public company with a large internal TA org: score capped at 50 — still worth relationship-building, rarely worth urgent outreach</w:t>
      </w:r>
    </w:p>
    <w:p w:rsidR="008C766A" w:rsidRDefault="00000000">
      <w:pPr>
        <w:spacing w:before="200" w:after="80"/>
      </w:pPr>
      <w:r>
        <w:rPr>
          <w:b/>
          <w:bCs/>
          <w:color w:val="0D9488"/>
          <w:sz w:val="22"/>
          <w:szCs w:val="22"/>
        </w:rPr>
        <w:t>Risk signals (5 pts) — informational, not a discount</w:t>
      </w:r>
    </w:p>
    <w:p w:rsidR="008C766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21"/>
          <w:szCs w:val="21"/>
        </w:rPr>
        <w:t>FDA recall(s) in past 12 months: +3 (QA/RA remediation angle)</w:t>
      </w:r>
    </w:p>
    <w:p w:rsidR="008C766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21"/>
          <w:szCs w:val="21"/>
        </w:rPr>
        <w:t>Elevated attrition/review sentiment signal: +2 (repeat-hire annuity angle)</w:t>
      </w:r>
    </w:p>
    <w:p w:rsidR="008C766A" w:rsidRDefault="00000000">
      <w:pPr>
        <w:pStyle w:val="Heading1"/>
        <w:pBdr>
          <w:bottom w:val="single" w:sz="8" w:space="4" w:color="1E3A8A"/>
        </w:pBdr>
        <w:spacing w:before="360" w:after="160"/>
      </w:pPr>
      <w:r>
        <w:rPr>
          <w:b/>
          <w:bCs/>
          <w:color w:val="1E3A8A"/>
          <w:sz w:val="30"/>
          <w:szCs w:val="30"/>
        </w:rPr>
        <w:t>2. Data Source → Field Mapping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0"/>
        <w:gridCol w:w="1691"/>
        <w:gridCol w:w="3379"/>
        <w:gridCol w:w="972"/>
        <w:gridCol w:w="2268"/>
      </w:tblGrid>
      <w:tr w:rsidR="008C766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C766A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Source</w:t>
            </w:r>
          </w:p>
        </w:tc>
        <w:tc>
          <w:tcPr>
            <w:tcW w:w="1800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C766A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Category feeds</w:t>
            </w:r>
          </w:p>
        </w:tc>
        <w:tc>
          <w:tcPr>
            <w:tcW w:w="3800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C766A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Key fields to capture</w:t>
            </w:r>
          </w:p>
        </w:tc>
        <w:tc>
          <w:tcPr>
            <w:tcW w:w="1000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C766A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Refresh</w:t>
            </w:r>
          </w:p>
        </w:tc>
        <w:tc>
          <w:tcPr>
            <w:tcW w:w="2400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C766A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Confidence</w:t>
            </w:r>
          </w:p>
        </w:tc>
      </w:tr>
      <w:tr w:rsidR="008C766A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C766A" w:rsidRDefault="00000000">
            <w:pPr>
              <w:spacing w:before="40" w:after="40"/>
            </w:pPr>
            <w:proofErr w:type="spellStart"/>
            <w:r>
              <w:rPr>
                <w:color w:val="334155"/>
                <w:sz w:val="19"/>
                <w:szCs w:val="19"/>
              </w:rPr>
              <w:t>Coresignal</w:t>
            </w:r>
            <w:proofErr w:type="spellEnd"/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C766A" w:rsidRDefault="00000000">
            <w:pPr>
              <w:spacing w:before="40" w:after="40"/>
            </w:pPr>
            <w:r>
              <w:rPr>
                <w:color w:val="334155"/>
                <w:sz w:val="19"/>
                <w:szCs w:val="19"/>
              </w:rPr>
              <w:t>Exec movements, headcount growth, job postings, funding, tech stack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C766A" w:rsidRDefault="00000000">
            <w:pPr>
              <w:spacing w:before="40" w:after="40"/>
            </w:pPr>
            <w:r>
              <w:rPr>
                <w:color w:val="334155"/>
                <w:sz w:val="19"/>
                <w:szCs w:val="19"/>
              </w:rPr>
              <w:t>Exec arrivals/departures (name, title, date), 1M/3M/1Y headcount deltas by dept, job postings (title, seniority, location, board), funding rounds, technographic stack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C766A" w:rsidRDefault="00000000">
            <w:pPr>
              <w:spacing w:before="40" w:after="40"/>
            </w:pPr>
            <w:r>
              <w:rPr>
                <w:color w:val="334155"/>
                <w:sz w:val="19"/>
                <w:szCs w:val="19"/>
              </w:rPr>
              <w:t>Weekly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C766A" w:rsidRDefault="00000000">
            <w:pPr>
              <w:spacing w:before="40" w:after="40"/>
            </w:pPr>
            <w:r>
              <w:rPr>
                <w:color w:val="334155"/>
                <w:sz w:val="19"/>
                <w:szCs w:val="19"/>
              </w:rPr>
              <w:t>High — longitudinal, dated, sourced</w:t>
            </w:r>
          </w:p>
        </w:tc>
      </w:tr>
      <w:tr w:rsidR="008C766A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C766A" w:rsidRDefault="00000000">
            <w:pPr>
              <w:spacing w:before="40" w:after="40"/>
            </w:pPr>
            <w:proofErr w:type="spellStart"/>
            <w:r>
              <w:rPr>
                <w:color w:val="334155"/>
                <w:sz w:val="19"/>
                <w:szCs w:val="19"/>
              </w:rPr>
              <w:t>Growjo</w:t>
            </w:r>
            <w:proofErr w:type="spellEnd"/>
          </w:p>
        </w:tc>
        <w:tc>
          <w:tcPr>
            <w:tcW w:w="18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C766A" w:rsidRDefault="00000000">
            <w:pPr>
              <w:spacing w:before="40" w:after="40"/>
            </w:pPr>
            <w:r>
              <w:rPr>
                <w:color w:val="334155"/>
                <w:sz w:val="19"/>
                <w:szCs w:val="19"/>
              </w:rPr>
              <w:t>Headcount growth, revenue (</w:t>
            </w:r>
            <w:proofErr w:type="spellStart"/>
            <w:r>
              <w:rPr>
                <w:color w:val="334155"/>
                <w:sz w:val="19"/>
                <w:szCs w:val="19"/>
              </w:rPr>
              <w:t>modeled</w:t>
            </w:r>
            <w:proofErr w:type="spellEnd"/>
            <w:r>
              <w:rPr>
                <w:color w:val="334155"/>
                <w:sz w:val="19"/>
                <w:szCs w:val="19"/>
              </w:rPr>
              <w:t>)</w:t>
            </w:r>
          </w:p>
        </w:tc>
        <w:tc>
          <w:tcPr>
            <w:tcW w:w="38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C766A" w:rsidRDefault="00000000">
            <w:pPr>
              <w:spacing w:before="40" w:after="40"/>
            </w:pPr>
            <w:r>
              <w:rPr>
                <w:color w:val="334155"/>
                <w:sz w:val="19"/>
                <w:szCs w:val="19"/>
              </w:rPr>
              <w:t xml:space="preserve">Current/prior employee count, YoY growth %, </w:t>
            </w:r>
            <w:proofErr w:type="spellStart"/>
            <w:r>
              <w:rPr>
                <w:color w:val="334155"/>
                <w:sz w:val="19"/>
                <w:szCs w:val="19"/>
              </w:rPr>
              <w:t>modeled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revenue, job opening count</w:t>
            </w:r>
          </w:p>
        </w:tc>
        <w:tc>
          <w:tcPr>
            <w:tcW w:w="10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C766A" w:rsidRDefault="00000000">
            <w:pPr>
              <w:spacing w:before="40" w:after="40"/>
            </w:pPr>
            <w:r>
              <w:rPr>
                <w:color w:val="334155"/>
                <w:sz w:val="19"/>
                <w:szCs w:val="19"/>
              </w:rPr>
              <w:t>Weekly</w:t>
            </w:r>
          </w:p>
        </w:tc>
        <w:tc>
          <w:tcPr>
            <w:tcW w:w="24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C766A" w:rsidRDefault="00000000">
            <w:pPr>
              <w:spacing w:before="40" w:after="40"/>
            </w:pPr>
            <w:r>
              <w:rPr>
                <w:color w:val="334155"/>
                <w:sz w:val="19"/>
                <w:szCs w:val="19"/>
              </w:rPr>
              <w:t xml:space="preserve">Medium — </w:t>
            </w:r>
            <w:proofErr w:type="spellStart"/>
            <w:r>
              <w:rPr>
                <w:color w:val="334155"/>
                <w:sz w:val="19"/>
                <w:szCs w:val="19"/>
              </w:rPr>
              <w:t>modeled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revenue, verify before quoting to a client</w:t>
            </w:r>
          </w:p>
        </w:tc>
      </w:tr>
      <w:tr w:rsidR="008C766A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C766A" w:rsidRDefault="00000000">
            <w:pPr>
              <w:spacing w:before="40" w:after="40"/>
            </w:pPr>
            <w:proofErr w:type="spellStart"/>
            <w:r>
              <w:rPr>
                <w:color w:val="334155"/>
                <w:sz w:val="19"/>
                <w:szCs w:val="19"/>
              </w:rPr>
              <w:t>Owler</w:t>
            </w:r>
            <w:proofErr w:type="spellEnd"/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C766A" w:rsidRDefault="00000000">
            <w:pPr>
              <w:spacing w:before="40" w:after="40"/>
            </w:pPr>
            <w:r>
              <w:rPr>
                <w:color w:val="334155"/>
                <w:sz w:val="19"/>
                <w:szCs w:val="19"/>
              </w:rPr>
              <w:t>Revenue (</w:t>
            </w:r>
            <w:proofErr w:type="spellStart"/>
            <w:r>
              <w:rPr>
                <w:color w:val="334155"/>
                <w:sz w:val="19"/>
                <w:szCs w:val="19"/>
              </w:rPr>
              <w:t>modeled</w:t>
            </w:r>
            <w:proofErr w:type="spellEnd"/>
            <w:r>
              <w:rPr>
                <w:color w:val="334155"/>
                <w:sz w:val="19"/>
                <w:szCs w:val="19"/>
              </w:rPr>
              <w:t>), competitors, acquisitions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C766A" w:rsidRDefault="00000000">
            <w:pPr>
              <w:spacing w:before="40" w:after="40"/>
            </w:pPr>
            <w:r>
              <w:rPr>
                <w:color w:val="334155"/>
                <w:sz w:val="19"/>
                <w:szCs w:val="19"/>
              </w:rPr>
              <w:t>Estimated revenue, total acquisitions, competitor list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C766A" w:rsidRDefault="00000000">
            <w:pPr>
              <w:spacing w:before="40" w:after="40"/>
            </w:pPr>
            <w:r>
              <w:rPr>
                <w:color w:val="334155"/>
                <w:sz w:val="19"/>
                <w:szCs w:val="19"/>
              </w:rPr>
              <w:t>Monthly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C766A" w:rsidRDefault="00000000">
            <w:pPr>
              <w:spacing w:before="40" w:after="40"/>
            </w:pPr>
            <w:r>
              <w:rPr>
                <w:color w:val="334155"/>
                <w:sz w:val="19"/>
                <w:szCs w:val="19"/>
              </w:rPr>
              <w:t xml:space="preserve">Medium — </w:t>
            </w:r>
            <w:proofErr w:type="spellStart"/>
            <w:r>
              <w:rPr>
                <w:color w:val="334155"/>
                <w:sz w:val="19"/>
                <w:szCs w:val="19"/>
              </w:rPr>
              <w:t>modeled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, cross-check against </w:t>
            </w:r>
            <w:proofErr w:type="spellStart"/>
            <w:r>
              <w:rPr>
                <w:color w:val="334155"/>
                <w:sz w:val="19"/>
                <w:szCs w:val="19"/>
              </w:rPr>
              <w:t>Growjo</w:t>
            </w:r>
            <w:proofErr w:type="spellEnd"/>
          </w:p>
        </w:tc>
      </w:tr>
      <w:tr w:rsidR="008C766A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C766A" w:rsidRDefault="00000000">
            <w:pPr>
              <w:spacing w:before="40" w:after="40"/>
            </w:pPr>
            <w:r>
              <w:rPr>
                <w:color w:val="334155"/>
                <w:sz w:val="19"/>
                <w:szCs w:val="19"/>
              </w:rPr>
              <w:t>LinkedIn (direct/company page)</w:t>
            </w:r>
          </w:p>
        </w:tc>
        <w:tc>
          <w:tcPr>
            <w:tcW w:w="18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C766A" w:rsidRDefault="00000000">
            <w:pPr>
              <w:spacing w:before="40" w:after="40"/>
            </w:pPr>
            <w:r>
              <w:rPr>
                <w:color w:val="334155"/>
                <w:sz w:val="19"/>
                <w:szCs w:val="19"/>
              </w:rPr>
              <w:t>Job postings, headcount, exec movements, tech stack signal</w:t>
            </w:r>
          </w:p>
        </w:tc>
        <w:tc>
          <w:tcPr>
            <w:tcW w:w="38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C766A" w:rsidRDefault="00000000">
            <w:pPr>
              <w:spacing w:before="40" w:after="40"/>
            </w:pPr>
            <w:r>
              <w:rPr>
                <w:color w:val="334155"/>
                <w:sz w:val="19"/>
                <w:szCs w:val="19"/>
              </w:rPr>
              <w:t>Employee count, follower growth, job postings, “About” changes</w:t>
            </w:r>
          </w:p>
        </w:tc>
        <w:tc>
          <w:tcPr>
            <w:tcW w:w="10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C766A" w:rsidRDefault="00000000">
            <w:pPr>
              <w:spacing w:before="40" w:after="40"/>
            </w:pPr>
            <w:r>
              <w:rPr>
                <w:color w:val="334155"/>
                <w:sz w:val="19"/>
                <w:szCs w:val="19"/>
              </w:rPr>
              <w:t>Weekly</w:t>
            </w:r>
          </w:p>
        </w:tc>
        <w:tc>
          <w:tcPr>
            <w:tcW w:w="24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C766A" w:rsidRDefault="00000000">
            <w:pPr>
              <w:spacing w:before="40" w:after="40"/>
            </w:pPr>
            <w:r>
              <w:rPr>
                <w:color w:val="334155"/>
                <w:sz w:val="19"/>
                <w:szCs w:val="19"/>
              </w:rPr>
              <w:t>High for headcount/postings, medium for self-reported growth claims</w:t>
            </w:r>
          </w:p>
        </w:tc>
      </w:tr>
      <w:tr w:rsidR="008C766A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C766A" w:rsidRDefault="00000000">
            <w:pPr>
              <w:spacing w:before="40" w:after="40"/>
            </w:pPr>
            <w:r>
              <w:rPr>
                <w:color w:val="334155"/>
                <w:sz w:val="19"/>
                <w:szCs w:val="19"/>
              </w:rPr>
              <w:lastRenderedPageBreak/>
              <w:t xml:space="preserve">Company ATS (Greenhouse/Lever/Workday) + job boards (Indeed, ZipRecruiter, </w:t>
            </w:r>
            <w:proofErr w:type="spellStart"/>
            <w:r>
              <w:rPr>
                <w:color w:val="334155"/>
                <w:sz w:val="19"/>
                <w:szCs w:val="19"/>
              </w:rPr>
              <w:t>SimplyHired</w:t>
            </w:r>
            <w:proofErr w:type="spellEnd"/>
            <w:r>
              <w:rPr>
                <w:color w:val="334155"/>
                <w:sz w:val="19"/>
                <w:szCs w:val="19"/>
              </w:rPr>
              <w:t>)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C766A" w:rsidRDefault="00000000">
            <w:pPr>
              <w:spacing w:before="40" w:after="40"/>
            </w:pPr>
            <w:r>
              <w:rPr>
                <w:color w:val="334155"/>
                <w:sz w:val="19"/>
                <w:szCs w:val="19"/>
              </w:rPr>
              <w:t>Job posting velocity &amp; fit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C766A" w:rsidRDefault="00000000">
            <w:pPr>
              <w:spacing w:before="40" w:after="40"/>
            </w:pPr>
            <w:r>
              <w:rPr>
                <w:color w:val="334155"/>
                <w:sz w:val="19"/>
                <w:szCs w:val="19"/>
              </w:rPr>
              <w:t xml:space="preserve">Title, function, seniority, location, </w:t>
            </w:r>
            <w:proofErr w:type="spellStart"/>
            <w:r>
              <w:rPr>
                <w:color w:val="334155"/>
                <w:sz w:val="19"/>
                <w:szCs w:val="19"/>
              </w:rPr>
              <w:t>post date</w:t>
            </w:r>
            <w:proofErr w:type="spellEnd"/>
            <w:r>
              <w:rPr>
                <w:color w:val="334155"/>
                <w:sz w:val="19"/>
                <w:szCs w:val="19"/>
              </w:rPr>
              <w:t>, repost flag, ATS platform detected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C766A" w:rsidRDefault="00000000">
            <w:pPr>
              <w:spacing w:before="40" w:after="40"/>
            </w:pPr>
            <w:r>
              <w:rPr>
                <w:color w:val="334155"/>
                <w:sz w:val="19"/>
                <w:szCs w:val="19"/>
              </w:rPr>
              <w:t>Weekly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C766A" w:rsidRDefault="00000000">
            <w:pPr>
              <w:spacing w:before="40" w:after="40"/>
            </w:pPr>
            <w:r>
              <w:rPr>
                <w:color w:val="334155"/>
                <w:sz w:val="19"/>
                <w:szCs w:val="19"/>
              </w:rPr>
              <w:t>High — direct source, but strip non-job SEO/social content during parsing</w:t>
            </w:r>
          </w:p>
        </w:tc>
      </w:tr>
      <w:tr w:rsidR="008C766A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C766A" w:rsidRDefault="00000000">
            <w:pPr>
              <w:spacing w:before="40" w:after="40"/>
            </w:pPr>
            <w:r>
              <w:rPr>
                <w:color w:val="334155"/>
                <w:sz w:val="19"/>
                <w:szCs w:val="19"/>
              </w:rPr>
              <w:t>FDA recall database + facility registrations</w:t>
            </w:r>
          </w:p>
        </w:tc>
        <w:tc>
          <w:tcPr>
            <w:tcW w:w="18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C766A" w:rsidRDefault="00000000">
            <w:pPr>
              <w:spacing w:before="40" w:after="40"/>
            </w:pPr>
            <w:r>
              <w:rPr>
                <w:color w:val="334155"/>
                <w:sz w:val="19"/>
                <w:szCs w:val="19"/>
              </w:rPr>
              <w:t>Risk signals, facility expansion</w:t>
            </w:r>
          </w:p>
        </w:tc>
        <w:tc>
          <w:tcPr>
            <w:tcW w:w="38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C766A" w:rsidRDefault="00000000">
            <w:pPr>
              <w:spacing w:before="40" w:after="40"/>
            </w:pPr>
            <w:r>
              <w:rPr>
                <w:color w:val="334155"/>
                <w:sz w:val="19"/>
                <w:szCs w:val="19"/>
              </w:rPr>
              <w:t>Recall count/date/class, facility registration additions</w:t>
            </w:r>
          </w:p>
        </w:tc>
        <w:tc>
          <w:tcPr>
            <w:tcW w:w="10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C766A" w:rsidRDefault="00000000">
            <w:pPr>
              <w:spacing w:before="40" w:after="40"/>
            </w:pPr>
            <w:r>
              <w:rPr>
                <w:color w:val="334155"/>
                <w:sz w:val="19"/>
                <w:szCs w:val="19"/>
              </w:rPr>
              <w:t>Monthly</w:t>
            </w:r>
          </w:p>
        </w:tc>
        <w:tc>
          <w:tcPr>
            <w:tcW w:w="24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C766A" w:rsidRDefault="00000000">
            <w:pPr>
              <w:spacing w:before="40" w:after="40"/>
            </w:pPr>
            <w:r>
              <w:rPr>
                <w:color w:val="334155"/>
                <w:sz w:val="19"/>
                <w:szCs w:val="19"/>
              </w:rPr>
              <w:t>High — official government data</w:t>
            </w:r>
          </w:p>
        </w:tc>
      </w:tr>
      <w:tr w:rsidR="008C766A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C766A" w:rsidRDefault="00000000">
            <w:pPr>
              <w:spacing w:before="40" w:after="40"/>
            </w:pPr>
            <w:r>
              <w:rPr>
                <w:color w:val="334155"/>
                <w:sz w:val="19"/>
                <w:szCs w:val="19"/>
              </w:rPr>
              <w:t>NDI notifications (FDA)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C766A" w:rsidRDefault="00000000">
            <w:pPr>
              <w:spacing w:before="40" w:after="40"/>
            </w:pPr>
            <w:r>
              <w:rPr>
                <w:color w:val="334155"/>
                <w:sz w:val="19"/>
                <w:szCs w:val="19"/>
              </w:rPr>
              <w:t>Product expansion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C766A" w:rsidRDefault="00000000">
            <w:pPr>
              <w:spacing w:before="40" w:after="40"/>
            </w:pPr>
            <w:r>
              <w:rPr>
                <w:color w:val="334155"/>
                <w:sz w:val="19"/>
                <w:szCs w:val="19"/>
              </w:rPr>
              <w:t>New ingredient/product filings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C766A" w:rsidRDefault="00000000">
            <w:pPr>
              <w:spacing w:before="40" w:after="40"/>
            </w:pPr>
            <w:r>
              <w:rPr>
                <w:color w:val="334155"/>
                <w:sz w:val="19"/>
                <w:szCs w:val="19"/>
              </w:rPr>
              <w:t>Monthly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C766A" w:rsidRDefault="00000000">
            <w:pPr>
              <w:spacing w:before="40" w:after="40"/>
            </w:pPr>
            <w:r>
              <w:rPr>
                <w:color w:val="334155"/>
                <w:sz w:val="19"/>
                <w:szCs w:val="19"/>
              </w:rPr>
              <w:t>High</w:t>
            </w:r>
          </w:p>
        </w:tc>
      </w:tr>
      <w:tr w:rsidR="008C766A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C766A" w:rsidRDefault="00000000">
            <w:pPr>
              <w:spacing w:before="40" w:after="40"/>
            </w:pPr>
            <w:r>
              <w:rPr>
                <w:color w:val="334155"/>
                <w:sz w:val="19"/>
                <w:szCs w:val="19"/>
              </w:rPr>
              <w:t xml:space="preserve">Crunchbase / </w:t>
            </w:r>
            <w:proofErr w:type="spellStart"/>
            <w:r>
              <w:rPr>
                <w:color w:val="334155"/>
                <w:sz w:val="19"/>
                <w:szCs w:val="19"/>
              </w:rPr>
              <w:t>PitchBook</w:t>
            </w:r>
            <w:proofErr w:type="spellEnd"/>
          </w:p>
        </w:tc>
        <w:tc>
          <w:tcPr>
            <w:tcW w:w="18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C766A" w:rsidRDefault="00000000">
            <w:pPr>
              <w:spacing w:before="40" w:after="40"/>
            </w:pPr>
            <w:r>
              <w:rPr>
                <w:color w:val="334155"/>
                <w:sz w:val="19"/>
                <w:szCs w:val="19"/>
              </w:rPr>
              <w:t>Funding, M&amp;A</w:t>
            </w:r>
          </w:p>
        </w:tc>
        <w:tc>
          <w:tcPr>
            <w:tcW w:w="38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C766A" w:rsidRDefault="00000000">
            <w:pPr>
              <w:spacing w:before="40" w:after="40"/>
            </w:pPr>
            <w:r>
              <w:rPr>
                <w:color w:val="334155"/>
                <w:sz w:val="19"/>
                <w:szCs w:val="19"/>
              </w:rPr>
              <w:t>Round amount, date, investors, M&amp;A events, ownership type</w:t>
            </w:r>
          </w:p>
        </w:tc>
        <w:tc>
          <w:tcPr>
            <w:tcW w:w="10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C766A" w:rsidRDefault="00000000">
            <w:pPr>
              <w:spacing w:before="40" w:after="40"/>
            </w:pPr>
            <w:r>
              <w:rPr>
                <w:color w:val="334155"/>
                <w:sz w:val="19"/>
                <w:szCs w:val="19"/>
              </w:rPr>
              <w:t>Monthly</w:t>
            </w:r>
          </w:p>
        </w:tc>
        <w:tc>
          <w:tcPr>
            <w:tcW w:w="24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C766A" w:rsidRDefault="00000000">
            <w:pPr>
              <w:spacing w:before="40" w:after="40"/>
            </w:pPr>
            <w:r>
              <w:rPr>
                <w:color w:val="334155"/>
                <w:sz w:val="19"/>
                <w:szCs w:val="19"/>
              </w:rPr>
              <w:t>High when populated, sparse for non-VC SMEs — expected, not a data quality flaw</w:t>
            </w:r>
          </w:p>
        </w:tc>
      </w:tr>
      <w:tr w:rsidR="008C766A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C766A" w:rsidRDefault="00000000">
            <w:pPr>
              <w:spacing w:before="40" w:after="40"/>
            </w:pPr>
            <w:r>
              <w:rPr>
                <w:color w:val="334155"/>
                <w:sz w:val="19"/>
                <w:szCs w:val="19"/>
              </w:rPr>
              <w:t>News monitoring (Google News API / PR Newswire)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C766A" w:rsidRDefault="00000000">
            <w:pPr>
              <w:spacing w:before="40" w:after="40"/>
            </w:pPr>
            <w:r>
              <w:rPr>
                <w:color w:val="334155"/>
                <w:sz w:val="19"/>
                <w:szCs w:val="19"/>
              </w:rPr>
              <w:t>Exec movements, facility, product, M&amp;A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C766A" w:rsidRDefault="00000000">
            <w:pPr>
              <w:spacing w:before="40" w:after="40"/>
            </w:pPr>
            <w:r>
              <w:rPr>
                <w:color w:val="334155"/>
                <w:sz w:val="19"/>
                <w:szCs w:val="19"/>
              </w:rPr>
              <w:t>Press release text, date, event type tag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C766A" w:rsidRDefault="00000000">
            <w:pPr>
              <w:spacing w:before="40" w:after="40"/>
            </w:pPr>
            <w:r>
              <w:rPr>
                <w:color w:val="334155"/>
                <w:sz w:val="19"/>
                <w:szCs w:val="19"/>
              </w:rPr>
              <w:t>Daily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C766A" w:rsidRDefault="00000000">
            <w:pPr>
              <w:spacing w:before="40" w:after="40"/>
            </w:pPr>
            <w:r>
              <w:rPr>
                <w:color w:val="334155"/>
                <w:sz w:val="19"/>
                <w:szCs w:val="19"/>
              </w:rPr>
              <w:t>Medium — needs NLP classification, verify before scoring</w:t>
            </w:r>
          </w:p>
        </w:tc>
      </w:tr>
      <w:tr w:rsidR="008C766A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C766A" w:rsidRDefault="00000000">
            <w:pPr>
              <w:spacing w:before="40" w:after="40"/>
            </w:pPr>
            <w:r>
              <w:rPr>
                <w:color w:val="334155"/>
                <w:sz w:val="19"/>
                <w:szCs w:val="19"/>
              </w:rPr>
              <w:t>Trade show exhibitor lists (Vitafoods, SupplySide, Expo West)</w:t>
            </w:r>
          </w:p>
        </w:tc>
        <w:tc>
          <w:tcPr>
            <w:tcW w:w="18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C766A" w:rsidRDefault="00000000">
            <w:pPr>
              <w:spacing w:before="40" w:after="40"/>
            </w:pPr>
            <w:r>
              <w:rPr>
                <w:color w:val="334155"/>
                <w:sz w:val="19"/>
                <w:szCs w:val="19"/>
              </w:rPr>
              <w:t>Firmographic fit, expansion proxy</w:t>
            </w:r>
          </w:p>
        </w:tc>
        <w:tc>
          <w:tcPr>
            <w:tcW w:w="38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C766A" w:rsidRDefault="00000000">
            <w:pPr>
              <w:spacing w:before="40" w:after="40"/>
            </w:pPr>
            <w:r>
              <w:rPr>
                <w:color w:val="334155"/>
                <w:sz w:val="19"/>
                <w:szCs w:val="19"/>
              </w:rPr>
              <w:t>Exhibiting company, booth size/category, new-to-show flag</w:t>
            </w:r>
          </w:p>
        </w:tc>
        <w:tc>
          <w:tcPr>
            <w:tcW w:w="10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C766A" w:rsidRDefault="00000000">
            <w:pPr>
              <w:spacing w:before="40" w:after="40"/>
            </w:pPr>
            <w:r>
              <w:rPr>
                <w:color w:val="334155"/>
                <w:sz w:val="19"/>
                <w:szCs w:val="19"/>
              </w:rPr>
              <w:t>Per event (2–3x/year)</w:t>
            </w:r>
          </w:p>
        </w:tc>
        <w:tc>
          <w:tcPr>
            <w:tcW w:w="24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C766A" w:rsidRDefault="00000000">
            <w:pPr>
              <w:spacing w:before="40" w:after="40"/>
            </w:pPr>
            <w:r>
              <w:rPr>
                <w:color w:val="334155"/>
                <w:sz w:val="19"/>
                <w:szCs w:val="19"/>
              </w:rPr>
              <w:t>High — direct confirmation of market push</w:t>
            </w:r>
          </w:p>
        </w:tc>
      </w:tr>
      <w:tr w:rsidR="008C766A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C766A" w:rsidRDefault="00000000">
            <w:pPr>
              <w:spacing w:before="40" w:after="40"/>
            </w:pPr>
            <w:r>
              <w:rPr>
                <w:color w:val="334155"/>
                <w:sz w:val="19"/>
                <w:szCs w:val="19"/>
              </w:rPr>
              <w:t>Glassdoor / Indeed reviews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C766A" w:rsidRDefault="00000000">
            <w:pPr>
              <w:spacing w:before="40" w:after="40"/>
            </w:pPr>
            <w:r>
              <w:rPr>
                <w:color w:val="334155"/>
                <w:sz w:val="19"/>
                <w:szCs w:val="19"/>
              </w:rPr>
              <w:t>Risk signals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C766A" w:rsidRDefault="00000000">
            <w:pPr>
              <w:spacing w:before="40" w:after="40"/>
            </w:pPr>
            <w:r>
              <w:rPr>
                <w:color w:val="334155"/>
                <w:sz w:val="19"/>
                <w:szCs w:val="19"/>
              </w:rPr>
              <w:t>Rating trend, review volume spike, common complaint themes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C766A" w:rsidRDefault="00000000">
            <w:pPr>
              <w:spacing w:before="40" w:after="40"/>
            </w:pPr>
            <w:r>
              <w:rPr>
                <w:color w:val="334155"/>
                <w:sz w:val="19"/>
                <w:szCs w:val="19"/>
              </w:rPr>
              <w:t>Monthly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C766A" w:rsidRDefault="00000000">
            <w:pPr>
              <w:spacing w:before="40" w:after="40"/>
            </w:pPr>
            <w:r>
              <w:rPr>
                <w:color w:val="334155"/>
                <w:sz w:val="19"/>
                <w:szCs w:val="19"/>
              </w:rPr>
              <w:t>Medium — sentiment, not hard fact</w:t>
            </w:r>
          </w:p>
        </w:tc>
      </w:tr>
      <w:tr w:rsidR="008C766A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C766A" w:rsidRDefault="00000000">
            <w:pPr>
              <w:spacing w:before="40" w:after="40"/>
            </w:pPr>
            <w:r>
              <w:rPr>
                <w:color w:val="334155"/>
                <w:sz w:val="19"/>
                <w:szCs w:val="19"/>
              </w:rPr>
              <w:t>Zoho CRM (internal)</w:t>
            </w:r>
          </w:p>
        </w:tc>
        <w:tc>
          <w:tcPr>
            <w:tcW w:w="18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C766A" w:rsidRDefault="00000000">
            <w:pPr>
              <w:spacing w:before="40" w:after="40"/>
            </w:pPr>
            <w:r>
              <w:rPr>
                <w:color w:val="334155"/>
                <w:sz w:val="19"/>
                <w:szCs w:val="19"/>
              </w:rPr>
              <w:t>Relationship overlay</w:t>
            </w:r>
          </w:p>
        </w:tc>
        <w:tc>
          <w:tcPr>
            <w:tcW w:w="38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C766A" w:rsidRDefault="00000000">
            <w:pPr>
              <w:spacing w:before="40" w:after="40"/>
            </w:pPr>
            <w:r>
              <w:rPr>
                <w:color w:val="334155"/>
                <w:sz w:val="19"/>
                <w:szCs w:val="19"/>
              </w:rPr>
              <w:t>Existing contacts, past placements, last touchpoint, candidates in pipeline matching likely open roles</w:t>
            </w:r>
          </w:p>
        </w:tc>
        <w:tc>
          <w:tcPr>
            <w:tcW w:w="10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C766A" w:rsidRDefault="00000000">
            <w:pPr>
              <w:spacing w:before="40" w:after="40"/>
            </w:pPr>
            <w:r>
              <w:rPr>
                <w:color w:val="334155"/>
                <w:sz w:val="19"/>
                <w:szCs w:val="19"/>
              </w:rPr>
              <w:t>Real-time</w:t>
            </w:r>
          </w:p>
        </w:tc>
        <w:tc>
          <w:tcPr>
            <w:tcW w:w="24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C766A" w:rsidRDefault="00000000">
            <w:pPr>
              <w:spacing w:before="40" w:after="40"/>
            </w:pPr>
            <w:r>
              <w:rPr>
                <w:color w:val="334155"/>
                <w:sz w:val="19"/>
                <w:szCs w:val="19"/>
              </w:rPr>
              <w:t>Highest — your own verified data</w:t>
            </w:r>
          </w:p>
        </w:tc>
      </w:tr>
    </w:tbl>
    <w:p w:rsidR="008C766A" w:rsidRDefault="00000000">
      <w:pPr>
        <w:pStyle w:val="Heading1"/>
        <w:pBdr>
          <w:bottom w:val="single" w:sz="8" w:space="4" w:color="1E3A8A"/>
        </w:pBdr>
        <w:spacing w:before="360" w:after="160"/>
      </w:pPr>
      <w:r>
        <w:rPr>
          <w:b/>
          <w:bCs/>
          <w:color w:val="1E3A8A"/>
          <w:sz w:val="30"/>
          <w:szCs w:val="30"/>
        </w:rPr>
        <w:t>3. Build Requirements for the AI Layer</w:t>
      </w:r>
    </w:p>
    <w:p w:rsidR="008C766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F172A"/>
          <w:sz w:val="21"/>
          <w:szCs w:val="21"/>
        </w:rPr>
        <w:t xml:space="preserve">Entity resolution: </w:t>
      </w:r>
      <w:r>
        <w:rPr>
          <w:color w:val="334155"/>
          <w:sz w:val="21"/>
          <w:szCs w:val="21"/>
        </w:rPr>
        <w:t>merge records across sources on domain + LinkedIn URL + (</w:t>
      </w:r>
      <w:proofErr w:type="spellStart"/>
      <w:r>
        <w:rPr>
          <w:color w:val="334155"/>
          <w:sz w:val="21"/>
          <w:szCs w:val="21"/>
        </w:rPr>
        <w:t>Coresignal</w:t>
      </w:r>
      <w:proofErr w:type="spellEnd"/>
      <w:r>
        <w:rPr>
          <w:color w:val="334155"/>
          <w:sz w:val="21"/>
          <w:szCs w:val="21"/>
        </w:rPr>
        <w:t xml:space="preserve"> ID where available) before scoring — same account must not double-count signals from two feeds</w:t>
      </w:r>
    </w:p>
    <w:p w:rsidR="008C766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F172A"/>
          <w:sz w:val="21"/>
          <w:szCs w:val="21"/>
        </w:rPr>
        <w:t xml:space="preserve">Source + confidence tagging on every field </w:t>
      </w:r>
      <w:r>
        <w:rPr>
          <w:color w:val="334155"/>
          <w:sz w:val="21"/>
          <w:szCs w:val="21"/>
        </w:rPr>
        <w:t xml:space="preserve">— so a </w:t>
      </w:r>
      <w:proofErr w:type="spellStart"/>
      <w:r>
        <w:rPr>
          <w:color w:val="334155"/>
          <w:sz w:val="21"/>
          <w:szCs w:val="21"/>
        </w:rPr>
        <w:t>modeled</w:t>
      </w:r>
      <w:proofErr w:type="spellEnd"/>
      <w:r>
        <w:rPr>
          <w:color w:val="334155"/>
          <w:sz w:val="21"/>
          <w:szCs w:val="21"/>
        </w:rPr>
        <w:t xml:space="preserve"> revenue figure is visibly weaker evidence than a dated exec-arrival record</w:t>
      </w:r>
    </w:p>
    <w:p w:rsidR="008C766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F172A"/>
          <w:sz w:val="21"/>
          <w:szCs w:val="21"/>
        </w:rPr>
        <w:t xml:space="preserve">No fallback boilerplate: </w:t>
      </w:r>
      <w:r>
        <w:rPr>
          <w:color w:val="334155"/>
          <w:sz w:val="21"/>
          <w:szCs w:val="21"/>
        </w:rPr>
        <w:t>if no real trigger fired for a category, that category scores 0 and produces no generated “talking point” — never substitute generic filler text</w:t>
      </w:r>
    </w:p>
    <w:p w:rsidR="008C766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F172A"/>
          <w:sz w:val="21"/>
          <w:szCs w:val="21"/>
        </w:rPr>
        <w:t>Two output modes:</w:t>
      </w:r>
    </w:p>
    <w:p w:rsidR="008C766A" w:rsidRDefault="00000000">
      <w:pPr>
        <w:pStyle w:val="ListParagraph"/>
        <w:numPr>
          <w:ilvl w:val="1"/>
          <w:numId w:val="2"/>
        </w:numPr>
        <w:spacing w:after="60"/>
      </w:pPr>
      <w:r>
        <w:rPr>
          <w:color w:val="334155"/>
          <w:sz w:val="21"/>
          <w:szCs w:val="21"/>
        </w:rPr>
        <w:t>Real-time alert feed — exec departure, funding round, recall, new plant (push these immediately)</w:t>
      </w:r>
    </w:p>
    <w:p w:rsidR="008C766A" w:rsidRDefault="00000000">
      <w:pPr>
        <w:pStyle w:val="ListParagraph"/>
        <w:numPr>
          <w:ilvl w:val="1"/>
          <w:numId w:val="2"/>
        </w:numPr>
        <w:spacing w:after="60"/>
      </w:pPr>
      <w:r>
        <w:rPr>
          <w:color w:val="334155"/>
          <w:sz w:val="21"/>
          <w:szCs w:val="21"/>
        </w:rPr>
        <w:t>Weekly/monthly digest — headcount trend, traffic growth, job posting velocity (batch these)</w:t>
      </w:r>
    </w:p>
    <w:p w:rsidR="008C766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F172A"/>
          <w:sz w:val="21"/>
          <w:szCs w:val="21"/>
        </w:rPr>
        <w:t xml:space="preserve">Function/role filter baked in at ingestion </w:t>
      </w:r>
      <w:r>
        <w:rPr>
          <w:color w:val="334155"/>
          <w:sz w:val="21"/>
          <w:szCs w:val="21"/>
        </w:rPr>
        <w:t>— auto-suppress warehouse/entry-level/unrelated postings from the job feed rather than surfacing them for manual filtering</w:t>
      </w:r>
    </w:p>
    <w:p w:rsidR="008C766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F172A"/>
          <w:sz w:val="21"/>
          <w:szCs w:val="21"/>
        </w:rPr>
        <w:t xml:space="preserve">Score explainability </w:t>
      </w:r>
      <w:r>
        <w:rPr>
          <w:color w:val="334155"/>
          <w:sz w:val="21"/>
          <w:szCs w:val="21"/>
        </w:rPr>
        <w:t>— every composite score must show which sub-signals fired and their point contribution, not just the final number, so you can sanity-check before outreach</w:t>
      </w:r>
    </w:p>
    <w:sectPr w:rsidR="008C766A">
      <w:pgSz w:w="12240" w:h="15840"/>
      <w:pgMar w:top="900" w:right="720" w:bottom="90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416FD"/>
    <w:multiLevelType w:val="hybridMultilevel"/>
    <w:tmpl w:val="16BED86A"/>
    <w:lvl w:ilvl="0" w:tplc="F5F41200">
      <w:start w:val="1"/>
      <w:numFmt w:val="bullet"/>
      <w:lvlText w:val="•"/>
      <w:lvlJc w:val="left"/>
      <w:pPr>
        <w:ind w:left="360" w:hanging="260"/>
      </w:pPr>
    </w:lvl>
    <w:lvl w:ilvl="1" w:tplc="FFE0E4AE">
      <w:start w:val="1"/>
      <w:numFmt w:val="bullet"/>
      <w:lvlText w:val="–"/>
      <w:lvlJc w:val="left"/>
      <w:pPr>
        <w:ind w:left="720" w:hanging="260"/>
      </w:pPr>
    </w:lvl>
    <w:lvl w:ilvl="2" w:tplc="6EF06704">
      <w:numFmt w:val="decimal"/>
      <w:lvlText w:val=""/>
      <w:lvlJc w:val="left"/>
    </w:lvl>
    <w:lvl w:ilvl="3" w:tplc="920C4554">
      <w:numFmt w:val="decimal"/>
      <w:lvlText w:val=""/>
      <w:lvlJc w:val="left"/>
    </w:lvl>
    <w:lvl w:ilvl="4" w:tplc="F3A21828">
      <w:numFmt w:val="decimal"/>
      <w:lvlText w:val=""/>
      <w:lvlJc w:val="left"/>
    </w:lvl>
    <w:lvl w:ilvl="5" w:tplc="387E8CF4">
      <w:numFmt w:val="decimal"/>
      <w:lvlText w:val=""/>
      <w:lvlJc w:val="left"/>
    </w:lvl>
    <w:lvl w:ilvl="6" w:tplc="0606784C">
      <w:numFmt w:val="decimal"/>
      <w:lvlText w:val=""/>
      <w:lvlJc w:val="left"/>
    </w:lvl>
    <w:lvl w:ilvl="7" w:tplc="8856B542">
      <w:numFmt w:val="decimal"/>
      <w:lvlText w:val=""/>
      <w:lvlJc w:val="left"/>
    </w:lvl>
    <w:lvl w:ilvl="8" w:tplc="23DE43E4">
      <w:numFmt w:val="decimal"/>
      <w:lvlText w:val=""/>
      <w:lvlJc w:val="left"/>
    </w:lvl>
  </w:abstractNum>
  <w:abstractNum w:abstractNumId="1" w15:restartNumberingAfterBreak="0">
    <w:nsid w:val="3E1B4A6F"/>
    <w:multiLevelType w:val="hybridMultilevel"/>
    <w:tmpl w:val="2AF673E4"/>
    <w:lvl w:ilvl="0" w:tplc="4D228100">
      <w:start w:val="1"/>
      <w:numFmt w:val="bullet"/>
      <w:lvlText w:val="●"/>
      <w:lvlJc w:val="left"/>
      <w:pPr>
        <w:ind w:left="720" w:hanging="360"/>
      </w:pPr>
    </w:lvl>
    <w:lvl w:ilvl="1" w:tplc="4CEA0052">
      <w:start w:val="1"/>
      <w:numFmt w:val="bullet"/>
      <w:lvlText w:val="○"/>
      <w:lvlJc w:val="left"/>
      <w:pPr>
        <w:ind w:left="1440" w:hanging="360"/>
      </w:pPr>
    </w:lvl>
    <w:lvl w:ilvl="2" w:tplc="C9F2C7EC">
      <w:start w:val="1"/>
      <w:numFmt w:val="bullet"/>
      <w:lvlText w:val="■"/>
      <w:lvlJc w:val="left"/>
      <w:pPr>
        <w:ind w:left="2160" w:hanging="360"/>
      </w:pPr>
    </w:lvl>
    <w:lvl w:ilvl="3" w:tplc="49547AAC">
      <w:start w:val="1"/>
      <w:numFmt w:val="bullet"/>
      <w:lvlText w:val="●"/>
      <w:lvlJc w:val="left"/>
      <w:pPr>
        <w:ind w:left="2880" w:hanging="360"/>
      </w:pPr>
    </w:lvl>
    <w:lvl w:ilvl="4" w:tplc="76A4D632">
      <w:start w:val="1"/>
      <w:numFmt w:val="bullet"/>
      <w:lvlText w:val="○"/>
      <w:lvlJc w:val="left"/>
      <w:pPr>
        <w:ind w:left="3600" w:hanging="360"/>
      </w:pPr>
    </w:lvl>
    <w:lvl w:ilvl="5" w:tplc="C0029272">
      <w:start w:val="1"/>
      <w:numFmt w:val="bullet"/>
      <w:lvlText w:val="■"/>
      <w:lvlJc w:val="left"/>
      <w:pPr>
        <w:ind w:left="4320" w:hanging="360"/>
      </w:pPr>
    </w:lvl>
    <w:lvl w:ilvl="6" w:tplc="9438B19A">
      <w:start w:val="1"/>
      <w:numFmt w:val="bullet"/>
      <w:lvlText w:val="●"/>
      <w:lvlJc w:val="left"/>
      <w:pPr>
        <w:ind w:left="5040" w:hanging="360"/>
      </w:pPr>
    </w:lvl>
    <w:lvl w:ilvl="7" w:tplc="E5F6BEB4">
      <w:start w:val="1"/>
      <w:numFmt w:val="bullet"/>
      <w:lvlText w:val="●"/>
      <w:lvlJc w:val="left"/>
      <w:pPr>
        <w:ind w:left="5760" w:hanging="360"/>
      </w:pPr>
    </w:lvl>
    <w:lvl w:ilvl="8" w:tplc="A572966A">
      <w:start w:val="1"/>
      <w:numFmt w:val="bullet"/>
      <w:lvlText w:val="●"/>
      <w:lvlJc w:val="left"/>
      <w:pPr>
        <w:ind w:left="6480" w:hanging="360"/>
      </w:pPr>
    </w:lvl>
  </w:abstractNum>
  <w:num w:numId="1" w16cid:durableId="1974210936">
    <w:abstractNumId w:val="1"/>
    <w:lvlOverride w:ilvl="0">
      <w:startOverride w:val="1"/>
    </w:lvlOverride>
  </w:num>
  <w:num w:numId="2" w16cid:durableId="2259215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766A"/>
    <w:rsid w:val="008C766A"/>
    <w:rsid w:val="00C31ACA"/>
    <w:rsid w:val="00FE6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5BF139"/>
  <w15:docId w15:val="{338C3B32-FF56-924F-A70C-AB239E57F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1076</Words>
  <Characters>6136</Characters>
  <Application>Microsoft Office Word</Application>
  <DocSecurity>0</DocSecurity>
  <Lines>51</Lines>
  <Paragraphs>14</Paragraphs>
  <ScaleCrop>false</ScaleCrop>
  <Company/>
  <LinksUpToDate>false</LinksUpToDate>
  <CharactersWithSpaces>7198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Raja Sundar</cp:lastModifiedBy>
  <cp:revision>2</cp:revision>
  <dcterms:created xsi:type="dcterms:W3CDTF">2026-09-01T05:26:00Z</dcterms:created>
  <dcterms:modified xsi:type="dcterms:W3CDTF">2026-09-01T05:29:00Z</dcterms:modified>
</cp:coreProperties>
</file>