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Analyse Affinée et Propositions de Clauses Contractuelles (Français)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Concernant les Points Spécifiques de l'Article 7 Original et Vos Clarifications :</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Art. 7 - Certificats Verts (CV) &amp; TVA (10% du revenu) :</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bCs w:val="1"/>
          <w:rtl w:val="0"/>
        </w:rPr>
        <w:t xml:space="preserve">Analyse après clarification :</w:t>
      </w:r>
      <w:r w:rsidDel="00000000" w:rsidR="00000000" w:rsidRPr="00000000">
        <w:rPr>
          <w:rtl w:val="0"/>
        </w:rPr>
        <w:t xml:space="preserve"> Reste une prestation très spécifique, non standard. La rémunération au pourcentage est toujours problématique vis-à-vis de l'interdiction des commissions (Art. 8) et du principe d'une rémunération basée sur le travail réel.</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Suggestion Maintenue et Renforcée :</w:t>
      </w:r>
      <w:r w:rsidDel="00000000" w:rsidR="00000000" w:rsidRPr="00000000">
        <w:rPr>
          <w:rtl w:val="0"/>
        </w:rPr>
        <w:t xml:space="preserve"> </w:t>
      </w:r>
      <w:r w:rsidDel="00000000" w:rsidR="00000000" w:rsidRPr="00000000">
        <w:rPr>
          <w:b w:val="1"/>
          <w:bCs w:val="1"/>
          <w:rtl w:val="0"/>
        </w:rPr>
        <w:t xml:space="preserve">Retirer complètement de l'Article 7 de base.</w:t>
      </w:r>
      <w:r w:rsidDel="00000000" w:rsidR="00000000" w:rsidRPr="00000000">
        <w:rPr>
          <w:rtl w:val="0"/>
        </w:rPr>
        <w:t xml:space="preserve"> Si cette mission est envisagée, elle doit faire l'objet d'un </w:t>
      </w:r>
      <w:r w:rsidDel="00000000" w:rsidR="00000000" w:rsidRPr="00000000">
        <w:rPr>
          <w:b w:val="1"/>
          <w:bCs w:val="1"/>
          <w:rtl w:val="0"/>
        </w:rPr>
        <w:t xml:space="preserve">Module Optionnel distinct ("Gestion Administrative et Fiscale des Certificats Verts")</w:t>
      </w:r>
      <w:r w:rsidDel="00000000" w:rsidR="00000000" w:rsidRPr="00000000">
        <w:rPr>
          <w:rtl w:val="0"/>
        </w:rPr>
        <w:t xml:space="preserve"> activé par l'AG. Cet addendum préciserait :</w:t>
      </w:r>
    </w:p>
    <w:p w:rsidR="00000000" w:rsidDel="00000000" w:rsidP="00000000" w:rsidRDefault="00000000" w:rsidRPr="00000000" w14:paraId="00000008">
      <w:pPr>
        <w:numPr>
          <w:ilvl w:val="2"/>
          <w:numId w:val="3"/>
        </w:numPr>
        <w:spacing w:after="0" w:afterAutospacing="0" w:before="0" w:beforeAutospacing="0" w:lineRule="auto"/>
        <w:ind w:left="2160" w:hanging="360"/>
      </w:pPr>
      <w:r w:rsidDel="00000000" w:rsidR="00000000" w:rsidRPr="00000000">
        <w:rPr>
          <w:rtl w:val="0"/>
        </w:rPr>
        <w:t xml:space="preserve">Le mandat exact donné au syndic (simple comptabilité TVA vs. gestion complète de la vente).</w:t>
      </w:r>
    </w:p>
    <w:p w:rsidR="00000000" w:rsidDel="00000000" w:rsidP="00000000" w:rsidRDefault="00000000" w:rsidRPr="00000000" w14:paraId="00000009">
      <w:pPr>
        <w:numPr>
          <w:ilvl w:val="2"/>
          <w:numId w:val="3"/>
        </w:numPr>
        <w:spacing w:after="0" w:afterAutospacing="0" w:before="0" w:beforeAutospacing="0" w:lineRule="auto"/>
        <w:ind w:left="2160" w:hanging="360"/>
      </w:pPr>
      <w:r w:rsidDel="00000000" w:rsidR="00000000" w:rsidRPr="00000000">
        <w:rPr>
          <w:rtl w:val="0"/>
        </w:rPr>
        <w:t xml:space="preserve">La rémunération : Forfait pour la mise en place du régime TVA ; tarif horaire (ex: 80€/h) ou forfait mensuel/annuel pour la gestion comptable continue et la préparation des déclarations TVA. Si le syndic assure également la vente, une commission </w:t>
      </w:r>
      <w:r w:rsidDel="00000000" w:rsidR="00000000" w:rsidRPr="00000000">
        <w:rPr>
          <w:i w:val="1"/>
          <w:iCs w:val="1"/>
          <w:rtl w:val="0"/>
        </w:rPr>
        <w:t xml:space="preserve">négociée, transparente et distincte</w:t>
      </w:r>
      <w:r w:rsidDel="00000000" w:rsidR="00000000" w:rsidRPr="00000000">
        <w:rPr>
          <w:rtl w:val="0"/>
        </w:rPr>
        <w:t xml:space="preserve"> pourrait être envisagée (avec validation de sa conformité déontologique par l'IPI dans ce cas spécifique), mais elle doit être clairement séparée des frais de gestion comptable.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Art. 7 - Contrôle Fiscal PM et/ou TVA (Forfait 2500 €) :</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b w:val="1"/>
          <w:bCs w:val="1"/>
          <w:rtl w:val="0"/>
        </w:rPr>
        <w:t xml:space="preserve">Analyse après clarification :</w:t>
      </w:r>
      <w:r w:rsidDel="00000000" w:rsidR="00000000" w:rsidRPr="00000000">
        <w:rPr>
          <w:rtl w:val="0"/>
        </w:rPr>
        <w:t xml:space="preserve"> Le forfait reste disproportionné et non justifié pour une assistance dont l'ampleur est inconnue à l'avance.</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b w:val="1"/>
          <w:bCs w:val="1"/>
          <w:rtl w:val="0"/>
        </w:rPr>
        <w:t xml:space="preserve">Suggestion Maintenue et Renforcée :</w:t>
      </w:r>
      <w:r w:rsidDel="00000000" w:rsidR="00000000" w:rsidRPr="00000000">
        <w:rPr>
          <w:rtl w:val="0"/>
        </w:rPr>
        <w:t xml:space="preserve"> </w:t>
      </w:r>
      <w:r w:rsidDel="00000000" w:rsidR="00000000" w:rsidRPr="00000000">
        <w:rPr>
          <w:b w:val="1"/>
          <w:bCs w:val="1"/>
          <w:rtl w:val="0"/>
        </w:rPr>
        <w:t xml:space="preserve">Retirer ce forfait.</w:t>
      </w:r>
      <w:r w:rsidDel="00000000" w:rsidR="00000000" w:rsidRPr="00000000">
        <w:rPr>
          <w:rtl w:val="0"/>
        </w:rPr>
        <w:t xml:space="preserve"> Remplacer par : "Assistance active et spécifique lors d'un contrôle fiscal ou TVA de l'ACP (incluant préparation de documents spécifiques au-delà de la simple fourniture de la comptabilité tenue couramment, recherches approfondies, représentation ou présence active lors des réunions avec l'administration fiscale) : </w:t>
      </w:r>
      <w:r w:rsidDel="00000000" w:rsidR="00000000" w:rsidRPr="00000000">
        <w:rPr>
          <w:b w:val="1"/>
          <w:bCs w:val="1"/>
          <w:rtl w:val="0"/>
        </w:rPr>
        <w:t xml:space="preserve">[Tarif Horaire Standard, ex: 80 €/h]</w:t>
      </w:r>
      <w:r w:rsidDel="00000000" w:rsidR="00000000" w:rsidRPr="00000000">
        <w:rPr>
          <w:rtl w:val="0"/>
        </w:rPr>
        <w:t xml:space="preserve">, sur base d'un relevé détaillé des prestations et, si possible, d'une estimation préalable soumise au CdC." La simple transmission des pièces comptables standards fait partie de la gestion courante (Art 6A).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Art. 7 - "Toutes prestations concernant les parties générales communes: € 90/h faisant l'objet d'un accord préalable systématique du comité intercdc"</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b w:val="1"/>
          <w:bCs w:val="1"/>
          <w:rtl w:val="0"/>
        </w:rPr>
        <w:t xml:space="preserve">Analyse après clarification (Managimm = Homeland, Inter-CDC existe) :</w:t>
      </w:r>
      <w:r w:rsidDel="00000000" w:rsidR="00000000" w:rsidRPr="00000000">
        <w:rPr>
          <w:rtl w:val="0"/>
        </w:rPr>
        <w:t xml:space="preserve"> Ce point devient plus clair mais nécessite une formulation précise pour éviter toute ambiguïté et garantir que l'AG de </w:t>
      </w:r>
      <w:r w:rsidDel="00000000" w:rsidR="00000000" w:rsidRPr="00000000">
        <w:rPr>
          <w:i w:val="1"/>
          <w:iCs w:val="1"/>
          <w:rtl w:val="0"/>
        </w:rPr>
        <w:t xml:space="preserve">notre</w:t>
      </w:r>
      <w:r w:rsidDel="00000000" w:rsidR="00000000" w:rsidRPr="00000000">
        <w:rPr>
          <w:rtl w:val="0"/>
        </w:rPr>
        <w:t xml:space="preserve"> ACP (Tivoli Green City Lot 2 - TGC2) garde le contrôle des dépenses qui lui incombent.</w:t>
      </w:r>
    </w:p>
    <w:p w:rsidR="00000000" w:rsidDel="00000000" w:rsidP="00000000" w:rsidRDefault="00000000" w:rsidRPr="00000000" w14:paraId="00000012">
      <w:pPr>
        <w:numPr>
          <w:ilvl w:val="2"/>
          <w:numId w:val="3"/>
        </w:numPr>
        <w:spacing w:after="0" w:afterAutospacing="0" w:before="0" w:beforeAutospacing="0" w:lineRule="auto"/>
        <w:ind w:left="2160" w:hanging="360"/>
      </w:pPr>
      <w:r w:rsidDel="00000000" w:rsidR="00000000" w:rsidRPr="00000000">
        <w:rPr>
          <w:b w:val="1"/>
          <w:bCs w:val="1"/>
          <w:rtl w:val="0"/>
        </w:rPr>
        <w:t xml:space="preserve">"Parties générales communes" :</w:t>
      </w:r>
      <w:r w:rsidDel="00000000" w:rsidR="00000000" w:rsidRPr="00000000">
        <w:rPr>
          <w:rtl w:val="0"/>
        </w:rPr>
        <w:t xml:space="preserve"> Il faut que ces parties soient clairement identifiées. Sont-elles définies dans l'acte de base de l'ensemble du site Tivoli (qui pourrait regrouper plusieurs ACPs) ? Ou dans une convention spécifique créant l'Inter-CDC ?</w:t>
      </w:r>
    </w:p>
    <w:p w:rsidR="00000000" w:rsidDel="00000000" w:rsidP="00000000" w:rsidRDefault="00000000" w:rsidRPr="00000000" w14:paraId="00000013">
      <w:pPr>
        <w:numPr>
          <w:ilvl w:val="2"/>
          <w:numId w:val="3"/>
        </w:numPr>
        <w:spacing w:after="0" w:afterAutospacing="0" w:before="0" w:beforeAutospacing="0" w:lineRule="auto"/>
        <w:ind w:left="2160" w:hanging="360"/>
      </w:pPr>
      <w:r w:rsidDel="00000000" w:rsidR="00000000" w:rsidRPr="00000000">
        <w:rPr>
          <w:b w:val="1"/>
          <w:bCs w:val="1"/>
          <w:rtl w:val="0"/>
        </w:rPr>
        <w:t xml:space="preserve">Rôle de Managimm (Homeland) :</w:t>
      </w:r>
      <w:r w:rsidDel="00000000" w:rsidR="00000000" w:rsidRPr="00000000">
        <w:rPr>
          <w:rtl w:val="0"/>
        </w:rPr>
        <w:t xml:space="preserve"> Si Managimm est </w:t>
      </w:r>
      <w:r w:rsidDel="00000000" w:rsidR="00000000" w:rsidRPr="00000000">
        <w:rPr>
          <w:i w:val="1"/>
          <w:iCs w:val="1"/>
          <w:rtl w:val="0"/>
        </w:rPr>
        <w:t xml:space="preserve">aussi</w:t>
      </w:r>
      <w:r w:rsidDel="00000000" w:rsidR="00000000" w:rsidRPr="00000000">
        <w:rPr>
          <w:rtl w:val="0"/>
        </w:rPr>
        <w:t xml:space="preserve"> le syndic d'autres lots/ACPs participant à l'Inter-CDC, ou potentiellement le syndic de l'Inter-CDC lui-même (s'il a une personnalité juridique propre, ce qui est rare pour un simple comité de coordination), son rôle doit être distinct pour chaque entité.</w:t>
      </w:r>
    </w:p>
    <w:p w:rsidR="00000000" w:rsidDel="00000000" w:rsidP="00000000" w:rsidRDefault="00000000" w:rsidRPr="00000000" w14:paraId="00000014">
      <w:pPr>
        <w:numPr>
          <w:ilvl w:val="2"/>
          <w:numId w:val="3"/>
        </w:numPr>
        <w:spacing w:after="0" w:afterAutospacing="0" w:before="0" w:beforeAutospacing="0" w:lineRule="auto"/>
        <w:ind w:left="2160" w:hanging="360"/>
      </w:pPr>
      <w:r w:rsidDel="00000000" w:rsidR="00000000" w:rsidRPr="00000000">
        <w:rPr>
          <w:b w:val="1"/>
          <w:bCs w:val="1"/>
          <w:rtl w:val="0"/>
        </w:rPr>
        <w:t xml:space="preserve">Accord préalable de l'Inter-CDC :</w:t>
      </w:r>
      <w:r w:rsidDel="00000000" w:rsidR="00000000" w:rsidRPr="00000000">
        <w:rPr>
          <w:rtl w:val="0"/>
        </w:rPr>
        <w:t xml:space="preserve"> L'Inter-CDC peut </w:t>
      </w:r>
      <w:r w:rsidDel="00000000" w:rsidR="00000000" w:rsidRPr="00000000">
        <w:rPr>
          <w:i w:val="1"/>
          <w:iCs w:val="1"/>
          <w:rtl w:val="0"/>
        </w:rPr>
        <w:t xml:space="preserve">coordonner</w:t>
      </w:r>
      <w:r w:rsidDel="00000000" w:rsidR="00000000" w:rsidRPr="00000000">
        <w:rPr>
          <w:rtl w:val="0"/>
        </w:rPr>
        <w:t xml:space="preserve"> et </w:t>
      </w:r>
      <w:r w:rsidDel="00000000" w:rsidR="00000000" w:rsidRPr="00000000">
        <w:rPr>
          <w:i w:val="1"/>
          <w:iCs w:val="1"/>
          <w:rtl w:val="0"/>
        </w:rPr>
        <w:t xml:space="preserve">proposer</w:t>
      </w:r>
      <w:r w:rsidDel="00000000" w:rsidR="00000000" w:rsidRPr="00000000">
        <w:rPr>
          <w:rtl w:val="0"/>
        </w:rPr>
        <w:t xml:space="preserve"> des actions sur ces parties communes supra-ACP. Cependant, l'engagement financier pour la quote-part de TGC2 dans ces prestations doit </w:t>
      </w:r>
      <w:r w:rsidDel="00000000" w:rsidR="00000000" w:rsidRPr="00000000">
        <w:rPr>
          <w:i w:val="1"/>
          <w:iCs w:val="1"/>
          <w:rtl w:val="0"/>
        </w:rPr>
        <w:t xml:space="preserve">in fine</w:t>
      </w:r>
      <w:r w:rsidDel="00000000" w:rsidR="00000000" w:rsidRPr="00000000">
        <w:rPr>
          <w:rtl w:val="0"/>
        </w:rPr>
        <w:t xml:space="preserve"> être approuvé par l'AG de TGC2 ou par le CdC de TGC2 si l'AG lui a donné un mandat et un budget spécifique pour cela. L'Inter-CDC ne peut pas engager TGC2 sans son accord interne.</w:t>
      </w:r>
    </w:p>
    <w:p w:rsidR="00000000" w:rsidDel="00000000" w:rsidP="00000000" w:rsidRDefault="00000000" w:rsidRPr="00000000" w14:paraId="00000015">
      <w:pPr>
        <w:numPr>
          <w:ilvl w:val="2"/>
          <w:numId w:val="3"/>
        </w:numPr>
        <w:spacing w:after="0" w:afterAutospacing="0" w:before="0" w:beforeAutospacing="0" w:lineRule="auto"/>
        <w:ind w:left="2160" w:hanging="360"/>
      </w:pPr>
      <w:r w:rsidDel="00000000" w:rsidR="00000000" w:rsidRPr="00000000">
        <w:rPr>
          <w:b w:val="1"/>
          <w:bCs w:val="1"/>
          <w:rtl w:val="0"/>
        </w:rPr>
        <w:t xml:space="preserve">Tarif de 90€/h :</w:t>
      </w:r>
      <w:r w:rsidDel="00000000" w:rsidR="00000000" w:rsidRPr="00000000">
        <w:rPr>
          <w:rtl w:val="0"/>
        </w:rPr>
        <w:t xml:space="preserve"> Si ce tarif est spécifique à l'intervention de Managimm en tant qu'expert ou coordinateur pour ces </w:t>
      </w:r>
      <w:r w:rsidDel="00000000" w:rsidR="00000000" w:rsidRPr="00000000">
        <w:rPr>
          <w:i w:val="1"/>
          <w:iCs w:val="1"/>
          <w:rtl w:val="0"/>
        </w:rPr>
        <w:t xml:space="preserve">parties communes générales spécifiques</w:t>
      </w:r>
      <w:r w:rsidDel="00000000" w:rsidR="00000000" w:rsidRPr="00000000">
        <w:rPr>
          <w:rtl w:val="0"/>
        </w:rPr>
        <w:t xml:space="preserve">, distinctes de celles propres à TGC2, et que ce rôle/tarif est accepté par l'AG de TGC2 (potentiellement dans le cadre de son adhésion à l'Inter-CDC ou par mandat spécifique), cela peut se justifier.</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b w:val="1"/>
          <w:bCs w:val="1"/>
          <w:rtl w:val="0"/>
        </w:rPr>
        <w:t xml:space="preserve">Suggestion de Reformulation (à placer dans un article dédié ou un Addendum sur la participation à l'Inter-CDC, plutôt que comme une ligne générique dans l'Art 7) :</w:t>
      </w:r>
    </w:p>
    <w:p w:rsidR="00000000" w:rsidDel="00000000" w:rsidP="00000000" w:rsidRDefault="00000000" w:rsidRPr="00000000" w14:paraId="00000018">
      <w:pPr>
        <w:numPr>
          <w:ilvl w:val="2"/>
          <w:numId w:val="3"/>
        </w:numPr>
        <w:spacing w:after="0" w:afterAutospacing="0" w:before="0" w:beforeAutospacing="0" w:lineRule="auto"/>
        <w:ind w:left="2160" w:hanging="360"/>
      </w:pPr>
      <w:r w:rsidDel="00000000" w:rsidR="00000000" w:rsidRPr="00000000">
        <w:rPr>
          <w:b w:val="1"/>
          <w:bCs w:val="1"/>
          <w:rtl w:val="0"/>
        </w:rPr>
        <w:t xml:space="preserve">Article [Nouveau] : Participation aux Organes de Coordination Inter-ACPs (Inter-CDC)</w:t>
      </w:r>
    </w:p>
    <w:p w:rsidR="00000000" w:rsidDel="00000000" w:rsidP="00000000" w:rsidRDefault="00000000" w:rsidRPr="00000000" w14:paraId="00000019">
      <w:pPr>
        <w:numPr>
          <w:ilvl w:val="3"/>
          <w:numId w:val="3"/>
        </w:numPr>
        <w:spacing w:after="0" w:afterAutospacing="0" w:before="0" w:beforeAutospacing="0" w:lineRule="auto"/>
        <w:ind w:left="2880" w:hanging="360"/>
      </w:pPr>
      <w:r w:rsidDel="00000000" w:rsidR="00000000" w:rsidRPr="00000000">
        <w:rPr>
          <w:rtl w:val="0"/>
        </w:rPr>
        <w:t xml:space="preserve">"1. L'ACP de Tivoli Green City Lot 2 est membre de [Nom de l'organe de coordination Inter-CDC, si formalisé]. Le Syndic (Managimm) est mandaté par l'AG de TGC2 pour la représenter ou l'assister lors des réunions de cet organe de coordination, dans la limite de [Nombre] réunions par an incluses dans ses honoraires de base OU moyennant la prestation complémentaire définie à l'Article 7.X."</w:t>
      </w:r>
    </w:p>
    <w:p w:rsidR="00000000" w:rsidDel="00000000" w:rsidP="00000000" w:rsidRDefault="00000000" w:rsidRPr="00000000" w14:paraId="0000001A">
      <w:pPr>
        <w:numPr>
          <w:ilvl w:val="3"/>
          <w:numId w:val="3"/>
        </w:numPr>
        <w:spacing w:after="0" w:afterAutospacing="0" w:before="0" w:beforeAutospacing="0" w:lineRule="auto"/>
        <w:ind w:left="2880" w:hanging="360"/>
      </w:pPr>
      <w:r w:rsidDel="00000000" w:rsidR="00000000" w:rsidRPr="00000000">
        <w:rPr>
          <w:rtl w:val="0"/>
        </w:rPr>
        <w:t xml:space="preserve">"2. Prestations spécifiques du Syndic relatives aux parties communes générales gérées ou coordonnées par l'Inter-CDC : Pour toute prestation spécifique demandée au Syndic par l'Inter-CDC et imputable (en tout ou partie) à l'ACP de TGC2 (ex: études techniques, coordination de travaux sur ces parties supra-ACP), le Syndic fournira un devis ou une estimation basée sur un tarif horaire de </w:t>
      </w:r>
      <w:r w:rsidDel="00000000" w:rsidR="00000000" w:rsidRPr="00000000">
        <w:rPr>
          <w:b w:val="1"/>
          <w:bCs w:val="1"/>
          <w:rtl w:val="0"/>
        </w:rPr>
        <w:t xml:space="preserve">[Tarif, ex: 90 €/h HTVA]</w:t>
      </w:r>
      <w:r w:rsidDel="00000000" w:rsidR="00000000" w:rsidRPr="00000000">
        <w:rPr>
          <w:rtl w:val="0"/>
        </w:rPr>
        <w:t xml:space="preserve">. Ces prestations et leur coût ne seront engagés pour le compte de TGC2 qu'après approbation formelle par l'AG de TGC2, ou par son CdC si un mandat et un budget spécifiques lui ont été préalablement alloués par l'AG pour de telles dépenses inter-ACP."</w:t>
      </w:r>
    </w:p>
    <w:p w:rsidR="00000000" w:rsidDel="00000000" w:rsidP="00000000" w:rsidRDefault="00000000" w:rsidRPr="00000000" w14:paraId="0000001B">
      <w:pPr>
        <w:numPr>
          <w:ilvl w:val="3"/>
          <w:numId w:val="3"/>
        </w:numPr>
        <w:spacing w:after="0" w:afterAutospacing="0" w:before="0" w:beforeAutospacing="0" w:lineRule="auto"/>
        <w:ind w:left="2880" w:hanging="360"/>
      </w:pPr>
      <w:r w:rsidDel="00000000" w:rsidR="00000000" w:rsidRPr="00000000">
        <w:rPr>
          <w:rtl w:val="0"/>
        </w:rPr>
        <w:t xml:space="preserve">"3. Le Syndic tiendra le CdC de TGC2 informé des discussions et décisions de l'Inter-CDC et des implications pour TGC2."</w:t>
      </w:r>
    </w:p>
    <w:p w:rsidR="00000000" w:rsidDel="00000000" w:rsidP="00000000" w:rsidRDefault="00000000" w:rsidRPr="00000000" w14:paraId="0000001C">
      <w:pPr>
        <w:numPr>
          <w:ilvl w:val="2"/>
          <w:numId w:val="3"/>
        </w:numPr>
        <w:spacing w:after="0" w:afterAutospacing="0" w:before="0" w:beforeAutospacing="0" w:lineRule="auto"/>
        <w:ind w:left="2160" w:hanging="360"/>
      </w:pPr>
      <w:r w:rsidDel="00000000" w:rsidR="00000000" w:rsidRPr="00000000">
        <w:rPr>
          <w:rtl w:val="0"/>
        </w:rPr>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Concernant la TVA :</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Analyse et Suggestion Maintenues :</w:t>
      </w:r>
      <w:r w:rsidDel="00000000" w:rsidR="00000000" w:rsidRPr="00000000">
        <w:rPr>
          <w:rtl w:val="0"/>
        </w:rPr>
        <w:t xml:space="preserve"> Il est crucial d'indiquer </w:t>
      </w:r>
      <w:r w:rsidDel="00000000" w:rsidR="00000000" w:rsidRPr="00000000">
        <w:rPr>
          <w:b w:val="1"/>
          <w:bCs w:val="1"/>
          <w:rtl w:val="0"/>
        </w:rPr>
        <w:t xml:space="preserve">HTVA</w:t>
      </w:r>
      <w:r w:rsidDel="00000000" w:rsidR="00000000" w:rsidRPr="00000000">
        <w:rPr>
          <w:rtl w:val="0"/>
        </w:rPr>
        <w:t xml:space="preserve"> après chaque tarif. Une clause générale est aussi une bonne pratique.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bCs w:val="1"/>
          <w:rtl w:val="0"/>
        </w:rPr>
        <w:t xml:space="preserve">Ajout Général Proposé (début Art 5 ou Art 7) :</w:t>
      </w:r>
      <w:r w:rsidDel="00000000" w:rsidR="00000000" w:rsidRPr="00000000">
        <w:rPr>
          <w:rtl w:val="0"/>
        </w:rPr>
        <w:t xml:space="preserve"> "Tous les montants d'honoraires et de tarifs spécifiés dans le présent contrat s'entendent Hors Taxe sur la Valeur Ajoutée (HTVA). La TVA au taux légal en vigueur sera appliquée en sus sur toutes les factures émises par le Syndic."</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Concernant les Permanences (4h/semaine) :</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Votre Souhait :</w:t>
      </w:r>
      <w:r w:rsidDel="00000000" w:rsidR="00000000" w:rsidRPr="00000000">
        <w:rPr>
          <w:rtl w:val="0"/>
        </w:rPr>
        <w:t xml:space="preserve"> Incluses dans les prestations ordinaires, et si non utilisées pour des RDV, ce temps est consacré au travail pour l'Inter-CDC, avec traçabilité.</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Analyse :</w:t>
      </w:r>
      <w:r w:rsidDel="00000000" w:rsidR="00000000" w:rsidRPr="00000000">
        <w:rPr>
          <w:rtl w:val="0"/>
        </w:rPr>
        <w:t xml:space="preserve"> Excellente idée pour optimiser ce temps et le valoriser. Cela nécessite une formulation claire pour éviter toute ambiguïté sur la nature "incluse" et l'utilisation du temps.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Suggestion de Clause (à intégrer dans l'Article 6.C "Communication et Collaboration" ou dans l'Annexe 1 "Prestations Incluses") :</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b w:val="1"/>
          <w:bCs w:val="1"/>
          <w:rtl w:val="0"/>
        </w:rPr>
        <w:t xml:space="preserve">Nouvel Article 6.C.3 (remplaçant l'ancienne permanence) : Permanence Hebdomadaire et Support à la Coordination</w:t>
      </w:r>
    </w:p>
    <w:p w:rsidR="00000000" w:rsidDel="00000000" w:rsidP="00000000" w:rsidRDefault="00000000" w:rsidRPr="00000000" w14:paraId="00000028">
      <w:pPr>
        <w:numPr>
          <w:ilvl w:val="2"/>
          <w:numId w:val="1"/>
        </w:numPr>
        <w:spacing w:after="0" w:afterAutospacing="0" w:before="0" w:beforeAutospacing="0" w:lineRule="auto"/>
        <w:ind w:left="2160" w:hanging="360"/>
      </w:pPr>
      <w:r w:rsidDel="00000000" w:rsidR="00000000" w:rsidRPr="00000000">
        <w:rPr>
          <w:rtl w:val="0"/>
        </w:rPr>
        <w:t xml:space="preserve">"a) Le Syndic assure, </w:t>
      </w:r>
      <w:r w:rsidDel="00000000" w:rsidR="00000000" w:rsidRPr="00000000">
        <w:rPr>
          <w:b w:val="1"/>
          <w:bCs w:val="1"/>
          <w:rtl w:val="0"/>
        </w:rPr>
        <w:t xml:space="preserve">inclus dans ses honoraires de base (Art 5.1)</w:t>
      </w:r>
      <w:r w:rsidDel="00000000" w:rsidR="00000000" w:rsidRPr="00000000">
        <w:rPr>
          <w:rtl w:val="0"/>
        </w:rPr>
        <w:t xml:space="preserve">, une disponibilité effective pour l'ACP et ses membres à hauteur de </w:t>
      </w:r>
      <w:r w:rsidDel="00000000" w:rsidR="00000000" w:rsidRPr="00000000">
        <w:rPr>
          <w:b w:val="1"/>
          <w:bCs w:val="1"/>
          <w:rtl w:val="0"/>
        </w:rPr>
        <w:t xml:space="preserve">quatre (4) heures par semaine</w:t>
      </w:r>
      <w:r w:rsidDel="00000000" w:rsidR="00000000" w:rsidRPr="00000000">
        <w:rPr>
          <w:rtl w:val="0"/>
        </w:rPr>
        <w:t xml:space="preserve">. Ces heures sont prioritairement dédiées à des rendez-vous (physiques sur site ou à proximité, ou par visioconférence/téléphone) avec les copropriétaires ou les membres du CdC pour discuter de dossiers spécifiques. Les demandes de rendez-vous sont gérées de manière à assurer une accessibilité équitable.</w:t>
      </w:r>
    </w:p>
    <w:p w:rsidR="00000000" w:rsidDel="00000000" w:rsidP="00000000" w:rsidRDefault="00000000" w:rsidRPr="00000000" w14:paraId="00000029">
      <w:pPr>
        <w:numPr>
          <w:ilvl w:val="2"/>
          <w:numId w:val="1"/>
        </w:numPr>
        <w:spacing w:after="0" w:afterAutospacing="0" w:before="0" w:beforeAutospacing="0" w:lineRule="auto"/>
        <w:ind w:left="2160" w:hanging="360"/>
      </w:pPr>
      <w:r w:rsidDel="00000000" w:rsidR="00000000" w:rsidRPr="00000000">
        <w:rPr>
          <w:rtl w:val="0"/>
        </w:rPr>
        <w:t xml:space="preserve">b) </w:t>
      </w:r>
      <w:r w:rsidDel="00000000" w:rsidR="00000000" w:rsidRPr="00000000">
        <w:rPr>
          <w:b w:val="1"/>
          <w:bCs w:val="1"/>
          <w:rtl w:val="0"/>
        </w:rPr>
        <w:t xml:space="preserve">Optimisation du Temps :</w:t>
      </w:r>
      <w:r w:rsidDel="00000000" w:rsidR="00000000" w:rsidRPr="00000000">
        <w:rPr>
          <w:rtl w:val="0"/>
        </w:rPr>
        <w:t xml:space="preserve"> Dans l'hypothèse où le volume de rendez-vous sollicités n'atteindrait pas les quatre heures hebdomadaires, le temps résiduel sera consacré par le Syndic à des tâches de fond bénéficiant à l'ACP, notamment :</w:t>
      </w:r>
    </w:p>
    <w:p w:rsidR="00000000" w:rsidDel="00000000" w:rsidP="00000000" w:rsidRDefault="00000000" w:rsidRPr="00000000" w14:paraId="0000002A">
      <w:pPr>
        <w:numPr>
          <w:ilvl w:val="3"/>
          <w:numId w:val="1"/>
        </w:numPr>
        <w:spacing w:after="0" w:afterAutospacing="0" w:before="0" w:beforeAutospacing="0" w:lineRule="auto"/>
        <w:ind w:left="2880" w:hanging="360"/>
      </w:pPr>
      <w:r w:rsidDel="00000000" w:rsidR="00000000" w:rsidRPr="00000000">
        <w:rPr>
          <w:rtl w:val="0"/>
        </w:rPr>
        <w:t xml:space="preserve">Le suivi proactif des dossiers enregistrés dans le </w:t>
      </w:r>
      <w:r w:rsidDel="00000000" w:rsidR="00000000" w:rsidRPr="00000000">
        <w:rPr>
          <w:b w:val="1"/>
          <w:bCs w:val="1"/>
          <w:rtl w:val="0"/>
        </w:rPr>
        <w:t xml:space="preserve">[Système de Suivi Documenté]</w:t>
      </w:r>
      <w:r w:rsidDel="00000000" w:rsidR="00000000" w:rsidRPr="00000000">
        <w:rPr>
          <w:rtl w:val="0"/>
        </w:rPr>
        <w:t xml:space="preserve">.</w:t>
      </w:r>
    </w:p>
    <w:p w:rsidR="00000000" w:rsidDel="00000000" w:rsidP="00000000" w:rsidRDefault="00000000" w:rsidRPr="00000000" w14:paraId="0000002B">
      <w:pPr>
        <w:numPr>
          <w:ilvl w:val="3"/>
          <w:numId w:val="1"/>
        </w:numPr>
        <w:spacing w:after="0" w:afterAutospacing="0" w:before="0" w:beforeAutospacing="0" w:lineRule="auto"/>
        <w:ind w:left="2880" w:hanging="360"/>
      </w:pPr>
      <w:r w:rsidDel="00000000" w:rsidR="00000000" w:rsidRPr="00000000">
        <w:rPr>
          <w:rtl w:val="0"/>
        </w:rPr>
        <w:t xml:space="preserve">La préparation des rapports et analyses pour le CdC.</w:t>
      </w:r>
    </w:p>
    <w:p w:rsidR="00000000" w:rsidDel="00000000" w:rsidP="00000000" w:rsidRDefault="00000000" w:rsidRPr="00000000" w14:paraId="0000002C">
      <w:pPr>
        <w:numPr>
          <w:ilvl w:val="3"/>
          <w:numId w:val="1"/>
        </w:numPr>
        <w:spacing w:after="0" w:afterAutospacing="0" w:before="0" w:beforeAutospacing="0" w:lineRule="auto"/>
        <w:ind w:left="2880" w:hanging="360"/>
      </w:pPr>
      <w:r w:rsidDel="00000000" w:rsidR="00000000" w:rsidRPr="00000000">
        <w:rPr>
          <w:rtl w:val="0"/>
        </w:rPr>
        <w:t xml:space="preserve">Si l'ACP est membre d'un organe de coordination Inter-CDC et que le Syndic est mandaté pour y participer (cf. Article [Nouveau Article Inter-CDC]), une partie de ce temps résiduel pourra être allouée au travail préparatoire ou de suivi lié à cette participation (rédaction de notes, analyse de documents Inter-CDC...).</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rtl w:val="0"/>
        </w:rPr>
      </w:r>
    </w:p>
    <w:p w:rsidR="00000000" w:rsidDel="00000000" w:rsidP="00000000" w:rsidRDefault="00000000" w:rsidRPr="00000000" w14:paraId="0000002E">
      <w:pPr>
        <w:numPr>
          <w:ilvl w:val="2"/>
          <w:numId w:val="1"/>
        </w:numPr>
        <w:spacing w:after="0" w:afterAutospacing="0" w:before="0" w:beforeAutospacing="0" w:lineRule="auto"/>
        <w:ind w:left="2160" w:hanging="360"/>
      </w:pPr>
      <w:r w:rsidDel="00000000" w:rsidR="00000000" w:rsidRPr="00000000">
        <w:rPr>
          <w:rtl w:val="0"/>
        </w:rPr>
        <w:t xml:space="preserve">c) </w:t>
      </w:r>
      <w:r w:rsidDel="00000000" w:rsidR="00000000" w:rsidRPr="00000000">
        <w:rPr>
          <w:b w:val="1"/>
          <w:bCs w:val="1"/>
          <w:rtl w:val="0"/>
        </w:rPr>
        <w:t xml:space="preserve">Traçabilité :</w:t>
      </w:r>
      <w:r w:rsidDel="00000000" w:rsidR="00000000" w:rsidRPr="00000000">
        <w:rPr>
          <w:rtl w:val="0"/>
        </w:rPr>
        <w:t xml:space="preserve"> L'usage de ces quatre heures hebdomadaires (rendez-vous tenus, temps consacré aux tâches de fond ou au support Inter-CDC) sera documenté par le Syndic et consultable par le CdC via un rapport d'activité succinct ou via des entrées spécifiques dans le </w:t>
      </w:r>
      <w:r w:rsidDel="00000000" w:rsidR="00000000" w:rsidRPr="00000000">
        <w:rPr>
          <w:b w:val="1"/>
          <w:bCs w:val="1"/>
          <w:rtl w:val="0"/>
        </w:rPr>
        <w:t xml:space="preserve">[Système de Suivi Documenté]</w:t>
      </w:r>
      <w:r w:rsidDel="00000000" w:rsidR="00000000" w:rsidRPr="00000000">
        <w:rPr>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br w:type="textWrapping"/>
        <w:t xml:space="preserve">Absolument. Expliquons clairement ce point et formulons les modifications contractuelles pour que la mise à disposition d'une plateforme numérique de base (accès documents et suivi des processus/tickets) soit une </w:t>
      </w:r>
      <w:r w:rsidDel="00000000" w:rsidR="00000000" w:rsidRPr="00000000">
        <w:rPr>
          <w:b w:val="1"/>
          <w:bCs w:val="1"/>
          <w:rtl w:val="0"/>
        </w:rPr>
        <w:t xml:space="preserve">prestation ordinaire incluse dans le forfait de base du syndic</w:t>
      </w:r>
      <w:r w:rsidDel="00000000" w:rsidR="00000000" w:rsidRPr="00000000">
        <w:rPr>
          <w:rtl w:val="0"/>
        </w:rPr>
        <w:t xml:space="preserve">, sans surcoût.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L'Objectif et sa Justification :</w:t>
      </w:r>
    </w:p>
    <w:p w:rsidR="00000000" w:rsidDel="00000000" w:rsidP="00000000" w:rsidRDefault="00000000" w:rsidRPr="00000000" w14:paraId="0000003A">
      <w:pPr>
        <w:spacing w:after="240" w:before="240" w:lineRule="auto"/>
        <w:rPr/>
      </w:pPr>
      <w:r w:rsidDel="00000000" w:rsidR="00000000" w:rsidRPr="00000000">
        <w:rPr>
          <w:rtl w:val="0"/>
        </w:rPr>
        <w:t xml:space="preserve">Dans une gestion de copropriété moderne, l'accès numérique aux informations essentielles et un suivi transparent des demandes ne devraient plus être considérés comme des "extras" luxueux, mais comme des composantes fondamentales d'une bonne administration et d'une communication efficace. De nombreux syndics proposent déjà de telles plateformes. L'idée est de le contractualiser clairement pour éviter toute ambiguïté ou facturation ultérieure pour des fonctionnalités de base.</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Droit à l'Information (Base Légale) :</w:t>
      </w:r>
      <w:r w:rsidDel="00000000" w:rsidR="00000000" w:rsidRPr="00000000">
        <w:rPr>
          <w:rtl w:val="0"/>
        </w:rPr>
        <w:t xml:space="preserve"> L'article 3.89 §5, 9° C.civ. oblige le syndic à permettre l'accès aux documents. Une plateforme numérique est aujourd'hui le moyen le plus efficient et transparent de remplir cette obligation pour de nombreux documents.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Efficacité et Transparence du Suivi :</w:t>
      </w:r>
      <w:r w:rsidDel="00000000" w:rsidR="00000000" w:rsidRPr="00000000">
        <w:rPr>
          <w:rtl w:val="0"/>
        </w:rPr>
        <w:t xml:space="preserve"> Un système de suivi des demandes (ticketing) permet à la fois aux copropriétaires de savoir où en est leur requête et au Conseil de Copropriété (CdC) d'exercer sa mission de contrôle sur la réactivité et l'action du syndic. C'est un gage d'efficacité.</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Attente Moderne :</w:t>
      </w:r>
      <w:r w:rsidDel="00000000" w:rsidR="00000000" w:rsidRPr="00000000">
        <w:rPr>
          <w:rtl w:val="0"/>
        </w:rPr>
        <w:t xml:space="preserve"> Les copropriétaires s'attendent de plus en plus à ce type de service numérique de base.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Modifications Contractuelles Proposées (en Français) :</w:t>
      </w:r>
    </w:p>
    <w:p w:rsidR="00000000" w:rsidDel="00000000" w:rsidP="00000000" w:rsidRDefault="00000000" w:rsidRPr="00000000" w14:paraId="0000003F">
      <w:pPr>
        <w:spacing w:after="240" w:before="240" w:lineRule="auto"/>
        <w:rPr/>
      </w:pPr>
      <w:r w:rsidDel="00000000" w:rsidR="00000000" w:rsidRPr="00000000">
        <w:rPr>
          <w:rtl w:val="0"/>
        </w:rPr>
        <w:t xml:space="preserve">Nous allons principalement modifier/enrichir l'</w:t>
      </w:r>
      <w:r w:rsidDel="00000000" w:rsidR="00000000" w:rsidRPr="00000000">
        <w:rPr>
          <w:b w:val="1"/>
          <w:bCs w:val="1"/>
          <w:rtl w:val="0"/>
        </w:rPr>
        <w:t xml:space="preserve">Article 6 (Missions)</w:t>
      </w:r>
      <w:r w:rsidDel="00000000" w:rsidR="00000000" w:rsidRPr="00000000">
        <w:rPr>
          <w:rtl w:val="0"/>
        </w:rPr>
        <w:t xml:space="preserve"> pour y intégrer ces obligations de manière explicite comme faisant partie des "Prestations Ordinaires", et nous assurer que l'</w:t>
      </w:r>
      <w:r w:rsidDel="00000000" w:rsidR="00000000" w:rsidRPr="00000000">
        <w:rPr>
          <w:b w:val="1"/>
          <w:bCs w:val="1"/>
          <w:rtl w:val="0"/>
        </w:rPr>
        <w:t xml:space="preserve">Article 5 (Rémunération)</w:t>
      </w:r>
      <w:r w:rsidDel="00000000" w:rsidR="00000000" w:rsidRPr="00000000">
        <w:rPr>
          <w:rtl w:val="0"/>
        </w:rPr>
        <w:t xml:space="preserve"> reflète que ces outils sont couverts par le forfait de base.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Proposition de Formulation à Intégrer dans le Contrat (Basée sur le contrat Managimm original)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Article 5 : Rémunération</w:t>
        <w:br w:type="textWrapping"/>
      </w:r>
      <w:r w:rsidDel="00000000" w:rsidR="00000000" w:rsidRPr="00000000">
        <w:rPr>
          <w:i w:val="1"/>
          <w:iCs w:val="1"/>
          <w:rtl w:val="0"/>
        </w:rPr>
        <w:t xml:space="preserve">Modification du premier paragraphe :</w:t>
        <w:br w:type="textWrapping"/>
      </w:r>
      <w:r w:rsidDel="00000000" w:rsidR="00000000" w:rsidRPr="00000000">
        <w:rPr>
          <w:rtl w:val="0"/>
        </w:rPr>
        <w:t xml:space="preserve">La rémunération mensuelle globale relative aux prestations usuelles, telles que détaillées de manière exhaustive en Annexe 1 au présent contrat et </w:t>
      </w:r>
      <w:r w:rsidDel="00000000" w:rsidR="00000000" w:rsidRPr="00000000">
        <w:rPr>
          <w:b w:val="1"/>
          <w:bCs w:val="1"/>
          <w:rtl w:val="0"/>
        </w:rPr>
        <w:t xml:space="preserve">incluant la mise à disposition et la maintenance de la [Plateforme Numérique de Gestion] et du [Système de Suivi des Demandes] décrits à l'Article 6.A</w:t>
      </w:r>
      <w:r w:rsidDel="00000000" w:rsidR="00000000" w:rsidRPr="00000000">
        <w:rPr>
          <w:rtl w:val="0"/>
        </w:rPr>
        <w:t xml:space="preserve">, conformes aux dispositions du code civil est fixée à </w:t>
      </w:r>
      <w:r w:rsidDel="00000000" w:rsidR="00000000" w:rsidRPr="00000000">
        <w:rPr>
          <w:b w:val="1"/>
          <w:bCs w:val="1"/>
          <w:rtl w:val="0"/>
        </w:rPr>
        <w:t xml:space="preserve">[Montant Forfaitaire Mensuel, ex: 1.380,00 € HTVA]</w:t>
      </w:r>
      <w:r w:rsidDel="00000000" w:rsidR="00000000" w:rsidRPr="00000000">
        <w:rPr>
          <w:rtl w:val="0"/>
        </w:rPr>
        <w:t xml:space="preserve">. Elle est payable mensuellement en début de mois presté.</w:t>
      </w:r>
    </w:p>
    <w:p w:rsidR="00000000" w:rsidDel="00000000" w:rsidP="00000000" w:rsidRDefault="00000000" w:rsidRPr="00000000" w14:paraId="00000043">
      <w:pPr>
        <w:spacing w:after="240" w:before="240" w:lineRule="auto"/>
        <w:rPr/>
      </w:pPr>
      <w:r w:rsidDel="00000000" w:rsidR="00000000" w:rsidRPr="00000000">
        <w:rPr>
          <w:i w:val="1"/>
          <w:iCs w:val="1"/>
          <w:rtl w:val="0"/>
        </w:rPr>
        <w:t xml:space="preserve">Commentaire :</w:t>
      </w:r>
      <w:r w:rsidDel="00000000" w:rsidR="00000000" w:rsidRPr="00000000">
        <w:rPr>
          <w:rtl w:val="0"/>
        </w:rPr>
        <w:t xml:space="preserve"> On précise ici que le forfait couvre explicitement ces outils.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Article 6 : Missions légales ou conventionnelles :</w:t>
        <w:br w:type="textWrapping"/>
      </w:r>
      <w:r w:rsidDel="00000000" w:rsidR="00000000" w:rsidRPr="00000000">
        <w:rPr>
          <w:rtl w:val="0"/>
        </w:rPr>
        <w:t xml:space="preserve">A) Les prestations ordinaires</w:t>
        <w:br w:type="textWrapping"/>
        <w:t xml:space="preserve">Les prestations ordinaires sont les prestations prévues, détaillées de manière exhaustive en Annexe 1 au présent contrat, auxquelles l’association des copropriétaires a droit, dans le cadre du présent contrat, en contrepartie des honoraires précités.</w:t>
        <w:br w:type="textWrapping"/>
        <w:t xml:space="preserve">Les prestations ordinaires sont :</w:t>
        <w:br w:type="textWrapping"/>
        <w:t xml:space="preserve">... [Points 1 à 4.7 de l'original restent inchangés ou avec les modifications mineures précédentes] ...</w:t>
        <w:br w:type="textWrapping"/>
        <w:t xml:space="preserve">4.8. Permettre aux copropriétaires et au Conseil de Copropriété (CdC) d’avoir accès à tous les documents ou informations à caractère non privé relatifs à la copropriété ou les concernant personnellement (art 3.89 §5, 9° C.civ.), </w:t>
      </w:r>
      <w:r w:rsidDel="00000000" w:rsidR="00000000" w:rsidRPr="00000000">
        <w:rPr>
          <w:b w:val="1"/>
          <w:bCs w:val="1"/>
          <w:rtl w:val="0"/>
        </w:rPr>
        <w:t xml:space="preserve">principalement via la [Plateforme Numérique de Gestion] (voir point 4.24 ci-dessous) et, pour les demandes spécifiques, en s'efforçant de fournir les informations dans un format électronique courant, structuré et directement exploitable ;</w:t>
        <w:br w:type="textWrapping"/>
      </w:r>
      <w:r w:rsidDel="00000000" w:rsidR="00000000" w:rsidRPr="00000000">
        <w:rPr>
          <w:rtl w:val="0"/>
        </w:rPr>
        <w:t xml:space="preserve">... [Points 4.9 à 4.21 de l'original restent inchangés ou avec les modifications mineures précédentes] ...</w:t>
      </w:r>
    </w:p>
    <w:p w:rsidR="00000000" w:rsidDel="00000000" w:rsidP="00000000" w:rsidRDefault="00000000" w:rsidRPr="00000000" w14:paraId="00000045">
      <w:pPr>
        <w:rPr/>
      </w:pPr>
      <w:r w:rsidDel="00000000" w:rsidR="00000000" w:rsidRPr="00000000">
        <w:rPr>
          <w:rtl w:val="0"/>
        </w:rPr>
        <w:t xml:space="preserve">     **(Nouveaux points à insérer ou à la place d'un point existant comme 4.22, 4.23, 4.24)**</w:t>
      </w:r>
    </w:p>
    <w:p w:rsidR="00000000" w:rsidDel="00000000" w:rsidP="00000000" w:rsidRDefault="00000000" w:rsidRPr="00000000" w14:paraId="00000046">
      <w:pPr>
        <w:rPr/>
      </w:pPr>
      <w:r w:rsidDel="00000000" w:rsidR="00000000" w:rsidRPr="00000000">
        <w:rPr>
          <w:rtl w:val="0"/>
        </w:rPr>
        <w:t xml:space="preserve">**4.24. Mise à Disposition et Gestion d'une [Plateforme Numérique de Gestion] :**</w:t>
      </w:r>
    </w:p>
    <w:p w:rsidR="00000000" w:rsidDel="00000000" w:rsidP="00000000" w:rsidRDefault="00000000" w:rsidRPr="00000000" w14:paraId="00000047">
      <w:pPr>
        <w:rPr/>
      </w:pPr>
      <w:r w:rsidDel="00000000" w:rsidR="00000000" w:rsidRPr="00000000">
        <w:rPr>
          <w:rtl w:val="0"/>
        </w:rPr>
        <w:t xml:space="preserve">    a)  Le Syndic s'engage à fournir et à maintenir, **sans surcoût et dans le cadre des honoraires de base**, une plateforme numérique en ligne sécurisée, accessible aux copropriétaires et aux membres du Conseil de Copropriété (CdC) avec des droits d'accès différenciés.</w:t>
      </w:r>
    </w:p>
    <w:p w:rsidR="00000000" w:rsidDel="00000000" w:rsidP="00000000" w:rsidRDefault="00000000" w:rsidRPr="00000000" w14:paraId="00000048">
      <w:pPr>
        <w:rPr/>
      </w:pPr>
      <w:r w:rsidDel="00000000" w:rsidR="00000000" w:rsidRPr="00000000">
        <w:rPr>
          <w:rtl w:val="0"/>
        </w:rPr>
        <w:t xml:space="preserve">    b)  Cette plateforme permettra a minima :</w:t>
      </w:r>
    </w:p>
    <w:p w:rsidR="00000000" w:rsidDel="00000000" w:rsidP="00000000" w:rsidRDefault="00000000" w:rsidRPr="00000000" w14:paraId="00000049">
      <w:pPr>
        <w:rPr/>
      </w:pPr>
      <w:r w:rsidDel="00000000" w:rsidR="00000000" w:rsidRPr="00000000">
        <w:rPr>
          <w:rtl w:val="0"/>
        </w:rPr>
        <w:t xml:space="preserve">        i.  La consultation et le téléchargement des documents essentiels de la copropriété (Acte de Base, Règlement de Copropriété, Règlement d'Ordre Intérieur, procès-verbaux des Assemblées Générales des trois (3) dernières années, derniers budgets et comptes annuels approuvés, police d'assurance globale de l'immeuble, et autres documents jugés pertinents par l'AG ou le CdC).</w:t>
      </w:r>
    </w:p>
    <w:p w:rsidR="00000000" w:rsidDel="00000000" w:rsidP="00000000" w:rsidRDefault="00000000" w:rsidRPr="00000000" w14:paraId="0000004A">
      <w:pPr>
        <w:rPr/>
      </w:pPr>
      <w:r w:rsidDel="00000000" w:rsidR="00000000" w:rsidRPr="00000000">
        <w:rPr>
          <w:rtl w:val="0"/>
        </w:rPr>
        <w:t xml:space="preserve">        ii. La diffusion des communications et annonces officielles du Syndic et/ou du CdC.</w:t>
      </w:r>
    </w:p>
    <w:p w:rsidR="00000000" w:rsidDel="00000000" w:rsidP="00000000" w:rsidRDefault="00000000" w:rsidRPr="00000000" w14:paraId="0000004B">
      <w:pPr>
        <w:rPr/>
      </w:pPr>
      <w:r w:rsidDel="00000000" w:rsidR="00000000" w:rsidRPr="00000000">
        <w:rPr>
          <w:rtl w:val="0"/>
        </w:rPr>
        <w:t xml:space="preserve">        iii. Une interface pour la soumission et le suivi des demandes via le [Système de Suivi des Demandes] (voir point 4.25).</w:t>
      </w:r>
    </w:p>
    <w:p w:rsidR="00000000" w:rsidDel="00000000" w:rsidP="00000000" w:rsidRDefault="00000000" w:rsidRPr="00000000" w14:paraId="0000004C">
      <w:pPr>
        <w:rPr/>
      </w:pPr>
      <w:r w:rsidDel="00000000" w:rsidR="00000000" w:rsidRPr="00000000">
        <w:rPr>
          <w:rtl w:val="0"/>
        </w:rPr>
        <w:t xml:space="preserve">    c)  Le Syndic est responsable de la mise à jour régulière des documents et informations sur cette plateforme.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**4.25. Mise en Œuvre et Utilisation d'un [Système de Suivi des Demandes] (Ticketing) :**</w:t>
      </w:r>
    </w:p>
    <w:p w:rsidR="00000000" w:rsidDel="00000000" w:rsidP="00000000" w:rsidRDefault="00000000" w:rsidRPr="00000000" w14:paraId="0000004F">
      <w:pPr>
        <w:rPr/>
      </w:pPr>
      <w:r w:rsidDel="00000000" w:rsidR="00000000" w:rsidRPr="00000000">
        <w:rPr>
          <w:rtl w:val="0"/>
        </w:rPr>
        <w:t xml:space="preserve">    a)  Le Syndic s'engage à mettre en place et à utiliser de manière systématique, **sans surcoût et dans le cadre des honoraires de base**, un système de suivi informatisé (communément appelé "système de ticketing" ou équivalent fonctionnel) pour enregistrer, dater, attribuer un numéro de référence unique et suivre l'état d'avancement de toutes les demandes d'intervention, questions ou réclamations relatives aux parties communes ou à la gestion de l'ACP, qu'elles émanent des copropriétaires, du CdC ou qu'elles soient initiées par le Syndic lui-même.</w:t>
      </w:r>
    </w:p>
    <w:p w:rsidR="00000000" w:rsidDel="00000000" w:rsidP="00000000" w:rsidRDefault="00000000" w:rsidRPr="00000000" w14:paraId="00000050">
      <w:pPr>
        <w:rPr/>
      </w:pPr>
      <w:r w:rsidDel="00000000" w:rsidR="00000000" w:rsidRPr="00000000">
        <w:rPr>
          <w:rtl w:val="0"/>
        </w:rPr>
        <w:t xml:space="preserve">    b)  Ce système doit permettre à chaque copropriétaire de soumettre une demande et de consulter en ligne (via la [Plateforme Numérique de Gestion]) le statut principal (ex: Reçu, En cours d'analyse, Intervention planifiée, Résolu, Clôturé) et les actions clés relatives à ses propres demandes.</w:t>
      </w:r>
    </w:p>
    <w:p w:rsidR="00000000" w:rsidDel="00000000" w:rsidP="00000000" w:rsidRDefault="00000000" w:rsidRPr="00000000" w14:paraId="00000051">
      <w:pPr>
        <w:rPr/>
      </w:pPr>
      <w:r w:rsidDel="00000000" w:rsidR="00000000" w:rsidRPr="00000000">
        <w:rPr>
          <w:rtl w:val="0"/>
        </w:rPr>
        <w:t xml:space="preserve">    c)  Le Conseil de Copropriété disposera d'un accès de supervision à ce système lui permettant de consulter l'ensemble des demandes en cours et clôturées, leur statut et leur historique, afin d'exercer sa mission de contrôle.</w:t>
      </w:r>
    </w:p>
    <w:p w:rsidR="00000000" w:rsidDel="00000000" w:rsidP="00000000" w:rsidRDefault="00000000" w:rsidRPr="00000000" w14:paraId="00000052">
      <w:pPr>
        <w:rPr/>
      </w:pPr>
      <w:r w:rsidDel="00000000" w:rsidR="00000000" w:rsidRPr="00000000">
        <w:rPr>
          <w:rtl w:val="0"/>
        </w:rPr>
        <w:t xml:space="preserve">    d)  Le Syndic s'engage à assurer une mise à jour diligente des statuts des demandes dans ce système.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**4.26. Collaboration et Communication avec le Conseil de Copropriété via les Outils Numériques :**</w:t>
      </w:r>
    </w:p>
    <w:p w:rsidR="00000000" w:rsidDel="00000000" w:rsidP="00000000" w:rsidRDefault="00000000" w:rsidRPr="00000000" w14:paraId="00000055">
      <w:pPr>
        <w:rPr/>
      </w:pPr>
      <w:r w:rsidDel="00000000" w:rsidR="00000000" w:rsidRPr="00000000">
        <w:rPr>
          <w:rtl w:val="0"/>
        </w:rPr>
        <w:t xml:space="preserve">    a)  Le Syndic participera à un minimum de quatre (4) réunions de travail par an avec le CdC (incluses dans le forfait de base). Ces réunions pourront se tenir par visioconférence. L'ordre du jour sera établi en concertation et pourra inclure des points soumis par tout copropriétaire via le CdC.</w:t>
      </w:r>
    </w:p>
    <w:p w:rsidR="00000000" w:rsidDel="00000000" w:rsidP="00000000" w:rsidRDefault="00000000" w:rsidRPr="00000000" w14:paraId="00000056">
      <w:pPr>
        <w:rPr/>
      </w:pPr>
      <w:r w:rsidDel="00000000" w:rsidR="00000000" w:rsidRPr="00000000">
        <w:rPr>
          <w:rtl w:val="0"/>
        </w:rPr>
        <w:t xml:space="preserve">    b)  En amont de ces réunions, le Syndic fournira au CdC, via la [Plateforme Numérique de Gestion] ou par email, les informations pertinentes pour les sujets à l'ordre du jour, incluant un aperçu de l'état des demandes en cours issues du [Système de Suivi des Demandes].</w:t>
      </w:r>
    </w:p>
    <w:p w:rsidR="00000000" w:rsidDel="00000000" w:rsidP="00000000" w:rsidRDefault="00000000" w:rsidRPr="00000000" w14:paraId="00000057">
      <w:pPr>
        <w:rPr/>
      </w:pPr>
      <w:r w:rsidDel="00000000" w:rsidR="00000000" w:rsidRPr="00000000">
        <w:rPr>
          <w:rtl w:val="0"/>
        </w:rPr>
        <w:t xml:space="preserve">    c)  Un compte-rendu synthétique des réunions CdC-Syndic sera mis à disposition des copropriétaires (par exemple, via la Plateforme).</w:t>
      </w:r>
    </w:p>
    <w:p w:rsidR="00000000" w:rsidDel="00000000" w:rsidP="00000000" w:rsidRDefault="00000000" w:rsidRPr="00000000" w14:paraId="00000058">
      <w:pPr>
        <w:rPr/>
      </w:pPr>
      <w:r w:rsidDel="00000000" w:rsidR="00000000" w:rsidRPr="00000000">
        <w:rPr>
          <w:rtl w:val="0"/>
        </w:rPr>
        <w:t xml:space="preserve">    d)  Le Syndic assurera une communication régulière avec le CdC par email et via la Plateforme sur les dossiers importants.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**4.27. Permanence Hebdomadaire (si maintenue comme prestation ordinaire) :**</w:t>
      </w:r>
    </w:p>
    <w:p w:rsidR="00000000" w:rsidDel="00000000" w:rsidP="00000000" w:rsidRDefault="00000000" w:rsidRPr="00000000" w14:paraId="0000005B">
      <w:pPr>
        <w:rPr/>
      </w:pPr>
      <w:r w:rsidDel="00000000" w:rsidR="00000000" w:rsidRPr="00000000">
        <w:rPr>
          <w:rtl w:val="0"/>
        </w:rPr>
        <w:t xml:space="preserve">    [Reprise de la clause 6.A.4.24 de la réponse précédente, qui déplace la permanence de l'Art 7 vers l'Art 6, la rendant incluse, et détaille l'usage optimisé du temps].</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Explication Détaillée de ces Modifications :</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b w:val="1"/>
          <w:bCs w:val="1"/>
          <w:rtl w:val="0"/>
        </w:rPr>
        <w:t xml:space="preserve">Principe d'Inclusion dans le Forfait (Art 5) :</w:t>
      </w:r>
      <w:r w:rsidDel="00000000" w:rsidR="00000000" w:rsidRPr="00000000">
        <w:rPr>
          <w:rtl w:val="0"/>
        </w:rPr>
        <w:t xml:space="preserve"> En modifiant l'Article 5, on établit clairement que le prix de base couvre non seulement les tâches traditionnelles mais aussi la fourniture et l'usage de ces outils numériques essentiels. Cela prévient toute tentative de facturation supplémentaire pour ce qui devrait être un standard de service moderne.</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b w:val="1"/>
          <w:bCs w:val="1"/>
          <w:rtl w:val="0"/>
        </w:rPr>
        <w:t xml:space="preserve">Article 6.A.4.8 (Accès à l'Information) :</w:t>
      </w:r>
      <w:r w:rsidDel="00000000" w:rsidR="00000000" w:rsidRPr="00000000">
        <w:rPr>
          <w:rtl w:val="0"/>
        </w:rPr>
        <w:t xml:space="preserve"> Cette clause est renforcée. Elle ne se contente plus de dire "permettre l'accès", mais précise que cet accès se fait </w:t>
      </w:r>
      <w:r w:rsidDel="00000000" w:rsidR="00000000" w:rsidRPr="00000000">
        <w:rPr>
          <w:b w:val="1"/>
          <w:bCs w:val="1"/>
          <w:rtl w:val="0"/>
        </w:rPr>
        <w:t xml:space="preserve">principalement via la plateforme numérique</w:t>
      </w:r>
      <w:r w:rsidDel="00000000" w:rsidR="00000000" w:rsidRPr="00000000">
        <w:rPr>
          <w:rtl w:val="0"/>
        </w:rPr>
        <w:t xml:space="preserve"> et que, pour les demandes spécifiques, le Syndic doit </w:t>
      </w:r>
      <w:r w:rsidDel="00000000" w:rsidR="00000000" w:rsidRPr="00000000">
        <w:rPr>
          <w:b w:val="1"/>
          <w:bCs w:val="1"/>
          <w:rtl w:val="0"/>
        </w:rPr>
        <w:t xml:space="preserve">s'efforcer de fournir les informations dans un format électronique exploitable</w:t>
      </w:r>
      <w:r w:rsidDel="00000000" w:rsidR="00000000" w:rsidRPr="00000000">
        <w:rPr>
          <w:rtl w:val="0"/>
        </w:rPr>
        <w:t xml:space="preserve">. C'est la porte d'entrée pour exiger à terme des formats standardisés (type OSDAP) sans le nommer explicitement si cela fait peur initialement. La référence aux futures "Annexes Techniques" permet de détailler ces formats plus tard par décision d'AG.</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Nouvel Article 6.A.4.24 (Plateforme Numérique) :</w:t>
      </w:r>
      <w:r w:rsidDel="00000000" w:rsidR="00000000" w:rsidRPr="00000000">
        <w:rPr>
          <w:rtl w:val="0"/>
        </w:rPr>
        <w:t xml:space="preserve"> Cette clause rend </w:t>
      </w:r>
      <w:r w:rsidDel="00000000" w:rsidR="00000000" w:rsidRPr="00000000">
        <w:rPr>
          <w:b w:val="1"/>
          <w:bCs w:val="1"/>
          <w:rtl w:val="0"/>
        </w:rPr>
        <w:t xml:space="preserve">explicite et obligatoire</w:t>
      </w:r>
      <w:r w:rsidDel="00000000" w:rsidR="00000000" w:rsidRPr="00000000">
        <w:rPr>
          <w:rtl w:val="0"/>
        </w:rPr>
        <w:t xml:space="preserve"> la fourniture d'une plateforme en ligne avec des fonctionnalités minimales (documents, annonces, interface ticketing). C'est une attente de base aujourd'hui. En la mettant dans les prestations </w:t>
      </w:r>
      <w:r w:rsidDel="00000000" w:rsidR="00000000" w:rsidRPr="00000000">
        <w:rPr>
          <w:i w:val="1"/>
          <w:iCs w:val="1"/>
          <w:rtl w:val="0"/>
        </w:rPr>
        <w:t xml:space="preserve">ordinaires</w:t>
      </w:r>
      <w:r w:rsidDel="00000000" w:rsidR="00000000" w:rsidRPr="00000000">
        <w:rPr>
          <w:rtl w:val="0"/>
        </w:rPr>
        <w:t xml:space="preserve">, elle est couverte par le forfait.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Nouvel Article 6.A.4.25 (Système de Suivi des Demandes - Ticketing) :</w:t>
      </w:r>
      <w:r w:rsidDel="00000000" w:rsidR="00000000" w:rsidRPr="00000000">
        <w:rPr>
          <w:rtl w:val="0"/>
        </w:rPr>
        <w:t xml:space="preserve"> C'est la </w:t>
      </w:r>
      <w:r w:rsidDel="00000000" w:rsidR="00000000" w:rsidRPr="00000000">
        <w:rPr>
          <w:b w:val="1"/>
          <w:bCs w:val="1"/>
          <w:rtl w:val="0"/>
        </w:rPr>
        <w:t xml:space="preserve">clé de la transparence opérationnelle</w:t>
      </w:r>
      <w:r w:rsidDel="00000000" w:rsidR="00000000" w:rsidRPr="00000000">
        <w:rPr>
          <w:rtl w:val="0"/>
        </w:rPr>
        <w:t xml:space="preserve">. Le contrat impose :</w:t>
      </w:r>
    </w:p>
    <w:p w:rsidR="00000000" w:rsidDel="00000000" w:rsidP="00000000" w:rsidRDefault="00000000" w:rsidRPr="00000000" w14:paraId="00000063">
      <w:pPr>
        <w:numPr>
          <w:ilvl w:val="1"/>
          <w:numId w:val="2"/>
        </w:numPr>
        <w:spacing w:after="0" w:afterAutospacing="0" w:before="0" w:beforeAutospacing="0" w:lineRule="auto"/>
        <w:ind w:left="1440" w:hanging="360"/>
      </w:pPr>
      <w:r w:rsidDel="00000000" w:rsidR="00000000" w:rsidRPr="00000000">
        <w:rPr>
          <w:rtl w:val="0"/>
        </w:rPr>
        <w:t xml:space="preserve">L'existence et l'usage systématique d'un tel système.</w:t>
      </w:r>
    </w:p>
    <w:p w:rsidR="00000000" w:rsidDel="00000000" w:rsidP="00000000" w:rsidRDefault="00000000" w:rsidRPr="00000000" w14:paraId="00000064">
      <w:pPr>
        <w:numPr>
          <w:ilvl w:val="1"/>
          <w:numId w:val="2"/>
        </w:numPr>
        <w:spacing w:after="0" w:afterAutospacing="0" w:before="0" w:beforeAutospacing="0" w:lineRule="auto"/>
        <w:ind w:left="1440" w:hanging="360"/>
      </w:pPr>
      <w:r w:rsidDel="00000000" w:rsidR="00000000" w:rsidRPr="00000000">
        <w:rPr>
          <w:rtl w:val="0"/>
        </w:rPr>
        <w:t xml:space="preserve">L'enregistrement de </w:t>
      </w:r>
      <w:r w:rsidDel="00000000" w:rsidR="00000000" w:rsidRPr="00000000">
        <w:rPr>
          <w:i w:val="1"/>
          <w:iCs w:val="1"/>
          <w:rtl w:val="0"/>
        </w:rPr>
        <w:t xml:space="preserve">toutes</w:t>
      </w:r>
      <w:r w:rsidDel="00000000" w:rsidR="00000000" w:rsidRPr="00000000">
        <w:rPr>
          <w:rtl w:val="0"/>
        </w:rPr>
        <w:t xml:space="preserve"> les demandes et tâches.</w:t>
      </w:r>
    </w:p>
    <w:p w:rsidR="00000000" w:rsidDel="00000000" w:rsidP="00000000" w:rsidRDefault="00000000" w:rsidRPr="00000000" w14:paraId="00000065">
      <w:pPr>
        <w:numPr>
          <w:ilvl w:val="1"/>
          <w:numId w:val="2"/>
        </w:numPr>
        <w:spacing w:after="0" w:afterAutospacing="0" w:before="0" w:beforeAutospacing="0" w:lineRule="auto"/>
        <w:ind w:left="1440" w:hanging="360"/>
      </w:pPr>
      <w:r w:rsidDel="00000000" w:rsidR="00000000" w:rsidRPr="00000000">
        <w:rPr>
          <w:rtl w:val="0"/>
        </w:rPr>
        <w:t xml:space="preserve">Un suivi de statut accessible au demandeur.</w:t>
      </w:r>
    </w:p>
    <w:p w:rsidR="00000000" w:rsidDel="00000000" w:rsidP="00000000" w:rsidRDefault="00000000" w:rsidRPr="00000000" w14:paraId="00000066">
      <w:pPr>
        <w:numPr>
          <w:ilvl w:val="1"/>
          <w:numId w:val="2"/>
        </w:numPr>
        <w:spacing w:after="0" w:afterAutospacing="0" w:before="0" w:beforeAutospacing="0" w:lineRule="auto"/>
        <w:ind w:left="1440" w:hanging="360"/>
      </w:pPr>
      <w:r w:rsidDel="00000000" w:rsidR="00000000" w:rsidRPr="00000000">
        <w:rPr>
          <w:rtl w:val="0"/>
        </w:rPr>
        <w:t xml:space="preserve">Un accès de supervision pour le CdC.</w:t>
        <w:br w:type="textWrapping"/>
        <w:t xml:space="preserve">Cette clause, en soi, ne définit pas un logiciel </w:t>
      </w:r>
      <w:r w:rsidDel="00000000" w:rsidR="00000000" w:rsidRPr="00000000">
        <w:rPr>
          <w:i w:val="1"/>
          <w:iCs w:val="1"/>
          <w:rtl w:val="0"/>
        </w:rPr>
        <w:t xml:space="preserve">spécifique</w:t>
      </w:r>
      <w:r w:rsidDel="00000000" w:rsidR="00000000" w:rsidRPr="00000000">
        <w:rPr>
          <w:rtl w:val="0"/>
        </w:rPr>
        <w:t xml:space="preserve"> mais des </w:t>
      </w:r>
      <w:r w:rsidDel="00000000" w:rsidR="00000000" w:rsidRPr="00000000">
        <w:rPr>
          <w:i w:val="1"/>
          <w:iCs w:val="1"/>
          <w:rtl w:val="0"/>
        </w:rPr>
        <w:t xml:space="preserve">fonctionnalités</w:t>
      </w:r>
      <w:r w:rsidDel="00000000" w:rsidR="00000000" w:rsidRPr="00000000">
        <w:rPr>
          <w:rtl w:val="0"/>
        </w:rPr>
        <w:t xml:space="preserve"> que le système du Syndic doit offrir. Cela laisse au Syndic le choix de son outil interne, tant qu'il respecte ces exigences de transparence et d'accès. C'est une obligation de résultat.</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rtl w:val="0"/>
        </w:rPr>
        <w:t xml:space="preserve">Nouvel Article 6.A.4.26 (Collaboration CdC via Outils) :</w:t>
      </w:r>
      <w:r w:rsidDel="00000000" w:rsidR="00000000" w:rsidRPr="00000000">
        <w:rPr>
          <w:rtl w:val="0"/>
        </w:rPr>
        <w:t xml:space="preserve"> Renforce le rôle du CdC en lui donnant les moyens (accès au ticketing, rapports en amont des réunions) d'exercer son contrôle de manière informée.</w:t>
      </w:r>
    </w:p>
    <w:p w:rsidR="00000000" w:rsidDel="00000000" w:rsidP="00000000" w:rsidRDefault="00000000" w:rsidRPr="00000000" w14:paraId="00000069">
      <w:pPr>
        <w:numPr>
          <w:ilvl w:val="0"/>
          <w:numId w:val="2"/>
        </w:numPr>
        <w:spacing w:after="240" w:before="0" w:beforeAutospacing="0" w:lineRule="auto"/>
        <w:ind w:left="720" w:hanging="360"/>
      </w:pPr>
      <w:r w:rsidDel="00000000" w:rsidR="00000000" w:rsidRPr="00000000">
        <w:rPr>
          <w:b w:val="1"/>
          <w:bCs w:val="1"/>
          <w:rtl w:val="0"/>
        </w:rPr>
        <w:t xml:space="preserve">"Sans surcoût" et "inclus dans les honoraires de base" :</w:t>
      </w:r>
      <w:r w:rsidDel="00000000" w:rsidR="00000000" w:rsidRPr="00000000">
        <w:rPr>
          <w:rtl w:val="0"/>
        </w:rPr>
        <w:t xml:space="preserve"> Ces mentions sont répétées pour lever toute ambiguïté sur la tarification de ces outils et processus fondamentaux.</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Comment cela répond à vos objectifs :</w:t>
      </w:r>
    </w:p>
    <w:p w:rsidR="00000000" w:rsidDel="00000000" w:rsidP="00000000" w:rsidRDefault="00000000" w:rsidRPr="00000000" w14:paraId="0000006B">
      <w:pPr>
        <w:numPr>
          <w:ilvl w:val="0"/>
          <w:numId w:val="4"/>
        </w:numPr>
        <w:spacing w:after="0" w:afterAutospacing="0" w:before="240" w:lineRule="auto"/>
        <w:ind w:left="720" w:hanging="360"/>
      </w:pPr>
      <w:r w:rsidDel="00000000" w:rsidR="00000000" w:rsidRPr="00000000">
        <w:rPr>
          <w:b w:val="1"/>
          <w:bCs w:val="1"/>
          <w:rtl w:val="0"/>
        </w:rPr>
        <w:t xml:space="preserve">Accès aux Documents &amp; Suivi Inclus dans le Prix :</w:t>
      </w:r>
      <w:r w:rsidDel="00000000" w:rsidR="00000000" w:rsidRPr="00000000">
        <w:rPr>
          <w:rtl w:val="0"/>
        </w:rPr>
        <w:t xml:space="preserve"> Les clauses 5.1, 6.A.4.24, et 6.A.4.25 le garantissent.</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b w:val="1"/>
          <w:bCs w:val="1"/>
          <w:rtl w:val="0"/>
        </w:rPr>
        <w:t xml:space="preserve">Plateforme &amp; Ticketing comme Prestation Ordinaire :</w:t>
      </w:r>
      <w:r w:rsidDel="00000000" w:rsidR="00000000" w:rsidRPr="00000000">
        <w:rPr>
          <w:rtl w:val="0"/>
        </w:rPr>
        <w:t xml:space="preserve"> C'est explicitement intégré dans l'Article 6.A.</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b w:val="1"/>
          <w:bCs w:val="1"/>
          <w:rtl w:val="0"/>
        </w:rPr>
        <w:t xml:space="preserve">Levier pour les Copropriétaires :</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rtl w:val="0"/>
        </w:rPr>
        <w:t xml:space="preserve">Si une demande n'est pas encodée dans le ticketing, ou si son statut n'évolue pas sans explication, le copropriétaire (ou le CdC) peut se référer à l'Art 6.A.4.25 pour exiger une action.</w:t>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rtl w:val="0"/>
        </w:rPr>
        <w:t xml:space="preserve">L'accès aux documents via la plateforme (Art 6.A.4.24) réduit les demandes individuelles et la charge pour le syndic tout en augmentant la transparence.</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La clause 6.A.4.8 sur les "formats exploitables" est la base pour, plus tard (via une décision d'AG qui préciserait cela dans une "Annexe Technique"), exiger des formats ouverts type OSDAP ou des API, car un PDF scanné n'est pas toujours "directement exploitable" pour une utilisation automatisée.</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Préparation pour l'Avenir (API, Données Ouvertes) :</w:t>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rtl w:val="0"/>
        </w:rPr>
        <w:t xml:space="preserve">La formulation de 6.A.4.8 ("format structuré et exploitable... facilitant leur utilisation y compris automatisée") et la mention de futures "Annexes Techniques" et "modalités d'accès standardisé" (Art 6.A.4.8, 6.A.4.22, 6.B.1, 6.C.1, 6.C.2...) créent le cadre juridique pour que l'AG puisse, ultérieurement, imposer des spécifications techniques plus précises (comme des API ou un protocole OSDAP détaillé) si le syndic ne les propose pas de lui-même ou si ses outils de base s'avèrent insuffisants.</w:t>
      </w:r>
    </w:p>
    <w:p w:rsidR="00000000" w:rsidDel="00000000" w:rsidP="00000000" w:rsidRDefault="00000000" w:rsidRPr="00000000" w14:paraId="00000074">
      <w:pPr>
        <w:numPr>
          <w:ilvl w:val="1"/>
          <w:numId w:val="4"/>
        </w:numPr>
        <w:spacing w:after="0" w:afterAutospacing="0" w:before="0" w:beforeAutospacing="0" w:lineRule="auto"/>
        <w:ind w:left="1440" w:hanging="360"/>
      </w:pPr>
      <w:r w:rsidDel="00000000" w:rsidR="00000000" w:rsidRPr="00000000">
        <w:rPr>
          <w:rtl w:val="0"/>
        </w:rPr>
        <w:t xml:space="preserve">L'obligation de fournir des données en formats ouverts lors du transfert (Art 9) garantit que même si le syndic actuel n'a pas d'API, les données de l'ACP ne sont pas "prisonnières" de son système propriétaire.</w:t>
      </w:r>
    </w:p>
    <w:p w:rsidR="00000000" w:rsidDel="00000000" w:rsidP="00000000" w:rsidRDefault="00000000" w:rsidRPr="00000000" w14:paraId="00000075">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Cette approche rend le contrat beaucoup plus exigeant en termes de transparence et de méthodes de travail modernes pour le syndic, tout en utilisant un langage qui reste dans le cadre d'une prestation de service et d'une obligation d'information renforcée par les possibilités technologiques actuelles.</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