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DÉRIVE DE GOUVERNANCE ET STRATÉGIES D'ÉVITEMENT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dénonce un vice de conception majeur affectant le système de ventilation (VMC) du bâtiment 2CA, ainsi qu'une obstruction délibérée, historique et systémique à sa résolution.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 Problématique de la Contamination Croisée (Vice Structurel) :</w:t>
      </w:r>
      <w:r w:rsidDel="00000000" w:rsidR="00000000" w:rsidRPr="00000000">
        <w:rPr>
          <w:rFonts w:ascii="Google Sans Text" w:cs="Google Sans Text" w:eastAsia="Google Sans Text" w:hAnsi="Google Sans Text"/>
          <w:color w:val="1f1f1f"/>
          <w:rtl w:val="0"/>
        </w:rPr>
        <w:t xml:space="preserve"> Le système connecte 7 unités de ventilation individuelles (Zehnder ComfoD 350) à un conduit vertical commun. Ce design "7-en-1" provoque des conflits de pressions permanents et une absence d'indépendance sanitaire, en violation des normes </w:t>
      </w:r>
      <w:r w:rsidDel="00000000" w:rsidR="00000000" w:rsidRPr="00000000">
        <w:rPr>
          <w:rFonts w:ascii="Google Sans Text" w:cs="Google Sans Text" w:eastAsia="Google Sans Text" w:hAnsi="Google Sans Text"/>
          <w:b w:val="1"/>
          <w:bCs w:val="1"/>
          <w:color w:val="1f1f1f"/>
          <w:rtl w:val="0"/>
        </w:rPr>
        <w:t xml:space="preserve">NBN D 50-001</w:t>
      </w:r>
      <w:r w:rsidDel="00000000" w:rsidR="00000000" w:rsidRPr="00000000">
        <w:rPr>
          <w:rFonts w:ascii="Google Sans Text" w:cs="Google Sans Text" w:eastAsia="Google Sans Text" w:hAnsi="Google Sans Text"/>
          <w:color w:val="1f1f1f"/>
          <w:rtl w:val="0"/>
        </w:rPr>
        <w:t xml:space="preserve"> et de la </w:t>
      </w:r>
      <w:r w:rsidDel="00000000" w:rsidR="00000000" w:rsidRPr="00000000">
        <w:rPr>
          <w:rFonts w:ascii="Google Sans Text" w:cs="Google Sans Text" w:eastAsia="Google Sans Text" w:hAnsi="Google Sans Text"/>
          <w:b w:val="1"/>
          <w:bCs w:val="1"/>
          <w:color w:val="1f1f1f"/>
          <w:rtl w:val="0"/>
        </w:rPr>
        <w:t xml:space="preserve">Note d’Information Technique n° 258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Dimension Systémique (Échelle du Quartier) :</w:t>
      </w:r>
      <w:r w:rsidDel="00000000" w:rsidR="00000000" w:rsidRPr="00000000">
        <w:rPr>
          <w:rFonts w:ascii="Google Sans Text" w:cs="Google Sans Text" w:eastAsia="Google Sans Text" w:hAnsi="Google Sans Text"/>
          <w:color w:val="1f1f1f"/>
          <w:rtl w:val="0"/>
        </w:rPr>
        <w:t xml:space="preserve"> Ce vice semble être un défaut de conception structurel partagé par l'ensemble du Lot 2. L'enjeu dépasse le cadre individuel pour devenir une question de salubrité publique.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Aveu de Faute et "Gaslighting" Technique (Historique 2021-2024) :</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L'aveu :</w:t>
      </w:r>
      <w:r w:rsidDel="00000000" w:rsidR="00000000" w:rsidRPr="00000000">
        <w:rPr>
          <w:rFonts w:ascii="Google Sans Text" w:cs="Google Sans Text" w:eastAsia="Google Sans Text" w:hAnsi="Google Sans Text"/>
          <w:color w:val="1f1f1f"/>
          <w:rtl w:val="0"/>
        </w:rPr>
        <w:t xml:space="preserve"> Le promoteur a admis dès 2021 la recirculation d'air vicié.</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La diversion :</w:t>
      </w:r>
      <w:r w:rsidDel="00000000" w:rsidR="00000000" w:rsidRPr="00000000">
        <w:rPr>
          <w:rFonts w:ascii="Google Sans Text" w:cs="Google Sans Text" w:eastAsia="Google Sans Text" w:hAnsi="Google Sans Text"/>
          <w:color w:val="1f1f1f"/>
          <w:rtl w:val="0"/>
        </w:rPr>
        <w:t xml:space="preserve"> L'argument ultérieur d'une simple "inversion des tuyaux" vise à masquer le vice de conception du collecteur commun, lequel rend tout équilibrage dynamique physiquement impossible.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Insalubrité et Risques Sanitaires :</w:t>
      </w:r>
      <w:r w:rsidDel="00000000" w:rsidR="00000000" w:rsidRPr="00000000">
        <w:rPr>
          <w:rFonts w:ascii="Google Sans Text" w:cs="Google Sans Text" w:eastAsia="Google Sans Text" w:hAnsi="Google Sans Text"/>
          <w:color w:val="1f1f1f"/>
          <w:rtl w:val="0"/>
        </w:rPr>
        <w:t xml:space="preserve"> Présence de boues stagnantes et de </w:t>
      </w:r>
      <w:r w:rsidDel="00000000" w:rsidR="00000000" w:rsidRPr="00000000">
        <w:rPr>
          <w:rFonts w:ascii="Google Sans Text" w:cs="Google Sans Text" w:eastAsia="Google Sans Text" w:hAnsi="Google Sans Text"/>
          <w:b w:val="1"/>
          <w:bCs w:val="1"/>
          <w:color w:val="1f1f1f"/>
          <w:rtl w:val="0"/>
        </w:rPr>
        <w:t xml:space="preserve">bactéries anaérobies</w:t>
      </w:r>
      <w:r w:rsidDel="00000000" w:rsidR="00000000" w:rsidRPr="00000000">
        <w:rPr>
          <w:rFonts w:ascii="Google Sans Text" w:cs="Google Sans Text" w:eastAsia="Google Sans Text" w:hAnsi="Google Sans Text"/>
          <w:color w:val="1f1f1f"/>
          <w:rtl w:val="0"/>
        </w:rPr>
        <w:t xml:space="preserve"> sous les dalles. Le Syndic refuse les mesures conservatoires de nettoyage, malgré l'aggravation du déséquilibre de pression par l'empoussièrement.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Capture Multi-couches de la Gouvernance et "Entre-soi" :</w:t>
      </w:r>
      <w:r w:rsidDel="00000000" w:rsidR="00000000" w:rsidRPr="00000000">
        <w:rPr>
          <w:rFonts w:ascii="Google Sans Text" w:cs="Google Sans Text" w:eastAsia="Google Sans Text" w:hAnsi="Google Sans Text"/>
          <w:color w:val="1f1f1f"/>
          <w:rtl w:val="0"/>
        </w:rPr>
        <w:t xml:space="preserve"> Le requérant souligne une dérive inquiétante dans la gestion de l'ACP, caractérisée par une alliance d'intérêts entre le promoteur, certains copropriétaires (notamment du bâtiment B) et le Syndic :</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Persistance des Schémas de Blocage :</w:t>
      </w:r>
      <w:r w:rsidDel="00000000" w:rsidR="00000000" w:rsidRPr="00000000">
        <w:rPr>
          <w:rFonts w:ascii="Google Sans Text" w:cs="Google Sans Text" w:eastAsia="Google Sans Text" w:hAnsi="Google Sans Text"/>
          <w:color w:val="1f1f1f"/>
          <w:rtl w:val="0"/>
        </w:rPr>
        <w:t xml:space="preserve"> Ces patterns d'obstruction existaient déjà avec le précédent syndic (Syncura). Le requérant, ayant activement soutenu le changement de syndic vers Homeland dans l'espoir d'une gestion transparente et rigoureuse, constate avec amertume la répétition exacte des mêmes mécanismes de déni et de protection du promoteur.</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Neutralisation du Conseil :</w:t>
      </w:r>
      <w:r w:rsidDel="00000000" w:rsidR="00000000" w:rsidRPr="00000000">
        <w:rPr>
          <w:rFonts w:ascii="Google Sans Text" w:cs="Google Sans Text" w:eastAsia="Google Sans Text" w:hAnsi="Google Sans Text"/>
          <w:color w:val="1f1f1f"/>
          <w:rtl w:val="0"/>
        </w:rPr>
        <w:t xml:space="preserve"> Le Syndic privilégie une communication sélective avec une fraction du CDC ("l'entre-soi") pour isoler les membres demandant des comptes techniques, sacrifiant ainsi la sécurité et la santé des résidents du bâtiment 2CA.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Illustration de la CarenceOpérationnelle (Incident des Accès) :</w:t>
      </w:r>
      <w:r w:rsidDel="00000000" w:rsidR="00000000" w:rsidRPr="00000000">
        <w:rPr>
          <w:rFonts w:ascii="Google Sans Text" w:cs="Google Sans Text" w:eastAsia="Google Sans Text" w:hAnsi="Google Sans Text"/>
          <w:color w:val="1f1f1f"/>
          <w:rtl w:val="0"/>
        </w:rPr>
        <w:t xml:space="preserve"> La gestion de la porte </w:t>
      </w:r>
      <w:r w:rsidDel="00000000" w:rsidR="00000000" w:rsidRPr="00000000">
        <w:rPr>
          <w:rFonts w:ascii="Google Sans Text" w:cs="Google Sans Text" w:eastAsia="Google Sans Text" w:hAnsi="Google Sans Text"/>
          <w:b w:val="1"/>
          <w:bCs w:val="1"/>
          <w:color w:val="1f1f1f"/>
          <w:rtl w:val="0"/>
        </w:rPr>
        <w:t xml:space="preserve">Andrée de Jongh 15</w:t>
      </w:r>
      <w:r w:rsidDel="00000000" w:rsidR="00000000" w:rsidRPr="00000000">
        <w:rPr>
          <w:rFonts w:ascii="Google Sans Text" w:cs="Google Sans Text" w:eastAsia="Google Sans Text" w:hAnsi="Google Sans Text"/>
          <w:color w:val="1f1f1f"/>
          <w:rtl w:val="0"/>
        </w:rPr>
        <w:t xml:space="preserve"> (octobre-décembre 2025) illustre cet amateurisme :</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Négligence et Confusion :</w:t>
      </w:r>
      <w:r w:rsidDel="00000000" w:rsidR="00000000" w:rsidRPr="00000000">
        <w:rPr>
          <w:rFonts w:ascii="Google Sans Text" w:cs="Google Sans Text" w:eastAsia="Google Sans Text" w:hAnsi="Google Sans Text"/>
          <w:color w:val="1f1f1f"/>
          <w:rtl w:val="0"/>
        </w:rPr>
        <w:t xml:space="preserve"> Erreurs d'adresses répétées et délais de plusieurs semaines.</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Mise en Danger (15/12/2025) :</w:t>
      </w:r>
      <w:r w:rsidDel="00000000" w:rsidR="00000000" w:rsidRPr="00000000">
        <w:rPr>
          <w:rFonts w:ascii="Google Sans Text" w:cs="Google Sans Text" w:eastAsia="Google Sans Text" w:hAnsi="Google Sans Text"/>
          <w:color w:val="1f1f1f"/>
          <w:rtl w:val="0"/>
        </w:rPr>
        <w:t xml:space="preserve"> Une intervention défaillante a </w:t>
      </w:r>
      <w:r w:rsidDel="00000000" w:rsidR="00000000" w:rsidRPr="00000000">
        <w:rPr>
          <w:rFonts w:ascii="Google Sans Text" w:cs="Google Sans Text" w:eastAsia="Google Sans Text" w:hAnsi="Google Sans Text"/>
          <w:b w:val="1"/>
          <w:bCs w:val="1"/>
          <w:color w:val="1f1f1f"/>
          <w:rtl w:val="0"/>
        </w:rPr>
        <w:t xml:space="preserve">bloqué l'issue de secours</w:t>
      </w:r>
      <w:r w:rsidDel="00000000" w:rsidR="00000000" w:rsidRPr="00000000">
        <w:rPr>
          <w:rFonts w:ascii="Google Sans Text" w:cs="Google Sans Text" w:eastAsia="Google Sans Text" w:hAnsi="Google Sans Text"/>
          <w:color w:val="1f1f1f"/>
          <w:rtl w:val="0"/>
        </w:rPr>
        <w:t xml:space="preserve">, enfermant des résidents. Cette incapacité à gérer une serrurerie basique confirme l'inaptitude du Syndic à traiter le dossier complexe de la VMC.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TECHNIQUE ET JURIDIQUE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Non-conformité VMC :</w:t>
      </w:r>
      <w:r w:rsidDel="00000000" w:rsidR="00000000" w:rsidRPr="00000000">
        <w:rPr>
          <w:rFonts w:ascii="Google Sans Text" w:cs="Google Sans Text" w:eastAsia="Google Sans Text" w:hAnsi="Google Sans Text"/>
          <w:color w:val="1f1f1f"/>
          <w:rtl w:val="0"/>
        </w:rPr>
        <w:t xml:space="preserve"> Violation de la NIT 258 et risque incendie.</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Faute de Gestion :</w:t>
      </w:r>
      <w:r w:rsidDel="00000000" w:rsidR="00000000" w:rsidRPr="00000000">
        <w:rPr>
          <w:rFonts w:ascii="Google Sans Text" w:cs="Google Sans Text" w:eastAsia="Google Sans Text" w:hAnsi="Google Sans Text"/>
          <w:color w:val="1f1f1f"/>
          <w:rtl w:val="0"/>
        </w:rPr>
        <w:t xml:space="preserve"> Le refus d'agir contre le promoteur et la répétition des fautes de l'ancien syndic démontrent une carence structurelle du mandataire.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DEMANDES AU TRIBUNAL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Désignation d'un </w:t>
      </w:r>
      <w:r w:rsidDel="00000000" w:rsidR="00000000" w:rsidRPr="00000000">
        <w:rPr>
          <w:rFonts w:ascii="Google Sans Text" w:cs="Google Sans Text" w:eastAsia="Google Sans Text" w:hAnsi="Google Sans Text"/>
          <w:b w:val="1"/>
          <w:bCs w:val="1"/>
          <w:color w:val="1f1f1f"/>
          <w:rtl w:val="0"/>
        </w:rPr>
        <w:t xml:space="preserve">Expert Judiciaire CVC</w:t>
      </w:r>
      <w:r w:rsidDel="00000000" w:rsidR="00000000" w:rsidRPr="00000000">
        <w:rPr>
          <w:rFonts w:ascii="Google Sans Text" w:cs="Google Sans Text" w:eastAsia="Google Sans Text" w:hAnsi="Google Sans Text"/>
          <w:color w:val="1f1f1f"/>
          <w:rtl w:val="0"/>
        </w:rPr>
        <w:t xml:space="preserve"> avec mission de :</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Analyser la conformité du système 7-en-1</w:t>
      </w:r>
      <w:r w:rsidDel="00000000" w:rsidR="00000000" w:rsidRPr="00000000">
        <w:rPr>
          <w:rFonts w:ascii="Google Sans Text" w:cs="Google Sans Text" w:eastAsia="Google Sans Text" w:hAnsi="Google Sans Text"/>
          <w:color w:val="1f1f1f"/>
          <w:rtl w:val="0"/>
        </w:rPr>
        <w:t xml:space="preserve"> sur le Lot 2.</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Trancher entre vice de conception et erreur d'exécution.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l'état d'insalubrité</w:t>
      </w:r>
      <w:r w:rsidDel="00000000" w:rsidR="00000000" w:rsidRPr="00000000">
        <w:rPr>
          <w:rFonts w:ascii="Google Sans Text" w:cs="Google Sans Text" w:eastAsia="Google Sans Text" w:hAnsi="Google Sans Text"/>
          <w:color w:val="1f1f1f"/>
          <w:rtl w:val="0"/>
        </w:rPr>
        <w:t xml:space="preserve"> (boues, bactéries).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Prendre acte de la capture de gouvernance</w:t>
      </w:r>
      <w:r w:rsidDel="00000000" w:rsidR="00000000" w:rsidRPr="00000000">
        <w:rPr>
          <w:rFonts w:ascii="Google Sans Text" w:cs="Google Sans Text" w:eastAsia="Google Sans Text" w:hAnsi="Google Sans Text"/>
          <w:color w:val="1f1f1f"/>
          <w:rtl w:val="0"/>
        </w:rPr>
        <w:t xml:space="preserve"> et de la carence de gestion (historique porte et inertie VMC) justifiant l'intervention judiciaire pour briser l'immobilisme de l'ACP.</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et du dossier PEB.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[Date]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