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À MONSIEUR LE JUGE DE PAIX DU CANTON DE BRUXELLES (LAEKEN)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REQUÉRANT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 Dante-Gabryell MONSON, domicilié Rue de Molenbeek 184 bte 17, 1020 Laeken.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Note : Le requérant est membre élu du Conseil de Copropriété (CDC) du Lot 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CONTRE :</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L’ASSOCIATION DES COPROPRIÉTAIRES (ACP) TIVOLI LOT 2, représentée par son syndic actuel, la SA HOMELAND IMMO.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La SA PARBAM / KAIROS, en sa qualité de promoteur-vendeur.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OBJET DE LA DEMANDE : DÉSIGNATION D'UN EXPERT JUDICIAIRE (Art. 584 et 585 C.J.)</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 LES FAITS : VICE SYSTÉMIQUE, DÉRIVE DE GOUVERNANCE ET STRATÉGIES D'ÉVITEMENT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 requérant dénonce des vices de conception majeurs affectant la salubrité, la sécurité et la viabilité énergétique du bâtiment, ainsi qu'une obstruction systémique à leur résolution.</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La Problématique de la Contamination Croisée (VMC - Vice Structurel) :</w:t>
      </w:r>
      <w:r w:rsidDel="00000000" w:rsidR="00000000" w:rsidRPr="00000000">
        <w:rPr>
          <w:rFonts w:ascii="Google Sans Text" w:cs="Google Sans Text" w:eastAsia="Google Sans Text" w:hAnsi="Google Sans Text"/>
          <w:color w:val="1f1f1f"/>
          <w:rtl w:val="0"/>
        </w:rPr>
        <w:t xml:space="preserve"> Le système connecte 7 unités de ventilation individuelles (Zehnder ComfoD 350) à un conduit vertical commun. Ce design "7-en-1" provoque des conflits de pressions permanents et une absence d'indépendance sanitaire, en violation des normes </w:t>
      </w:r>
      <w:r w:rsidDel="00000000" w:rsidR="00000000" w:rsidRPr="00000000">
        <w:rPr>
          <w:rFonts w:ascii="Google Sans Text" w:cs="Google Sans Text" w:eastAsia="Google Sans Text" w:hAnsi="Google Sans Text"/>
          <w:b w:val="1"/>
          <w:bCs w:val="1"/>
          <w:color w:val="1f1f1f"/>
          <w:rtl w:val="0"/>
        </w:rPr>
        <w:t xml:space="preserve">NBN D 50-001</w:t>
      </w:r>
      <w:r w:rsidDel="00000000" w:rsidR="00000000" w:rsidRPr="00000000">
        <w:rPr>
          <w:rFonts w:ascii="Google Sans Text" w:cs="Google Sans Text" w:eastAsia="Google Sans Text" w:hAnsi="Google Sans Text"/>
          <w:color w:val="1f1f1f"/>
          <w:rtl w:val="0"/>
        </w:rPr>
        <w:t xml:space="preserve"> et de la </w:t>
      </w:r>
      <w:r w:rsidDel="00000000" w:rsidR="00000000" w:rsidRPr="00000000">
        <w:rPr>
          <w:rFonts w:ascii="Google Sans Text" w:cs="Google Sans Text" w:eastAsia="Google Sans Text" w:hAnsi="Google Sans Text"/>
          <w:b w:val="1"/>
          <w:bCs w:val="1"/>
          <w:color w:val="1f1f1f"/>
          <w:rtl w:val="0"/>
        </w:rPr>
        <w:t xml:space="preserve">Note d’Information Technique n° 258</w:t>
      </w:r>
      <w:r w:rsidDel="00000000" w:rsidR="00000000" w:rsidRPr="00000000">
        <w:rPr>
          <w:rFonts w:ascii="Google Sans Text" w:cs="Google Sans Text" w:eastAsia="Google Sans Text" w:hAnsi="Google Sans Text"/>
          <w:color w:val="1f1f1f"/>
          <w:rtl w:val="0"/>
        </w:rPr>
        <w:t xml:space="preserve">. Le promoteur a admis dès 2021 la recirculation d'air vicié avant de tenter des manœuvres de diversion ("inversion des tuyaux").</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Non-conformité de la Chaudière à Pellets (Filtre Électrostatique) :</w:t>
      </w:r>
      <w:r w:rsidDel="00000000" w:rsidR="00000000" w:rsidRPr="00000000">
        <w:rPr>
          <w:rFonts w:ascii="Google Sans Text" w:cs="Google Sans Text" w:eastAsia="Google Sans Text" w:hAnsi="Google Sans Text"/>
          <w:color w:val="1f1f1f"/>
          <w:rtl w:val="0"/>
        </w:rPr>
        <w:t xml:space="preserve"> Bien que l'immeuble dispose d'une infrastructure de chauffage durable, le </w:t>
      </w:r>
      <w:r w:rsidDel="00000000" w:rsidR="00000000" w:rsidRPr="00000000">
        <w:rPr>
          <w:rFonts w:ascii="Google Sans Text" w:cs="Google Sans Text" w:eastAsia="Google Sans Text" w:hAnsi="Google Sans Text"/>
          <w:b w:val="1"/>
          <w:bCs w:val="1"/>
          <w:color w:val="1f1f1f"/>
          <w:rtl w:val="0"/>
        </w:rPr>
        <w:t xml:space="preserve">filtre électrostatique</w:t>
      </w:r>
      <w:r w:rsidDel="00000000" w:rsidR="00000000" w:rsidRPr="00000000">
        <w:rPr>
          <w:rFonts w:ascii="Google Sans Text" w:cs="Google Sans Text" w:eastAsia="Google Sans Text" w:hAnsi="Google Sans Text"/>
          <w:color w:val="1f1f1f"/>
          <w:rtl w:val="0"/>
        </w:rPr>
        <w:t xml:space="preserve"> indispensable n'a jamais été installé. Cette carence, reconnue par </w:t>
      </w:r>
      <w:r w:rsidDel="00000000" w:rsidR="00000000" w:rsidRPr="00000000">
        <w:rPr>
          <w:rFonts w:ascii="Google Sans Text" w:cs="Google Sans Text" w:eastAsia="Google Sans Text" w:hAnsi="Google Sans Text"/>
          <w:b w:val="1"/>
          <w:bCs w:val="1"/>
          <w:color w:val="1f1f1f"/>
          <w:rtl w:val="0"/>
        </w:rPr>
        <w:t xml:space="preserve">Bruxelles Environnement</w:t>
      </w:r>
      <w:r w:rsidDel="00000000" w:rsidR="00000000" w:rsidRPr="00000000">
        <w:rPr>
          <w:rFonts w:ascii="Google Sans Text" w:cs="Google Sans Text" w:eastAsia="Google Sans Text" w:hAnsi="Google Sans Text"/>
          <w:color w:val="1f1f1f"/>
          <w:rtl w:val="0"/>
        </w:rPr>
        <w:t xml:space="preserve"> et l'exploitant </w:t>
      </w:r>
      <w:r w:rsidDel="00000000" w:rsidR="00000000" w:rsidRPr="00000000">
        <w:rPr>
          <w:rFonts w:ascii="Google Sans Text" w:cs="Google Sans Text" w:eastAsia="Google Sans Text" w:hAnsi="Google Sans Text"/>
          <w:b w:val="1"/>
          <w:bCs w:val="1"/>
          <w:color w:val="1f1f1f"/>
          <w:rtl w:val="0"/>
        </w:rPr>
        <w:t xml:space="preserve">Wattmatters</w:t>
      </w:r>
      <w:r w:rsidDel="00000000" w:rsidR="00000000" w:rsidRPr="00000000">
        <w:rPr>
          <w:rFonts w:ascii="Google Sans Text" w:cs="Google Sans Text" w:eastAsia="Google Sans Text" w:hAnsi="Google Sans Text"/>
          <w:color w:val="1f1f1f"/>
          <w:rtl w:val="0"/>
        </w:rPr>
        <w:t xml:space="preserve">, rend l'installation non conforme et inutilisable. L'ACP est ainsi contrainte à un usage forcé du gaz, générant un préjudice financier et écologique majeur.</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Précédent des Eaux Grises (Inertie Historique) :</w:t>
      </w:r>
      <w:r w:rsidDel="00000000" w:rsidR="00000000" w:rsidRPr="00000000">
        <w:rPr>
          <w:rFonts w:ascii="Google Sans Text" w:cs="Google Sans Text" w:eastAsia="Google Sans Text" w:hAnsi="Google Sans Text"/>
          <w:color w:val="1f1f1f"/>
          <w:rtl w:val="0"/>
        </w:rPr>
        <w:t xml:space="preserve"> Le requérant souligne que le traitement actuel du dossier des eaux grises par l'Inter-CDC n'a été possible qu'après des années d'immobilisme. Ce précédent démontre que sans une intervention formelle, les vices de construction (pourtant avérés) sont délibérément ignorés par le promoteur et le Syndic.</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Insalubrité et Risques Sanitaires :</w:t>
      </w:r>
      <w:r w:rsidDel="00000000" w:rsidR="00000000" w:rsidRPr="00000000">
        <w:rPr>
          <w:rFonts w:ascii="Google Sans Text" w:cs="Google Sans Text" w:eastAsia="Google Sans Text" w:hAnsi="Google Sans Text"/>
          <w:color w:val="1f1f1f"/>
          <w:rtl w:val="0"/>
        </w:rPr>
        <w:t xml:space="preserve"> Présence de boues stagnantes et de </w:t>
      </w:r>
      <w:r w:rsidDel="00000000" w:rsidR="00000000" w:rsidRPr="00000000">
        <w:rPr>
          <w:rFonts w:ascii="Google Sans Text" w:cs="Google Sans Text" w:eastAsia="Google Sans Text" w:hAnsi="Google Sans Text"/>
          <w:b w:val="1"/>
          <w:bCs w:val="1"/>
          <w:color w:val="1f1f1f"/>
          <w:rtl w:val="0"/>
        </w:rPr>
        <w:t xml:space="preserve">bactéries anaérobies</w:t>
      </w:r>
      <w:r w:rsidDel="00000000" w:rsidR="00000000" w:rsidRPr="00000000">
        <w:rPr>
          <w:rFonts w:ascii="Google Sans Text" w:cs="Google Sans Text" w:eastAsia="Google Sans Text" w:hAnsi="Google Sans Text"/>
          <w:color w:val="1f1f1f"/>
          <w:rtl w:val="0"/>
        </w:rPr>
        <w:t xml:space="preserve"> sous les dalles. Le Syndic refuse les mesures conservatoires de nettoyage, malgré l'aggravation du déséquilibre de pression par l'empoussièrement des grilles d'aspiration.</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Capture Multi-couches de la Gouvernance et "Entre-soi" :</w:t>
      </w:r>
      <w:r w:rsidDel="00000000" w:rsidR="00000000" w:rsidRPr="00000000">
        <w:rPr>
          <w:rFonts w:ascii="Google Sans Text" w:cs="Google Sans Text" w:eastAsia="Google Sans Text" w:hAnsi="Google Sans Text"/>
          <w:color w:val="1f1f1f"/>
          <w:rtl w:val="0"/>
        </w:rPr>
        <w:t xml:space="preserve"> Le requérant dénonce une alliance d'intérêts (Promoteur / Syndic / certains copropriétaires du bâtiment B) visant à étouffer les réclamations techniques :</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Persistance des Schémas de Blocage :</w:t>
      </w:r>
      <w:r w:rsidDel="00000000" w:rsidR="00000000" w:rsidRPr="00000000">
        <w:rPr>
          <w:rFonts w:ascii="Google Sans Text" w:cs="Google Sans Text" w:eastAsia="Google Sans Text" w:hAnsi="Google Sans Text"/>
          <w:color w:val="1f1f1f"/>
          <w:rtl w:val="0"/>
        </w:rPr>
        <w:t xml:space="preserve"> Ces patterns existaient sous l'ancien syndic (Syncura) et se répètent à l'identique avec Homeland.</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Neutralisation du Conseil :</w:t>
      </w:r>
      <w:r w:rsidDel="00000000" w:rsidR="00000000" w:rsidRPr="00000000">
        <w:rPr>
          <w:rFonts w:ascii="Google Sans Text" w:cs="Google Sans Text" w:eastAsia="Google Sans Text" w:hAnsi="Google Sans Text"/>
          <w:color w:val="1f1f1f"/>
          <w:rtl w:val="0"/>
        </w:rPr>
        <w:t xml:space="preserve"> Communication sélective et isolement des membres demandant la transparence technique.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Illustration de la Carence Opérationnelle (Incident des Accès) :</w:t>
      </w:r>
      <w:r w:rsidDel="00000000" w:rsidR="00000000" w:rsidRPr="00000000">
        <w:rPr>
          <w:rFonts w:ascii="Google Sans Text" w:cs="Google Sans Text" w:eastAsia="Google Sans Text" w:hAnsi="Google Sans Text"/>
          <w:color w:val="1f1f1f"/>
          <w:rtl w:val="0"/>
        </w:rPr>
        <w:t xml:space="preserve"> La gestion de la porte </w:t>
      </w:r>
      <w:r w:rsidDel="00000000" w:rsidR="00000000" w:rsidRPr="00000000">
        <w:rPr>
          <w:rFonts w:ascii="Google Sans Text" w:cs="Google Sans Text" w:eastAsia="Google Sans Text" w:hAnsi="Google Sans Text"/>
          <w:b w:val="1"/>
          <w:bCs w:val="1"/>
          <w:color w:val="1f1f1f"/>
          <w:rtl w:val="0"/>
        </w:rPr>
        <w:t xml:space="preserve">Andrée de Jongh 15</w:t>
      </w:r>
      <w:r w:rsidDel="00000000" w:rsidR="00000000" w:rsidRPr="00000000">
        <w:rPr>
          <w:rFonts w:ascii="Google Sans Text" w:cs="Google Sans Text" w:eastAsia="Google Sans Text" w:hAnsi="Google Sans Text"/>
          <w:color w:val="1f1f1f"/>
          <w:rtl w:val="0"/>
        </w:rPr>
        <w:t xml:space="preserve"> (octobre-décembre 2025) confirme cet amateurisme. Une intervention défaillante a </w:t>
      </w:r>
      <w:r w:rsidDel="00000000" w:rsidR="00000000" w:rsidRPr="00000000">
        <w:rPr>
          <w:rFonts w:ascii="Google Sans Text" w:cs="Google Sans Text" w:eastAsia="Google Sans Text" w:hAnsi="Google Sans Text"/>
          <w:b w:val="1"/>
          <w:bCs w:val="1"/>
          <w:color w:val="1f1f1f"/>
          <w:rtl w:val="0"/>
        </w:rPr>
        <w:t xml:space="preserve">bloqué l'issue de secours le 15/12/2025</w:t>
      </w:r>
      <w:r w:rsidDel="00000000" w:rsidR="00000000" w:rsidRPr="00000000">
        <w:rPr>
          <w:rFonts w:ascii="Google Sans Text" w:cs="Google Sans Text" w:eastAsia="Google Sans Text" w:hAnsi="Google Sans Text"/>
          <w:color w:val="1f1f1f"/>
          <w:rtl w:val="0"/>
        </w:rPr>
        <w:t xml:space="preserve">, mettant en péril la vie des occupants.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 ARGUMENTATION TECHNIQUE ET JURIDIQUE</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Non-conformité VMC :</w:t>
      </w:r>
      <w:r w:rsidDel="00000000" w:rsidR="00000000" w:rsidRPr="00000000">
        <w:rPr>
          <w:rFonts w:ascii="Google Sans Text" w:cs="Google Sans Text" w:eastAsia="Google Sans Text" w:hAnsi="Google Sans Text"/>
          <w:color w:val="1f1f1f"/>
          <w:rtl w:val="0"/>
        </w:rPr>
        <w:t xml:space="preserve"> Risque sanitaire et violation de la NIT 258.</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Préjudice Énergétique :</w:t>
      </w:r>
      <w:r w:rsidDel="00000000" w:rsidR="00000000" w:rsidRPr="00000000">
        <w:rPr>
          <w:rFonts w:ascii="Google Sans Text" w:cs="Google Sans Text" w:eastAsia="Google Sans Text" w:hAnsi="Google Sans Text"/>
          <w:color w:val="1f1f1f"/>
          <w:rtl w:val="0"/>
        </w:rPr>
        <w:t xml:space="preserve"> L'absence du filtre électrostatique constitue un manquement contractuel et environnemental grave.</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Faute de Gestion :</w:t>
      </w:r>
      <w:r w:rsidDel="00000000" w:rsidR="00000000" w:rsidRPr="00000000">
        <w:rPr>
          <w:rFonts w:ascii="Google Sans Text" w:cs="Google Sans Text" w:eastAsia="Google Sans Text" w:hAnsi="Google Sans Text"/>
          <w:color w:val="1f1f1f"/>
          <w:rtl w:val="0"/>
        </w:rPr>
        <w:t xml:space="preserve"> Le refus d'agir contre le promoteur pour ces vices identifiés constitue une faute lourde du Syndic.</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III. DEMANDES AU TRIBUNAL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Désignation d'un </w:t>
      </w:r>
      <w:r w:rsidDel="00000000" w:rsidR="00000000" w:rsidRPr="00000000">
        <w:rPr>
          <w:rFonts w:ascii="Google Sans Text" w:cs="Google Sans Text" w:eastAsia="Google Sans Text" w:hAnsi="Google Sans Text"/>
          <w:b w:val="1"/>
          <w:bCs w:val="1"/>
          <w:color w:val="1f1f1f"/>
          <w:rtl w:val="0"/>
        </w:rPr>
        <w:t xml:space="preserve">Expert Judiciaire CVC</w:t>
      </w:r>
      <w:r w:rsidDel="00000000" w:rsidR="00000000" w:rsidRPr="00000000">
        <w:rPr>
          <w:rFonts w:ascii="Google Sans Text" w:cs="Google Sans Text" w:eastAsia="Google Sans Text" w:hAnsi="Google Sans Text"/>
          <w:color w:val="1f1f1f"/>
          <w:rtl w:val="0"/>
        </w:rPr>
        <w:t xml:space="preserve"> avec mission de :</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Analyser la conformité du système 7-en-1</w:t>
      </w:r>
      <w:r w:rsidDel="00000000" w:rsidR="00000000" w:rsidRPr="00000000">
        <w:rPr>
          <w:rFonts w:ascii="Google Sans Text" w:cs="Google Sans Text" w:eastAsia="Google Sans Text" w:hAnsi="Google Sans Text"/>
          <w:color w:val="1f1f1f"/>
          <w:rtl w:val="0"/>
        </w:rPr>
        <w:t xml:space="preserve"> (VMC) sur le Lot 2.</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Constater l'absence du filtre électrostatique</w:t>
      </w:r>
      <w:r w:rsidDel="00000000" w:rsidR="00000000" w:rsidRPr="00000000">
        <w:rPr>
          <w:rFonts w:ascii="Google Sans Text" w:cs="Google Sans Text" w:eastAsia="Google Sans Text" w:hAnsi="Google Sans Text"/>
          <w:color w:val="1f1f1f"/>
          <w:rtl w:val="0"/>
        </w:rPr>
        <w:t xml:space="preserve"> sur la chaudière et évaluer le préjudice financier (surcoût gaz vs pellets).</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Vérifier l'état de salubrité</w:t>
      </w:r>
      <w:r w:rsidDel="00000000" w:rsidR="00000000" w:rsidRPr="00000000">
        <w:rPr>
          <w:rFonts w:ascii="Google Sans Text" w:cs="Google Sans Text" w:eastAsia="Google Sans Text" w:hAnsi="Google Sans Text"/>
          <w:color w:val="1f1f1f"/>
          <w:rtl w:val="0"/>
        </w:rPr>
        <w:t xml:space="preserve"> (boues, bactéries sous dalles et conduits).</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Prendre acte de la capture de gouvernance</w:t>
      </w:r>
      <w:r w:rsidDel="00000000" w:rsidR="00000000" w:rsidRPr="00000000">
        <w:rPr>
          <w:rFonts w:ascii="Google Sans Text" w:cs="Google Sans Text" w:eastAsia="Google Sans Text" w:hAnsi="Google Sans Text"/>
          <w:color w:val="1f1f1f"/>
          <w:rtl w:val="0"/>
        </w:rPr>
        <w:t xml:space="preserve"> justifiant l'intervention judiciaire.</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Ordonner la production forcée</w:t>
      </w:r>
      <w:r w:rsidDel="00000000" w:rsidR="00000000" w:rsidRPr="00000000">
        <w:rPr>
          <w:rFonts w:ascii="Google Sans Text" w:cs="Google Sans Text" w:eastAsia="Google Sans Text" w:hAnsi="Google Sans Text"/>
          <w:color w:val="1f1f1f"/>
          <w:rtl w:val="0"/>
        </w:rPr>
        <w:t xml:space="preserve"> des notes de calcul aéraulique, du dossier PEB et des échanges avec Bruxelles Environnement/Wattmatters.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Fait à Laeken, le [Date]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