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 Forwarded message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From: </w:t>
      </w:r>
      <w:r w:rsidDel="00000000" w:rsidR="00000000" w:rsidRPr="00000000">
        <w:rPr>
          <w:b w:val="1"/>
          <w:bCs w:val="1"/>
          <w:color w:val="1f1f1f"/>
          <w:rtl w:val="0"/>
        </w:rPr>
        <w:t xml:space="preserve">Dante Monson</w:t>
      </w:r>
      <w:r w:rsidDel="00000000" w:rsidR="00000000" w:rsidRPr="00000000">
        <w:rPr>
          <w:color w:val="1f1f1f"/>
          <w:rtl w:val="0"/>
        </w:rPr>
        <w:t xml:space="preserve"> &lt;dante.monson@gmail.com&gt;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Date: Thu, Jan 15, 2026 at 3:07 PM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Subject: Re: Tivoli - INTERRUPTION DE LA PRESCRIPTION DÉCENNALE (EAUX GRISES) - DEMANDE IMPÉRATIVE DE JUSTIFICATIF</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To: &lt;bruxelles@homeland.immo&gt;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color w:val="1f1f1f"/>
          <w:rtl w:val="0"/>
        </w:rPr>
        <w:t xml:space="preserve">Cc: Veerle Vanderleen &lt;veerle.vanderleen@gmail.com&gt;, Rvme Zonder FLH - Cdc Sans FLH Tivoli Lot 2 &lt;cdc-rvme_sansflh_tivoli_lot2@googlegroups.com&gt;, CDC lot1 &lt;cdclot1@gmail.com&gt;, CDC Lot 3 Tivoli &lt;tivoli.cdc.3@gmail.com&gt;, Tivoli LOT 7 CDC - RvME &lt;tivoligreencity7@gmail.com&gt;, Tivoli Lot 4 &lt;tivolilot4@gmail.com&gt;, tivoli &lt;tivoli@flh.brussels&gt;, Eva GUERRA &lt;bruxelles@homeland.immo&gt;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Madame Guerra (Gestionnaire Homeland),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Madame Vanderleen (CdC Lot 2),</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Mesdames et Messieurs les membres de l'Inter-CdC,</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Je prends acte de vos échanges du 15 janvier 2026, lesquels appellent une mise au point juridique immédiate et définitive. Ce fil de discussion constitue une preuve matérielle de la gestion actuelle de notre copropriété.</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1. À l’attention de la gestionnaire Homeland (Eva Guerra) : Faute de gestion et rupture de neutralité</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Votre réponse constitue un aveu de carence professionnelle. Affirmer qu’il faut « attendre » avant d’interrompre une prescription sous prétexte que le dialogue est « constructif » est une erreur de droit fondamentale.</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loi est constante :</w:t>
      </w:r>
      <w:r w:rsidDel="00000000" w:rsidR="00000000" w:rsidRPr="00000000">
        <w:rPr>
          <w:color w:val="1f1f1f"/>
          <w:rtl w:val="0"/>
        </w:rPr>
        <w:t xml:space="preserve"> Les discussions amiables n’interrompent JAMAIS les délais de la garantie décennale (Art. 2244 du Code Civil). Sécuriser ce droit par un recommandé est un acte de conservation obligatoire, non une option "agressive".</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 coût de l'inaction :</w:t>
      </w:r>
      <w:r w:rsidDel="00000000" w:rsidR="00000000" w:rsidRPr="00000000">
        <w:rPr>
          <w:color w:val="1f1f1f"/>
          <w:rtl w:val="0"/>
        </w:rPr>
        <w:t xml:space="preserve"> Vous invoquez le coût d'une action en justice pour justifier votre passivité. Or, une mise en demeure par recommandé ne coûte que quelques euros et </w:t>
      </w:r>
      <w:r w:rsidDel="00000000" w:rsidR="00000000" w:rsidRPr="00000000">
        <w:rPr>
          <w:b w:val="1"/>
          <w:bCs w:val="1"/>
          <w:color w:val="1f1f1f"/>
          <w:rtl w:val="0"/>
        </w:rPr>
        <w:t xml:space="preserve">sécurise des garanties sur des sommes qui peuvent vite devenir importantes</w:t>
      </w:r>
      <w:r w:rsidDel="00000000" w:rsidR="00000000" w:rsidRPr="00000000">
        <w:rPr>
          <w:color w:val="1f1f1f"/>
          <w:rtl w:val="0"/>
        </w:rPr>
        <w:t xml:space="preserve">. L'absence de cet acte est une faute déontologique (Code de déontologie IPI).</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Risque financier :</w:t>
      </w:r>
      <w:r w:rsidDel="00000000" w:rsidR="00000000" w:rsidRPr="00000000">
        <w:rPr>
          <w:color w:val="1f1f1f"/>
          <w:rtl w:val="0"/>
        </w:rPr>
        <w:t xml:space="preserve"> En refusant d'envoyer un recommandé interruptif maintenant, vous faites le pari risqué que Parbam signera un accord avant l'expiration des délais. Si ce pari échoue, l’ACP perd ses droits à jamais.</w:t>
      </w:r>
    </w:p>
    <w:p w:rsidR="00000000" w:rsidDel="00000000" w:rsidP="00000000" w:rsidRDefault="00000000" w:rsidRPr="00000000" w14:paraId="00000014">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Responsabilité :</w:t>
      </w:r>
      <w:r w:rsidDel="00000000" w:rsidR="00000000" w:rsidRPr="00000000">
        <w:rPr>
          <w:color w:val="1f1f1f"/>
          <w:rtl w:val="0"/>
        </w:rPr>
        <w:t xml:space="preserve"> Je vous informe formellement que si la prescription est acquise par votre refus délibéré d'agir, votre responsabilité civile professionnelle sera engagée pour l'intégralité du préjudice. Un syndic diligent ne "propose pas d'attendre", il </w:t>
      </w:r>
      <w:r w:rsidDel="00000000" w:rsidR="00000000" w:rsidRPr="00000000">
        <w:rPr>
          <w:b w:val="1"/>
          <w:bCs w:val="1"/>
          <w:color w:val="1f1f1f"/>
          <w:rtl w:val="0"/>
        </w:rPr>
        <w:t xml:space="preserve">sécurise</w:t>
      </w:r>
      <w:r w:rsidDel="00000000" w:rsidR="00000000" w:rsidRPr="00000000">
        <w:rPr>
          <w:color w:val="1f1f1f"/>
          <w:rtl w:val="0"/>
        </w:rPr>
        <w:t xml:space="preserve"> les droits de son mandant.</w:t>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Rupture de neutralité :</w:t>
      </w:r>
      <w:r w:rsidDel="00000000" w:rsidR="00000000" w:rsidRPr="00000000">
        <w:rPr>
          <w:color w:val="1f1f1f"/>
          <w:rtl w:val="0"/>
        </w:rPr>
        <w:t xml:space="preserve"> Je constate que vous restreignez votre communication à une faction du CdC (Mmes Vanderleen et consorts), ignorant délibérément mes demandes de contrôle. Cette complicité vise à isoler un élu et constitue une entrave grave à ma mission légale (Art. 3.89 du Code Civil).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2. À l’attention de Madame Vanderleen : Manquement au devoir de mandataire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331.2" w:lineRule="auto"/>
        <w:rPr>
          <w:b w:val="1"/>
          <w:bCs w:val="1"/>
          <w:color w:val="1f1f1f"/>
        </w:rPr>
      </w:pPr>
      <w:r w:rsidDel="00000000" w:rsidR="00000000" w:rsidRPr="00000000">
        <w:rPr>
          <w:color w:val="1f1f1f"/>
          <w:rtl w:val="0"/>
        </w:rPr>
        <w:t xml:space="preserve">Vous affirmez que ma demande « ne reflète pas la position du CdC ». </w:t>
      </w:r>
      <w:r w:rsidDel="00000000" w:rsidR="00000000" w:rsidRPr="00000000">
        <w:rPr>
          <w:b w:val="1"/>
          <w:bCs w:val="1"/>
          <w:color w:val="1f1f1f"/>
          <w:rtl w:val="0"/>
        </w:rPr>
        <w:t xml:space="preserve">Le CdC n’est pas un organe de censure, mais de contrôle.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Je prends note de votre tentative de désavouer mon alerte sécuritaire. Prétendre qu’une demande visant à interrompre une prescription décennale « ne reflète pas la position du CdC » est une aberration. La mission du CdC est de contrôler que le syndic protège l'immeuble. S'opposer à la sécurisation des garanties légales constitue un manquement grave à votre devoir de mandataire bénévole.</w:t>
      </w:r>
    </w:p>
    <w:p w:rsidR="00000000" w:rsidDel="00000000" w:rsidP="00000000" w:rsidRDefault="00000000" w:rsidRPr="00000000" w14:paraId="00000019">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S'opposer à une mesure de sauvegarde des garanties décennales (10 ans) au profit d'une "garantie contractuelle de 2 ans" (évoquée dans le rapport du 14/01) est une posture contraire aux intérêts des copropriétaires. </w:t>
      </w:r>
    </w:p>
    <w:p w:rsidR="00000000" w:rsidDel="00000000" w:rsidP="00000000" w:rsidRDefault="00000000" w:rsidRPr="00000000" w14:paraId="0000001A">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Tout préjudice futur résultant de cette obstruction engagera votre responsabilité personnelle.</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Chaque conseiller a le droit et le devoir individuel d’alerter le syndic sur une faute de gestion ou un risque juridique majeur (comme la prescription).</w:t>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Chercher à invalider une alerte visant à protéger la garantie décennale de l'immeuble est une posture contraire à l'intérêt des copropriétaires que vous représentez.</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331.2" w:lineRule="auto"/>
        <w:rPr>
          <w:color w:val="1f1f1f"/>
        </w:rPr>
      </w:pPr>
      <w:r w:rsidDel="00000000" w:rsidR="00000000" w:rsidRPr="00000000">
        <w:rPr>
          <w:color w:val="1f1f1f"/>
          <w:rtl w:val="0"/>
        </w:rPr>
        <w:t xml:space="preserve">3. Sur l’absence de base légale de l’Inter-CdC, l’illégitimité de l’Inter-CdC comme organe de décision, et le "Gaslighting"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Vous indiquez attendre « un retour de l'Inter-CDC ». Je rappelle que l'Inter-CdC est une structure informelle sans existence légale.</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Rappel de la loi :</w:t>
      </w:r>
      <w:r w:rsidDel="00000000" w:rsidR="00000000" w:rsidRPr="00000000">
        <w:rPr>
          <w:color w:val="1f1f1f"/>
          <w:rtl w:val="0"/>
        </w:rPr>
        <w:t xml:space="preserve"> L'Inter-CdC n'a aucune existence légale, aucune personnalité juridique et aucun pouvoir décisionnel sur le Lot 2.</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Le Syndic est lié par contrat à l'</w:t>
      </w:r>
      <w:r w:rsidDel="00000000" w:rsidR="00000000" w:rsidRPr="00000000">
        <w:rPr>
          <w:b w:val="1"/>
          <w:bCs w:val="1"/>
          <w:color w:val="1f1f1f"/>
          <w:rtl w:val="0"/>
        </w:rPr>
        <w:t xml:space="preserve">ACP du Lot 2</w:t>
      </w:r>
      <w:r w:rsidDel="00000000" w:rsidR="00000000" w:rsidRPr="00000000">
        <w:rPr>
          <w:color w:val="1f1f1f"/>
          <w:rtl w:val="0"/>
        </w:rPr>
        <w:t xml:space="preserve">.</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Entrave :</w:t>
      </w:r>
      <w:r w:rsidDel="00000000" w:rsidR="00000000" w:rsidRPr="00000000">
        <w:rPr>
          <w:color w:val="1f1f1f"/>
          <w:rtl w:val="0"/>
        </w:rPr>
        <w:t xml:space="preserve"> En subordonnant l'exercice de nos droits légaux à l'avis d'un groupe informel composé de membres d'autres lots pour justifier son inaction, Homeland viole son mandat de représentation et crée une entrave à ma mission de contrôle.</w:t>
      </w:r>
    </w:p>
    <w:p w:rsidR="00000000" w:rsidDel="00000000" w:rsidP="00000000" w:rsidRDefault="00000000" w:rsidRPr="00000000" w14:paraId="00000022">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Harcèlement et manipulation de langage :</w:t>
      </w:r>
      <w:r w:rsidDel="00000000" w:rsidR="00000000" w:rsidRPr="00000000">
        <w:rPr>
          <w:color w:val="1f1f1f"/>
          <w:rtl w:val="0"/>
        </w:rPr>
        <w:t xml:space="preserve"> Je dénonce l'utilisation de termes comme « profil atypique », « agacement » ou le recours à un prétendu « dialogue constructif » dans les communications pour justifier votre inaction. Ces méthodes de décrédibilisation visent à évincer le seul membre exigeant la stricte application de la loi. Utiliser un langage infantilisant et psychologisant pour discréditer une alerte juridique factuelle constitue une forme de harcèlement moral et de gaslighting. C'est précisément ma volonté d'être constructif et de protéger le patrimoine de l'ACP qui me conduit à exiger le respect des garanties légales, contrairement à la passivité </w:t>
      </w:r>
      <w:r w:rsidDel="00000000" w:rsidR="00000000" w:rsidRPr="00000000">
        <w:rPr>
          <w:b w:val="1"/>
          <w:bCs w:val="1"/>
          <w:color w:val="1f1f1f"/>
          <w:rtl w:val="0"/>
        </w:rPr>
        <w:t xml:space="preserve">systémique</w:t>
      </w:r>
      <w:r w:rsidDel="00000000" w:rsidR="00000000" w:rsidRPr="00000000">
        <w:rPr>
          <w:color w:val="1f1f1f"/>
          <w:rtl w:val="0"/>
        </w:rPr>
        <w:t xml:space="preserve"> que vous tentez d'imposer au détriment de nos droits.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Conclusion et Sommation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31.2" w:lineRule="auto"/>
        <w:rPr>
          <w:b w:val="1"/>
          <w:bCs w:val="1"/>
          <w:color w:val="1f1f1f"/>
        </w:rPr>
      </w:pPr>
      <w:r w:rsidDel="00000000" w:rsidR="00000000" w:rsidRPr="00000000">
        <w:rPr>
          <w:b w:val="1"/>
          <w:bCs w:val="1"/>
          <w:color w:val="1f1f1f"/>
          <w:rtl w:val="0"/>
        </w:rPr>
        <w:t xml:space="preserve">Je réitère ma demande d'envoi immédiat d'un recommandé interruptif de prescription à la société Parbam pour les dossiers Eaux Grises et Ventilation.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331.2" w:lineRule="auto"/>
        <w:rPr>
          <w:color w:val="1f1f1f"/>
        </w:rPr>
      </w:pPr>
      <w:r w:rsidDel="00000000" w:rsidR="00000000" w:rsidRPr="00000000">
        <w:rPr>
          <w:color w:val="1f1f1f"/>
          <w:rtl w:val="0"/>
        </w:rPr>
        <w:t xml:space="preserve">À défaut de réception du justificatif d'envoi de cet acte conservatoire sous 48h, ce fil de discussion sera transmis à mon conseil juridique (avocat) ainsi qu'au conseil de déontologie de l'IPI pour instruire la plainte contre Madame Guerra et le cabinet Homeland. Je me réserve le droit de solliciter en justice la désignation d'un expert judiciaire et d'un syndic provisoire.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Je vous prie d'agréer, Madame, Monsieur, l'expression de mes salutations distinguées.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331.2" w:lineRule="auto"/>
        <w:rPr>
          <w:color w:val="1f1f1f"/>
        </w:rPr>
      </w:pPr>
      <w:r w:rsidDel="00000000" w:rsidR="00000000" w:rsidRPr="00000000">
        <w:rPr>
          <w:color w:val="1f1f1f"/>
          <w:rtl w:val="0"/>
        </w:rPr>
        <w:t xml:space="preserve">Membre élu du Conseil de Copropriété – Lot 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firstLine="0"/>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 Forwarded message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Date: Wed, Jan 14, 2026 at 5:04 PM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Subject: Tivoli - INTERRUPTION DE LA PRESCRIPTION DÉCENNALE (EAUX GRISES) - DEMANDE IMPÉRATIVE DE JUSTIFICATIF</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To: Rvme Zonder FLH - Cdc Sans FLH Tivoli Lot 2 &lt;cdc-rvme_sansflh_tivoli_lot2@googlegroups.com&gt;, &lt;eguerra@homeland.immo&gt;, Eva GUERRA &lt;bruxelles@homeland.immo&gt;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color w:val="222222"/>
          <w:rtl w:val="0"/>
        </w:rPr>
        <w:t xml:space="preserve">Cc: CDC lot1 &lt;cdclot1@gmail.com&gt;, CDC Lot 3 Tivoli &lt;tivoli.cdc.3@gmail.com&gt;, Tivoli LOT 7 CDC - RvME &lt;tivoligreencity7@gmail.com&gt;, Tivoli Lot 4 &lt;tivolilot4@gmail.com&gt;, tivoli &lt;tivoli@flh.brussels&gt;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222222"/>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À l'attention de la société HOMELAND BELGIQUE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Agissant en sa qualité de Syndic de l'Association des Copropriétaires (ACP) Lot 2 – Tivoli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lineRule="auto"/>
        <w:rPr>
          <w:color w:val="1f1f1f"/>
        </w:rPr>
      </w:pPr>
      <w:r w:rsidDel="00000000" w:rsidR="00000000" w:rsidRPr="00000000">
        <w:rPr>
          <w:color w:val="1f1f1f"/>
          <w:rtl w:val="0"/>
        </w:rPr>
        <w:t xml:space="preserve">À l'attention du gestionnaire de dossier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DEMANDE IMPÉRATIVE DE JUSTIFICATIF – INTERRUPTION DE LA PRESCRIPTION DÉCENNALE (EAUX GRISES)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ma qualité de copropriétaire étant membre du Conseil de Copropriété (CdC), je souhaite interpeller la société </w:t>
      </w:r>
      <w:r w:rsidDel="00000000" w:rsidR="00000000" w:rsidRPr="00000000">
        <w:rPr>
          <w:b w:val="1"/>
          <w:bCs w:val="1"/>
          <w:color w:val="1f1f1f"/>
          <w:rtl w:val="0"/>
        </w:rPr>
        <w:t xml:space="preserve">Homeland en sa qualité de représentant légal et unique organe de gestion de notre ACP </w:t>
      </w:r>
      <w:r w:rsidDel="00000000" w:rsidR="00000000" w:rsidRPr="00000000">
        <w:rPr>
          <w:color w:val="1f1f1f"/>
          <w:rtl w:val="0"/>
        </w:rPr>
        <w:t xml:space="preserve">sur un point de droit critique concernant le dossier des </w:t>
      </w:r>
      <w:r w:rsidDel="00000000" w:rsidR="00000000" w:rsidRPr="00000000">
        <w:rPr>
          <w:b w:val="1"/>
          <w:bCs w:val="1"/>
          <w:color w:val="1f1f1f"/>
          <w:rtl w:val="0"/>
        </w:rPr>
        <w:t xml:space="preserve">Eaux Grises</w:t>
      </w:r>
      <w:r w:rsidDel="00000000" w:rsidR="00000000" w:rsidRPr="00000000">
        <w:rPr>
          <w:color w:val="1f1f1f"/>
          <w:rtl w:val="0"/>
        </w:rPr>
        <w:t xml:space="preserve">, dont les enjeux financiers sont très importants.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À ce jour, malgré les échanges informels au sein de l'Inter-CdC, il me semble que nous n'avons reçu aucune confirmation formelle de votre part concernant l'acte juridique essentiel à la sauvegarde de nos droits.</w:t>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krpgv6eph3w" w:id="0"/>
      <w:bookmarkEnd w:id="0"/>
      <w:r w:rsidDel="00000000" w:rsidR="00000000" w:rsidRPr="00000000">
        <w:rPr>
          <w:b w:val="1"/>
          <w:bCs w:val="1"/>
          <w:color w:val="1f1f1f"/>
          <w:sz w:val="22"/>
          <w:szCs w:val="22"/>
          <w:rtl w:val="0"/>
        </w:rPr>
        <w:t xml:space="preserve">1. Question prioritaire : Preuve de la Mise en Demeure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vous somme de nous transmettre, sous 48 heures, la </w:t>
      </w:r>
      <w:r w:rsidDel="00000000" w:rsidR="00000000" w:rsidRPr="00000000">
        <w:rPr>
          <w:b w:val="1"/>
          <w:bCs w:val="1"/>
          <w:color w:val="1f1f1f"/>
          <w:rtl w:val="0"/>
        </w:rPr>
        <w:t xml:space="preserve">copie de la mise en demeure formelle</w:t>
      </w:r>
      <w:r w:rsidDel="00000000" w:rsidR="00000000" w:rsidRPr="00000000">
        <w:rPr>
          <w:color w:val="1f1f1f"/>
          <w:rtl w:val="0"/>
        </w:rPr>
        <w:t xml:space="preserve"> envoyée par votre cabinet, au nom de notre ACP (Lot 2), au promoteur ainsi qu'à son assureur décennale.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Nous insistons sur le fait que :</w:t>
      </w:r>
    </w:p>
    <w:p w:rsidR="00000000" w:rsidDel="00000000" w:rsidP="00000000" w:rsidRDefault="00000000" w:rsidRPr="00000000" w14:paraId="0000004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i w:val="1"/>
          <w:iCs w:val="1"/>
          <w:color w:val="1f1f1f"/>
          <w:u w:val="single"/>
          <w:rtl w:val="0"/>
        </w:rPr>
        <w:t xml:space="preserve">Seul un recommandé émanant du syndic, représentant légal de l'ACP, interrompt valablement la prescription.</w:t>
      </w:r>
    </w:p>
    <w:p w:rsidR="00000000" w:rsidDel="00000000" w:rsidP="00000000" w:rsidRDefault="00000000" w:rsidRPr="00000000" w14:paraId="00000042">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Les courriers envoyés par l'Inter-CdC ou par les copropriétaires n'ont aucune valeur juridique pour "figer" le délai décennal de notre lot.</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3z3ohm991vr" w:id="1"/>
      <w:bookmarkEnd w:id="1"/>
      <w:r w:rsidDel="00000000" w:rsidR="00000000" w:rsidRPr="00000000">
        <w:rPr>
          <w:b w:val="1"/>
          <w:bCs w:val="1"/>
          <w:color w:val="1f1f1f"/>
          <w:sz w:val="22"/>
          <w:szCs w:val="22"/>
          <w:rtl w:val="0"/>
        </w:rPr>
        <w:t xml:space="preserve">2. Rappel sur les Honoraires de base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précisons, pour éviter toute ambiguïté, que cet acte d'envoi et la notification de sinistre constituent une mission de </w:t>
      </w:r>
      <w:r w:rsidDel="00000000" w:rsidR="00000000" w:rsidRPr="00000000">
        <w:rPr>
          <w:b w:val="1"/>
          <w:bCs w:val="1"/>
          <w:color w:val="1f1f1f"/>
          <w:rtl w:val="0"/>
        </w:rPr>
        <w:t xml:space="preserve">gestion courante</w:t>
      </w:r>
      <w:r w:rsidDel="00000000" w:rsidR="00000000" w:rsidRPr="00000000">
        <w:rPr>
          <w:color w:val="1f1f1f"/>
          <w:rtl w:val="0"/>
        </w:rPr>
        <w:t xml:space="preserve"> (protection du patrimoine et conservation de l'immeuble).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Conformément à la législation sur le syndic (Arrêté Royal du 12 juillet 2012), cette prestation est strictement couverte par vos </w:t>
      </w:r>
      <w:r w:rsidDel="00000000" w:rsidR="00000000" w:rsidRPr="00000000">
        <w:rPr>
          <w:b w:val="1"/>
          <w:bCs w:val="1"/>
          <w:color w:val="1f1f1f"/>
          <w:rtl w:val="0"/>
        </w:rPr>
        <w:t xml:space="preserve">honoraires de base</w:t>
      </w:r>
      <w:r w:rsidDel="00000000" w:rsidR="00000000" w:rsidRPr="00000000">
        <w:rPr>
          <w:color w:val="1f1f1f"/>
          <w:rtl w:val="0"/>
        </w:rPr>
        <w:t xml:space="preserve">. Aucune surfacturation (vacation horaire, frais de dossier ou frais d'envoi supplémentaire) ne sera acceptée pour la réalisation de cette obligation légale, d'autant plus que votre cabinet percevra des honoraires proportionnels lors de la phase des travaux.</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7ijni4i580y" w:id="2"/>
      <w:bookmarkEnd w:id="2"/>
      <w:r w:rsidDel="00000000" w:rsidR="00000000" w:rsidRPr="00000000">
        <w:rPr>
          <w:b w:val="1"/>
          <w:bCs w:val="1"/>
          <w:color w:val="1f1f1f"/>
          <w:sz w:val="22"/>
          <w:szCs w:val="22"/>
          <w:rtl w:val="0"/>
        </w:rPr>
        <w:t xml:space="preserve">3. Responsabilité en cas de carence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À défaut de nous fournir la preuve que cet envoi a été effectué en temps utile, nous serons contraints de constater une carence de gestion grave. Si la prescription venait à être acquise par votre faute, la responsabilité civile professionnelle de votre cabinet serait directement engagée pour l'intégralité du préjudice financier subi par l'ACP.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Nous attendons la preuve d'envoi (copie du recommandé et accusé de réception) par retour de courriel.</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Cordialement,</w:t>
        <w:br w:type="textWrapping"/>
        <w:t xml:space="preserve">Dante-Gabryell MONSON</w:t>
        <w:br w:type="textWrapping"/>
        <w:t xml:space="preserve">Tivoli Lot2</w:t>
        <w:br w:type="textWrapping"/>
        <w:t xml:space="preserve">( Rue de Molenbeek 184, 1020 Laeken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