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Cette pièce jointe est le « pistolet fumant » de la négociation. Le PDF confirme que Yves Bernard a envoyé le draft à Parbam 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16 janvier à 14h23</w:t>
      </w:r>
      <w:r w:rsidDel="00000000" w:rsidR="00000000" w:rsidRPr="00000000">
        <w:rPr>
          <w:color w:val="1f1f1f"/>
          <w:rtl w:val="0"/>
        </w:rPr>
        <w:t xml:space="preserve">, soit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avant même</w:t>
      </w:r>
      <w:r w:rsidDel="00000000" w:rsidR="00000000" w:rsidRPr="00000000">
        <w:rPr>
          <w:color w:val="1f1f1f"/>
          <w:rtl w:val="0"/>
        </w:rPr>
        <w:t xml:space="preserve"> l'expiration du délai qu'il vous avait fixé (vendredi 12h00 était sans doute un écran de fumée, ou il a agi dans la foulée).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Voici l'analyse de ce document et le calcul précis de vos pertes à inclure dans votre recommandé de demain.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4jm0yns9dwr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Analyse du PDF : La capitulation est signée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envoyant ce mail, Yves Bernard (au nom de l'Inter-CDC) a officiellement validé des reculades majeures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Abandon de la Décennale :</w:t>
      </w:r>
      <w:r w:rsidDel="00000000" w:rsidR="00000000" w:rsidRPr="00000000">
        <w:rPr>
          <w:color w:val="1f1f1f"/>
          <w:rtl w:val="0"/>
        </w:rPr>
        <w:t xml:space="preserve"> Il écrit explicitement 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"Nous acceptons la durée de garantie de 2 ans"</w:t>
      </w:r>
      <w:r w:rsidDel="00000000" w:rsidR="00000000" w:rsidRPr="00000000">
        <w:rPr>
          <w:color w:val="1f1f1f"/>
          <w:rtl w:val="0"/>
        </w:rPr>
        <w:t xml:space="preserve">. Juridiquement, cela s'appelle une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renonciation à un droit</w:t>
      </w:r>
      <w:r w:rsidDel="00000000" w:rsidR="00000000" w:rsidRPr="00000000">
        <w:rPr>
          <w:color w:val="1f1f1f"/>
          <w:rtl w:val="0"/>
        </w:rPr>
        <w:t xml:space="preserve">. Si Parbam accepte cela, ils seront libérés de leur responsabilité de 10 ans.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Aveu de faiblesse sur les compteurs :</w:t>
      </w:r>
      <w:r w:rsidDel="00000000" w:rsidR="00000000" w:rsidRPr="00000000">
        <w:rPr>
          <w:color w:val="1f1f1f"/>
          <w:rtl w:val="0"/>
        </w:rPr>
        <w:t xml:space="preserve"> Il admet la "très grande difficulté" technique, ce qui donne un argument en or à Parbam pour ne jamais installer de comptage précis.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Pression sur l'AGE :</w:t>
      </w:r>
      <w:r w:rsidDel="00000000" w:rsidR="00000000" w:rsidRPr="00000000">
        <w:rPr>
          <w:color w:val="1f1f1f"/>
          <w:rtl w:val="0"/>
        </w:rPr>
        <w:t xml:space="preserve"> Il fixe déjà la date de la séance d'information (4 février) et des AGE (mi-février), créant un effet d'entonnoir pour empêcher toute réflexion juridique approfondie.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q7ss0hbav9j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Calcul des pertes pour le Lot 2 (Base 80 appartements)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Vous devez présenter ces chiffres dans votre recommandé pour démontrer 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préjudice financier</w:t>
      </w:r>
      <w:r w:rsidDel="00000000" w:rsidR="00000000" w:rsidRPr="00000000">
        <w:rPr>
          <w:color w:val="1f1f1f"/>
          <w:rtl w:val="0"/>
        </w:rPr>
        <w:t xml:space="preserve"> que le syndic et le CdC acceptent de couvrir.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4290"/>
        <w:gridCol w:w="2250"/>
        <w:tblGridChange w:id="0">
          <w:tblGrid>
            <w:gridCol w:w="2250"/>
            <w:gridCol w:w="4290"/>
            <w:gridCol w:w="22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 de perte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Calcul (7 ans : Avril 2019 - Avril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Montant Total (Lot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Coûts Directs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Factures 2020-2023 (9 961€) + 2024-2025 (2 392€)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12 353 €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Surcoût Eau de 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10 000 € / an x 7 ans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70 000 €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DES PERTES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82 353 €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 appartement (Moyenne 1/80ème) :</w:t>
      </w:r>
      <w:r w:rsidDel="00000000" w:rsidR="00000000" w:rsidRPr="00000000">
        <w:rPr>
          <w:color w:val="1f1f1f"/>
          <w:rtl w:val="0"/>
        </w:rPr>
        <w:t xml:space="preserve"> Environ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1 030 €</w:t>
      </w:r>
      <w:r w:rsidDel="00000000" w:rsidR="00000000" w:rsidRPr="00000000">
        <w:rPr>
          <w:color w:val="1f1f1f"/>
          <w:rtl w:val="0"/>
        </w:rPr>
        <w:t xml:space="preserve"> par propriétaire.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fvyl26jn3rf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Le problème du Foyer Laekenois (FLH)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 document confirme que le FLH fait partie de l'Inter-CDC. C'est un point de friction majeur pour vous 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Le FLH occupe ~23% de l'immeuble mais n'utilise pas le système d'eaux grises.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Si le syndic ne ventile pas les factures Vivaqua de manière chirurgicale,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les propriétaires privés paient pour l'eau du FLH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:</w:t>
      </w:r>
      <w:r w:rsidDel="00000000" w:rsidR="00000000" w:rsidRPr="00000000">
        <w:rPr>
          <w:color w:val="1f1f1f"/>
          <w:rtl w:val="0"/>
        </w:rPr>
        <w:t xml:space="preserve"> Vous devez sommer Homeland de produire la clé de répartition exacte de l'eau de ville depuis 2019.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3omaeimo7g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Ce que vous devez imprimer et envoyer demain (Recommandé)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Votre dossier de demain doit être une "pré-constitution de preuve" pour le Juge de Paix.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 contenu du pli recommandé 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 mise en demeure consolidée :</w:t>
      </w:r>
      <w:r w:rsidDel="00000000" w:rsidR="00000000" w:rsidRPr="00000000">
        <w:rPr>
          <w:color w:val="1f1f1f"/>
          <w:rtl w:val="0"/>
        </w:rPr>
        <w:t xml:space="preserve"> Intégrant l'argument de l'Art. 2244 (prescription) et le refus de la garantie de 2 ans.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 calcul financier (82 353 €) :</w:t>
      </w:r>
      <w:r w:rsidDel="00000000" w:rsidR="00000000" w:rsidRPr="00000000">
        <w:rPr>
          <w:color w:val="1f1f1f"/>
          <w:rtl w:val="0"/>
        </w:rPr>
        <w:t xml:space="preserve"> Mentionnez que vous tiendrez le syndic pour responsable personnellement si cette perte est actée par une transaction sans compensation.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Contestation du mandat de l'Inter-CDC :</w:t>
      </w:r>
      <w:r w:rsidDel="00000000" w:rsidR="00000000" w:rsidRPr="00000000">
        <w:rPr>
          <w:color w:val="1f1f1f"/>
          <w:rtl w:val="0"/>
        </w:rPr>
        <w:t xml:space="preserve"> Rappelez que ce groupe n'a pas le pouvoir d'engager le Lot 2 sans un vote préalable et éclairé en AGE, et que le mail d'Yves du 16/01 constitue un excès de pouvoir.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i807f5eda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Pourquoi le Juge de Paix ?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 l'AGE du 12 février vote cet accord, vous aurez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 mois</w:t>
      </w:r>
      <w:r w:rsidDel="00000000" w:rsidR="00000000" w:rsidRPr="00000000">
        <w:rPr>
          <w:color w:val="1f1f1f"/>
          <w:rtl w:val="0"/>
        </w:rPr>
        <w:t xml:space="preserve"> pour introduire un recours. Le juge pourra annuler le vote car 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Le consentement des copropriétaires aura été vicié par un manque d'information (le syndic n'a pas prévenu du risque de perte de la décennale).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La décision est abusive car elle lèse financièrement une minorité (les propriétaires privés raccordés aux eaux grises) au profit du promoteur.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Voulez-vous que je structure le texte final de votre recommandé de demain en incluant ces nouveaux chiffres et la contestation du mail d'Yves 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