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qmwmjw6dg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Suggestions for your Pro-bono Lawyer: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for a "Saisie-description": Since you fear the destruction of evidence or the expiration of deadlines, this allows an expert to enter the building immediately.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"Astreintes": Demand a fine of €250 per day that the Syndic fails to provide the bank reconciliation or the fire safety certificates.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Invoke the "Mandat Impératif": The judge can force the Syndic to sign a bailiff's act to stop the 10-year clock before April.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OBJET : MISE À JOUR DES GRIEFS - PROCÉDURE EN RÉFÉRÉ / EXPERTISE JUDICIAIRE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FAUTES GRAVES ET MANQUEMENTS DU SYNDIC (HOMELAND)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Faute Grave n°1 : Inertie face à la Prescription Décennale.</w:t>
      </w:r>
      <w:r w:rsidDel="00000000" w:rsidR="00000000" w:rsidRPr="00000000">
        <w:rPr>
          <w:rtl w:val="0"/>
        </w:rPr>
        <w:t xml:space="preserve"> Malgré plusieurs alertes (sept. 2025 - janv. 2026), le Syndic n'a pas posé d'acte interruptif de prescription concernant le vice de conception VMC et les eaux grises.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Faute Grave n°2 : Mise en danger d'autrui.</w:t>
      </w:r>
      <w:r w:rsidDel="00000000" w:rsidR="00000000" w:rsidRPr="00000000">
        <w:rPr>
          <w:rtl w:val="0"/>
        </w:rPr>
        <w:t xml:space="preserve"> Absence d'extincteurs depuis juillet 2025 (6 mois d'inaction) et gestion défaillante des issues de secours (blocage de la porte le 15/12/2025).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Faute Grave n°3 : Malversation Administrative.</w:t>
      </w:r>
      <w:r w:rsidDel="00000000" w:rsidR="00000000" w:rsidRPr="00000000">
        <w:rPr>
          <w:rtl w:val="0"/>
        </w:rPr>
        <w:t xml:space="preserve"> Application de frais de rappel postaux illégaux (Art. 3.89 C.C.) et incapacité à réconcilier les extraits bancaires, créant un préjudice financier direct aux copropriétaires.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VICES STRUCTURELS (CONTRE PARBAM/KAIROS)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Non-conformité VMC :</w:t>
      </w:r>
      <w:r w:rsidDel="00000000" w:rsidR="00000000" w:rsidRPr="00000000">
        <w:rPr>
          <w:rtl w:val="0"/>
        </w:rPr>
        <w:t xml:space="preserve"> Système "7-en-1" provoquant des refoulements d'air vicié entre appartements. Violation des normes NBN D 50-001.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Défaut Eaux Grises :</w:t>
      </w:r>
      <w:r w:rsidDel="00000000" w:rsidR="00000000" w:rsidRPr="00000000">
        <w:rPr>
          <w:rtl w:val="0"/>
        </w:rPr>
        <w:t xml:space="preserve"> Dysfonctionnement systémique de la récupération des eaux, menaçant la salubrité des sous-sols.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Défaut Énergétique :</w:t>
      </w:r>
      <w:r w:rsidDel="00000000" w:rsidR="00000000" w:rsidRPr="00000000">
        <w:rPr>
          <w:rtl w:val="0"/>
        </w:rPr>
        <w:t xml:space="preserve"> Absence de filtre électrostatique sur la chaudière biomasse, rendant l'installation caduque.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