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Faute de Gestion Systémique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i0fnv37gvs" w:id="0"/>
      <w:bookmarkEnd w:id="0"/>
      <w:r w:rsidDel="00000000" w:rsidR="00000000" w:rsidRPr="00000000">
        <w:rPr>
          <w:b w:val="1"/>
          <w:bCs w:val="1"/>
          <w:color w:val="1f1f1f"/>
          <w:sz w:val="26"/>
          <w:szCs w:val="26"/>
          <w:rtl w:val="0"/>
        </w:rPr>
        <w:t xml:space="preserve">RÉQUÊTE ET LISTE SYNTHÉTIQUE DES GRIEFS CONSOLIDÉE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Désignation d'un expert judiciaire et constatation de carence du mandataire.</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jea8w9yts22" w:id="1"/>
      <w:bookmarkEnd w:id="1"/>
      <w:r w:rsidDel="00000000" w:rsidR="00000000" w:rsidRPr="00000000">
        <w:rPr>
          <w:b w:val="1"/>
          <w:bCs w:val="1"/>
          <w:color w:val="1f1f1f"/>
          <w:sz w:val="22"/>
          <w:szCs w:val="22"/>
          <w:rtl w:val="0"/>
        </w:rPr>
        <w:t xml:space="preserve">I. SÉCURITÉ PUBLIQUE ET RISQUES VITAUX (L'URGENCE)</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Compartimentage Incendie (Norme Rf 60) :</w:t>
      </w:r>
      <w:r w:rsidDel="00000000" w:rsidR="00000000" w:rsidRPr="00000000">
        <w:rPr>
          <w:color w:val="1f1f1f"/>
          <w:rtl w:val="0"/>
        </w:rPr>
        <w:t xml:space="preserve"> La circulation d'air et d'odeurs entre appartements via les gaines techniques prouve que l'immeuble n'est pas étanche. En cas d'incendie, les fumées mortelles ne seront pas contenues. Le Syndic refuse de fournir le </w:t>
      </w:r>
      <w:r w:rsidDel="00000000" w:rsidR="00000000" w:rsidRPr="00000000">
        <w:rPr>
          <w:b w:val="1"/>
          <w:bCs w:val="1"/>
          <w:color w:val="1f1f1f"/>
          <w:rtl w:val="0"/>
        </w:rPr>
        <w:t xml:space="preserve">Dossier d'Intervention Ultérieure (DIU)</w:t>
      </w:r>
      <w:r w:rsidDel="00000000" w:rsidR="00000000" w:rsidRPr="00000000">
        <w:rPr>
          <w:color w:val="1f1f1f"/>
          <w:rtl w:val="0"/>
        </w:rPr>
        <w:t xml:space="preserve">.</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Vice de Conception VMC (7-en-1) :</w:t>
      </w:r>
      <w:r w:rsidDel="00000000" w:rsidR="00000000" w:rsidRPr="00000000">
        <w:rPr>
          <w:color w:val="1f1f1f"/>
          <w:rtl w:val="0"/>
        </w:rPr>
        <w:t xml:space="preserve"> Système non conforme aux normes NBN D 50-001. Risque de contamination sanitaire croisée.</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Carence Opérationnelle :</w:t>
      </w:r>
      <w:r w:rsidDel="00000000" w:rsidR="00000000" w:rsidRPr="00000000">
        <w:rPr>
          <w:color w:val="1f1f1f"/>
          <w:rtl w:val="0"/>
        </w:rPr>
        <w:t xml:space="preserve"> Absence d'extincteurs pendant 6 mois (juillet 2025 - janvier 2026) et blocage physique d'une issue de secours en décembre 2025.</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25qo2bvbcj1" w:id="2"/>
      <w:bookmarkEnd w:id="2"/>
      <w:r w:rsidDel="00000000" w:rsidR="00000000" w:rsidRPr="00000000">
        <w:rPr>
          <w:b w:val="1"/>
          <w:bCs w:val="1"/>
          <w:color w:val="1f1f1f"/>
          <w:sz w:val="22"/>
          <w:szCs w:val="22"/>
          <w:rtl w:val="0"/>
        </w:rPr>
        <w:t xml:space="preserve">II. DÉFAILLANCE FINANCIÈRE ET TECHNIQUE (LE PRÉJUDICE)</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Chaos Comptable Persistant :</w:t>
      </w:r>
      <w:r w:rsidDel="00000000" w:rsidR="00000000" w:rsidRPr="00000000">
        <w:rPr>
          <w:color w:val="1f1f1f"/>
          <w:rtl w:val="0"/>
        </w:rPr>
        <w:t xml:space="preserve"> Après plusieurs mois de réclamations, la comptabilité reste erronée.</w:t>
      </w:r>
    </w:p>
    <w:p w:rsidR="00000000" w:rsidDel="00000000" w:rsidP="00000000" w:rsidRDefault="00000000" w:rsidRPr="00000000" w14:paraId="0000000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Confusion sur un budget de </w:t>
      </w:r>
      <w:r w:rsidDel="00000000" w:rsidR="00000000" w:rsidRPr="00000000">
        <w:rPr>
          <w:b w:val="1"/>
          <w:bCs w:val="1"/>
          <w:color w:val="1f1f1f"/>
          <w:rtl w:val="0"/>
        </w:rPr>
        <w:t xml:space="preserve">150.800 €</w:t>
      </w:r>
      <w:r w:rsidDel="00000000" w:rsidR="00000000" w:rsidRPr="00000000">
        <w:rPr>
          <w:color w:val="1f1f1f"/>
          <w:rtl w:val="0"/>
        </w:rPr>
        <w:t xml:space="preserve"> (calculs mensuels vs trimestriels).</w:t>
      </w:r>
    </w:p>
    <w:p w:rsidR="00000000" w:rsidDel="00000000" w:rsidP="00000000" w:rsidRDefault="00000000" w:rsidRPr="00000000" w14:paraId="0000000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Incapacité à réconcilier des paiements pourtant identifiés (virements de juillet 2025).</w:t>
      </w:r>
    </w:p>
    <w:p w:rsidR="00000000" w:rsidDel="00000000" w:rsidP="00000000" w:rsidRDefault="00000000" w:rsidRPr="00000000" w14:paraId="0000000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Injection de "reprises de soldes 2024" sans aucun justificatif, brisant la transparence due aux copropriétaires.</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Défaut Énergétique (Filtre Électrostatique) :</w:t>
      </w:r>
      <w:r w:rsidDel="00000000" w:rsidR="00000000" w:rsidRPr="00000000">
        <w:rPr>
          <w:color w:val="1f1f1f"/>
          <w:rtl w:val="0"/>
        </w:rPr>
        <w:t xml:space="preserve"> L'absence de ce filtre sur la chaudière biomasse rend l'installation inutilisable ou polluante. Cela force l'ACP à utiliser le gaz (plus coûteux) pendant la crise énergétique, créant un préjudice financier. Le Syndic n'exerce aucun recours contre le promoteur sur ce point.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Gestion Calamiteuse de la Porte d'Entrée (Andrée de Jongh 15) :</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Délais et Incurie :</w:t>
      </w:r>
      <w:r w:rsidDel="00000000" w:rsidR="00000000" w:rsidRPr="00000000">
        <w:rPr>
          <w:color w:val="1f1f1f"/>
          <w:rtl w:val="0"/>
        </w:rPr>
        <w:t xml:space="preserve"> Plus de </w:t>
      </w:r>
      <w:r w:rsidDel="00000000" w:rsidR="00000000" w:rsidRPr="00000000">
        <w:rPr>
          <w:b w:val="1"/>
          <w:bCs w:val="1"/>
          <w:color w:val="1f1f1f"/>
          <w:rtl w:val="0"/>
        </w:rPr>
        <w:t xml:space="preserve">6 semaines</w:t>
      </w:r>
      <w:r w:rsidDel="00000000" w:rsidR="00000000" w:rsidRPr="00000000">
        <w:rPr>
          <w:color w:val="1f1f1f"/>
          <w:rtl w:val="0"/>
        </w:rPr>
        <w:t xml:space="preserve"> pour réparer une issue principale. Durant cette période, la sécurité de l'immeuble a été compromise.</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Faute Professionnelle Grossière :</w:t>
      </w:r>
      <w:r w:rsidDel="00000000" w:rsidR="00000000" w:rsidRPr="00000000">
        <w:rPr>
          <w:color w:val="1f1f1f"/>
          <w:rtl w:val="0"/>
        </w:rPr>
        <w:t xml:space="preserve"> Le Syndic a mandaté un serrurier à la </w:t>
      </w:r>
      <w:r w:rsidDel="00000000" w:rsidR="00000000" w:rsidRPr="00000000">
        <w:rPr>
          <w:b w:val="1"/>
          <w:bCs w:val="1"/>
          <w:color w:val="1f1f1f"/>
          <w:rtl w:val="0"/>
        </w:rPr>
        <w:t xml:space="preserve">mauvaise adresse</w:t>
      </w:r>
      <w:r w:rsidDel="00000000" w:rsidR="00000000" w:rsidRPr="00000000">
        <w:rPr>
          <w:color w:val="1f1f1f"/>
          <w:rtl w:val="0"/>
        </w:rPr>
        <w:t xml:space="preserve"> et sur la </w:t>
      </w:r>
      <w:r w:rsidDel="00000000" w:rsidR="00000000" w:rsidRPr="00000000">
        <w:rPr>
          <w:b w:val="1"/>
          <w:bCs w:val="1"/>
          <w:color w:val="1f1f1f"/>
          <w:rtl w:val="0"/>
        </w:rPr>
        <w:t xml:space="preserve">mauvaise porte</w:t>
      </w:r>
      <w:r w:rsidDel="00000000" w:rsidR="00000000" w:rsidRPr="00000000">
        <w:rPr>
          <w:color w:val="1f1f1f"/>
          <w:rtl w:val="0"/>
        </w:rPr>
        <w:t xml:space="preserve">, retardant la mise en sécurité du bâtiment par pur amateurisme.</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Préjudice Matériel (Vol de Vélo) :</w:t>
      </w:r>
      <w:r w:rsidDel="00000000" w:rsidR="00000000" w:rsidRPr="00000000">
        <w:rPr>
          <w:color w:val="1f1f1f"/>
          <w:rtl w:val="0"/>
        </w:rPr>
        <w:t xml:space="preserve"> Cette défaillance sécuritaire a directement permis l'intrusion de tiers et le </w:t>
      </w:r>
      <w:r w:rsidDel="00000000" w:rsidR="00000000" w:rsidRPr="00000000">
        <w:rPr>
          <w:b w:val="1"/>
          <w:bCs w:val="1"/>
          <w:color w:val="1f1f1f"/>
          <w:rtl w:val="0"/>
        </w:rPr>
        <w:t xml:space="preserve">vol d'un vélo</w:t>
      </w:r>
      <w:r w:rsidDel="00000000" w:rsidR="00000000" w:rsidRPr="00000000">
        <w:rPr>
          <w:color w:val="1f1f1f"/>
          <w:rtl w:val="0"/>
        </w:rPr>
        <w:t xml:space="preserve"> au sein des parties communes.</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Déni de Responsabilité :</w:t>
      </w:r>
      <w:r w:rsidDel="00000000" w:rsidR="00000000" w:rsidRPr="00000000">
        <w:rPr>
          <w:color w:val="1f1f1f"/>
          <w:rtl w:val="0"/>
        </w:rPr>
        <w:t xml:space="preserve"> Malgré une demande formelle, le Syndic refuse d'activer son </w:t>
      </w:r>
      <w:r w:rsidDel="00000000" w:rsidR="00000000" w:rsidRPr="00000000">
        <w:rPr>
          <w:b w:val="1"/>
          <w:bCs w:val="1"/>
          <w:color w:val="1f1f1f"/>
          <w:rtl w:val="0"/>
        </w:rPr>
        <w:t xml:space="preserve">assurance Responsabilité Civile Professionnelle (RC Pro)</w:t>
      </w:r>
      <w:r w:rsidDel="00000000" w:rsidR="00000000" w:rsidRPr="00000000">
        <w:rPr>
          <w:color w:val="1f1f1f"/>
          <w:rtl w:val="0"/>
        </w:rPr>
        <w:t xml:space="preserve"> pour indemniser la victime, aggravant ainsi le préjudice par un manquement à son devoir de diligence.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Rule="auto"/>
        <w:ind w:left="0" w:firstLine="0"/>
        <w:rPr>
          <w:color w:val="1f1f1f"/>
        </w:rPr>
      </w:pPr>
      <w:r w:rsidDel="00000000" w:rsidR="00000000" w:rsidRPr="00000000">
        <w:rPr>
          <w:b w:val="1"/>
          <w:bCs w:val="1"/>
          <w:color w:val="1f1f1f"/>
          <w:rtl w:val="0"/>
        </w:rPr>
        <w:t xml:space="preserve">Entrave à la Sécurité :</w:t>
      </w:r>
      <w:r w:rsidDel="00000000" w:rsidR="00000000" w:rsidRPr="00000000">
        <w:rPr>
          <w:color w:val="1f1f1f"/>
          <w:rtl w:val="0"/>
        </w:rPr>
        <w:t xml:space="preserve"> Cette série d'erreurs a culminé le 15/12/2025 avec le </w:t>
      </w:r>
      <w:r w:rsidDel="00000000" w:rsidR="00000000" w:rsidRPr="00000000">
        <w:rPr>
          <w:b w:val="1"/>
          <w:bCs w:val="1"/>
          <w:color w:val="1f1f1f"/>
          <w:rtl w:val="0"/>
        </w:rPr>
        <w:t xml:space="preserve">blocage complet de l'issue de secours</w:t>
      </w:r>
      <w:r w:rsidDel="00000000" w:rsidR="00000000" w:rsidRPr="00000000">
        <w:rPr>
          <w:color w:val="1f1f1f"/>
          <w:rtl w:val="0"/>
        </w:rPr>
        <w:t xml:space="preserve">, enfermant potentiellement des résidents à l'intérieur du bâtiment.</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8486w14kdnr" w:id="3"/>
      <w:bookmarkEnd w:id="3"/>
      <w:r w:rsidDel="00000000" w:rsidR="00000000" w:rsidRPr="00000000">
        <w:rPr>
          <w:b w:val="1"/>
          <w:bCs w:val="1"/>
          <w:color w:val="1f1f1f"/>
          <w:sz w:val="22"/>
          <w:szCs w:val="22"/>
          <w:rtl w:val="0"/>
        </w:rPr>
        <w:t xml:space="preserve">III. CONTEXTE : CAPTURE DE GOUVERNANCE ET CONFLITS D'INTÉRÊTS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"Verrou" Institutionnel :</w:t>
      </w:r>
      <w:r w:rsidDel="00000000" w:rsidR="00000000" w:rsidRPr="00000000">
        <w:rPr>
          <w:color w:val="1f1f1f"/>
          <w:rtl w:val="0"/>
        </w:rPr>
        <w:t xml:space="preserve"> Dans ce complexe de 397 appartements, le </w:t>
      </w:r>
      <w:r w:rsidDel="00000000" w:rsidR="00000000" w:rsidRPr="00000000">
        <w:rPr>
          <w:b w:val="1"/>
          <w:bCs w:val="1"/>
          <w:color w:val="1f1f1f"/>
          <w:rtl w:val="0"/>
        </w:rPr>
        <w:t xml:space="preserve">Foyer Laekenois</w:t>
      </w:r>
      <w:r w:rsidDel="00000000" w:rsidR="00000000" w:rsidRPr="00000000">
        <w:rPr>
          <w:color w:val="1f1f1f"/>
          <w:rtl w:val="0"/>
        </w:rPr>
        <w:t xml:space="preserve"> (30% des voix) a historiquement maintenu un statu quo, empêchant toute action contre le promoteur </w:t>
      </w:r>
      <w:r w:rsidDel="00000000" w:rsidR="00000000" w:rsidRPr="00000000">
        <w:rPr>
          <w:b w:val="1"/>
          <w:bCs w:val="1"/>
          <w:color w:val="1f1f1f"/>
          <w:rtl w:val="0"/>
        </w:rPr>
        <w:t xml:space="preserve">PARBAM</w:t>
      </w:r>
      <w:r w:rsidDel="00000000" w:rsidR="00000000" w:rsidRPr="00000000">
        <w:rPr>
          <w:color w:val="1f1f1f"/>
          <w:rtl w:val="0"/>
        </w:rPr>
        <w:t xml:space="preserv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Schéma de Complaisance :</w:t>
      </w:r>
      <w:r w:rsidDel="00000000" w:rsidR="00000000" w:rsidRPr="00000000">
        <w:rPr>
          <w:color w:val="1f1f1f"/>
          <w:rtl w:val="0"/>
        </w:rPr>
        <w:t xml:space="preserve"> Après 6 ans d'inertie du premier syndic (Syncura), le second (Homeland) a été choisi sans réelle mise en concurrence lors d'une AG globale. Homeland semble reproduire la même stratégie de protection du promoteur :</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Refus d'interrompre la </w:t>
      </w:r>
      <w:r w:rsidDel="00000000" w:rsidR="00000000" w:rsidRPr="00000000">
        <w:rPr>
          <w:b w:val="1"/>
          <w:bCs w:val="1"/>
          <w:color w:val="1f1f1f"/>
          <w:rtl w:val="0"/>
        </w:rPr>
        <w:t xml:space="preserve">Garantie Décennale (échéance 2029)</w:t>
      </w:r>
      <w:r w:rsidDel="00000000" w:rsidR="00000000" w:rsidRPr="00000000">
        <w:rPr>
          <w:color w:val="1f1f1f"/>
          <w:rtl w:val="0"/>
        </w:rPr>
        <w:t xml:space="preserv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Création d'un </w:t>
      </w:r>
      <w:r w:rsidDel="00000000" w:rsidR="00000000" w:rsidRPr="00000000">
        <w:rPr>
          <w:b w:val="1"/>
          <w:bCs w:val="1"/>
          <w:color w:val="1f1f1f"/>
          <w:rtl w:val="0"/>
        </w:rPr>
        <w:t xml:space="preserve">"entre-soi"</w:t>
      </w:r>
      <w:r w:rsidDel="00000000" w:rsidR="00000000" w:rsidRPr="00000000">
        <w:rPr>
          <w:color w:val="1f1f1f"/>
          <w:rtl w:val="0"/>
        </w:rPr>
        <w:t xml:space="preserve"> avec certains membres du CDC pour isoler les élus critiques.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Lien avec l'enquête RTBF :</w:t>
      </w:r>
      <w:r w:rsidDel="00000000" w:rsidR="00000000" w:rsidRPr="00000000">
        <w:rPr>
          <w:color w:val="1f1f1f"/>
          <w:rtl w:val="0"/>
        </w:rPr>
        <w:t xml:space="preserve"> Le requérant souligne que ce mode de gestion (proximité suspecte syndic-promoteur / opacité comptable) correspond exactement aux dérives dénoncées dans une récente enquête de la </w:t>
      </w:r>
      <w:r w:rsidDel="00000000" w:rsidR="00000000" w:rsidRPr="00000000">
        <w:rPr>
          <w:b w:val="1"/>
          <w:bCs w:val="1"/>
          <w:color w:val="1f1f1f"/>
          <w:rtl w:val="0"/>
        </w:rPr>
        <w:t xml:space="preserve">RTBF</w:t>
      </w:r>
      <w:r w:rsidDel="00000000" w:rsidR="00000000" w:rsidRPr="00000000">
        <w:rPr>
          <w:color w:val="1f1f1f"/>
          <w:rtl w:val="0"/>
        </w:rPr>
        <w:t xml:space="preserve">, illustrant un risque systémique de conflit d'intérêts.</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a8imjf03muc" w:id="4"/>
      <w:bookmarkEnd w:id="4"/>
      <w:r w:rsidDel="00000000" w:rsidR="00000000" w:rsidRPr="00000000">
        <w:rPr>
          <w:b w:val="1"/>
          <w:bCs w:val="1"/>
          <w:color w:val="1f1f1f"/>
          <w:sz w:val="26"/>
          <w:szCs w:val="26"/>
          <w:rtl w:val="0"/>
        </w:rPr>
        <w:t xml:space="preserve">MISSIONS DEMANDÉES À L'EXPERT JUDICIAIRE (Art. 584 C.J.)</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de Sécurité :</w:t>
      </w:r>
      <w:r w:rsidDel="00000000" w:rsidR="00000000" w:rsidRPr="00000000">
        <w:rPr>
          <w:color w:val="1f1f1f"/>
          <w:rtl w:val="0"/>
        </w:rPr>
        <w:t xml:space="preserve"> Vérifier l'étanchéité des gaines (test de fumée) et la conformité des clapets coupe-feu.</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VMC :</w:t>
      </w:r>
      <w:r w:rsidDel="00000000" w:rsidR="00000000" w:rsidRPr="00000000">
        <w:rPr>
          <w:color w:val="1f1f1f"/>
          <w:rtl w:val="0"/>
        </w:rPr>
        <w:t xml:space="preserve"> Mesurer les conflits de pression et valider la conformité aux normes NIT 258.</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Expertise Énergétique :</w:t>
      </w:r>
      <w:r w:rsidDel="00000000" w:rsidR="00000000" w:rsidRPr="00000000">
        <w:rPr>
          <w:color w:val="1f1f1f"/>
          <w:rtl w:val="0"/>
        </w:rPr>
        <w:t xml:space="preserve"> Constater l'absence du filtre électrostatique et chiffrer le surcoût énergétique depuis la mise en service.</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Comptable :</w:t>
      </w:r>
      <w:r w:rsidDel="00000000" w:rsidR="00000000" w:rsidRPr="00000000">
        <w:rPr>
          <w:color w:val="1f1f1f"/>
          <w:rtl w:val="0"/>
        </w:rPr>
        <w:t xml:space="preserve"> Clarifier les "reprises de soldes" et valider la réconciliation bancaire des exercices 2024-2025.</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Interruption de Prescription :</w:t>
      </w:r>
      <w:r w:rsidDel="00000000" w:rsidR="00000000" w:rsidRPr="00000000">
        <w:rPr>
          <w:color w:val="1f1f1f"/>
          <w:rtl w:val="0"/>
        </w:rPr>
        <w:t xml:space="preserve"> Acter officiellement les vices pour protéger les droits de l'ACP jusqu'en 2029.</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vbqlqxcjbxv" w:id="5"/>
      <w:bookmarkEnd w:id="5"/>
      <w:r w:rsidDel="00000000" w:rsidR="00000000" w:rsidRPr="00000000">
        <w:rPr>
          <w:b w:val="1"/>
          <w:bCs w:val="1"/>
          <w:color w:val="1f1f1f"/>
          <w:sz w:val="26"/>
          <w:szCs w:val="26"/>
          <w:rtl w:val="0"/>
        </w:rPr>
        <w:t xml:space="preserve">Notes additionnelles pour l’Avocat :</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L'impossibilité de gestion interne :</w:t>
      </w:r>
      <w:r w:rsidDel="00000000" w:rsidR="00000000" w:rsidRPr="00000000">
        <w:rPr>
          <w:color w:val="1f1f1f"/>
          <w:rtl w:val="0"/>
        </w:rPr>
        <w:t xml:space="preserve"> la structure du vote (30% Foyer Laekenois) rend impossible toute résolution interne pour attaquer le promoteur. Le juge est le seul protecteur des minorités.</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"Fiducie" trahie :</w:t>
      </w:r>
      <w:r w:rsidDel="00000000" w:rsidR="00000000" w:rsidRPr="00000000">
        <w:rPr>
          <w:color w:val="1f1f1f"/>
          <w:rtl w:val="0"/>
        </w:rPr>
        <w:t xml:space="preserve"> Le syndic a une mission de mandataire. Les erreurs comptables sur 150k€ et l'absence d'extincteurs sont des preuves de </w:t>
      </w:r>
      <w:r w:rsidDel="00000000" w:rsidR="00000000" w:rsidRPr="00000000">
        <w:rPr>
          <w:b w:val="1"/>
          <w:bCs w:val="1"/>
          <w:color w:val="1f1f1f"/>
          <w:rtl w:val="0"/>
        </w:rPr>
        <w:t xml:space="preserve">rupture de confiance</w:t>
      </w:r>
      <w:r w:rsidDel="00000000" w:rsidR="00000000" w:rsidRPr="00000000">
        <w:rPr>
          <w:color w:val="1f1f1f"/>
          <w:rtl w:val="0"/>
        </w:rPr>
        <w:t xml:space="preserve"> suffisante pour demander la désignation d'un administrateur provisoire ou, au minimum, d'un expert.</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L'Astreinte :</w:t>
      </w:r>
      <w:r w:rsidDel="00000000" w:rsidR="00000000" w:rsidRPr="00000000">
        <w:rPr>
          <w:color w:val="1f1f1f"/>
          <w:rtl w:val="0"/>
        </w:rPr>
        <w:t xml:space="preserve"> Demander que le syndic soit condamné à une astreinte par jour de retard pour la remise des fiches techniques du filtre et du compartimentage incendie?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