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79xps3xaga5d" w:id="0"/>
      <w:bookmarkEnd w:id="0"/>
      <w:r w:rsidDel="00000000" w:rsidR="00000000" w:rsidRPr="00000000">
        <w:rPr>
          <w:rtl w:val="0"/>
        </w:rPr>
        <w:t xml:space="preserve">DEMANDE D'AIDE JURIDIQUE DE DEUXIÈME LIGNE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COORDONNÉES DU DEMANDEUR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 et Prénom :</w:t>
      </w:r>
      <w:r w:rsidDel="00000000" w:rsidR="00000000" w:rsidRPr="00000000">
        <w:rPr>
          <w:color w:val="1f1f1f"/>
          <w:rtl w:val="0"/>
        </w:rPr>
        <w:t xml:space="preserve"> Dante-Gabryell MONSON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 de naissance :</w:t>
      </w:r>
      <w:r w:rsidDel="00000000" w:rsidR="00000000" w:rsidRPr="00000000">
        <w:rPr>
          <w:color w:val="1f1f1f"/>
          <w:rtl w:val="0"/>
        </w:rPr>
        <w:t xml:space="preserve"> 7 Mars 1983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Numéro de Registre National :</w:t>
      </w:r>
      <w:r w:rsidDel="00000000" w:rsidR="00000000" w:rsidRPr="00000000">
        <w:rPr>
          <w:color w:val="1f1f1f"/>
          <w:rtl w:val="0"/>
        </w:rPr>
        <w:t xml:space="preserve"> 83.03.07-083.16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Adresse :</w:t>
      </w:r>
      <w:r w:rsidDel="00000000" w:rsidR="00000000" w:rsidRPr="00000000">
        <w:rPr>
          <w:color w:val="1f1f1f"/>
          <w:rtl w:val="0"/>
        </w:rPr>
        <w:t xml:space="preserve"> Rue de Molenbeek 184 bte 17, 1020 Bruxelles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Téléphone :</w:t>
      </w:r>
      <w:r w:rsidDel="00000000" w:rsidR="00000000" w:rsidRPr="00000000">
        <w:rPr>
          <w:color w:val="1f1f1f"/>
          <w:rtl w:val="0"/>
        </w:rPr>
        <w:t xml:space="preserve"> +32 488120597 ( seulement whatsapp 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:</w:t>
      </w:r>
      <w:r w:rsidDel="00000000" w:rsidR="00000000" w:rsidRPr="00000000">
        <w:rPr>
          <w:color w:val="1f1f1f"/>
          <w:rtl w:val="0"/>
        </w:rPr>
        <w:t xml:space="preserve">  dante.monson@gmail.com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NATURE DU LITIGE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Droit de la Copropriété / Construction (Droit Civil) :</w:t>
      </w:r>
      <w:r w:rsidDel="00000000" w:rsidR="00000000" w:rsidRPr="00000000">
        <w:rPr>
          <w:color w:val="1f1f1f"/>
          <w:rtl w:val="0"/>
        </w:rPr>
        <w:t xml:space="preserve"> Litige complexe relatif à la loi sur la copropriété (Art. 3.88), aux vices de construction (garantie décennale) et à la sécurité incendie.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PARTIE ADVERSE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 / Entreprise :</w:t>
      </w:r>
      <w:r w:rsidDel="00000000" w:rsidR="00000000" w:rsidRPr="00000000">
        <w:rPr>
          <w:color w:val="1f1f1f"/>
          <w:rtl w:val="0"/>
        </w:rPr>
        <w:t xml:space="preserve"> 1.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ACP TIVOLI LOT 2</w:t>
      </w:r>
      <w:r w:rsidDel="00000000" w:rsidR="00000000" w:rsidRPr="00000000">
        <w:rPr>
          <w:color w:val="1f1f1f"/>
          <w:rtl w:val="0"/>
        </w:rPr>
        <w:t xml:space="preserve"> (représentée par son Syndic,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HOMELAND</w:t>
      </w:r>
      <w:r w:rsidDel="00000000" w:rsidR="00000000" w:rsidRPr="00000000">
        <w:rPr>
          <w:color w:val="1f1f1f"/>
          <w:rtl w:val="0"/>
        </w:rPr>
        <w:t xml:space="preserve">)</w:t>
        <w:br w:type="textWrapping"/>
        <w:t xml:space="preserve">2.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PARBAM / KAIROS</w:t>
      </w:r>
      <w:r w:rsidDel="00000000" w:rsidR="00000000" w:rsidRPr="00000000">
        <w:rPr>
          <w:color w:val="1f1f1f"/>
          <w:rtl w:val="0"/>
        </w:rPr>
        <w:t xml:space="preserve"> (Promoteur - Groupe BAM)</w:t>
        <w:br w:type="textWrapping"/>
        <w:t xml:space="preserve">3.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CITYDEV.BRUSSELS</w:t>
      </w:r>
      <w:r w:rsidDel="00000000" w:rsidR="00000000" w:rsidRPr="00000000">
        <w:rPr>
          <w:color w:val="1f1f1f"/>
          <w:rtl w:val="0"/>
        </w:rPr>
        <w:t xml:space="preserve"> (Maître d'ouvrage / Pouvoir public)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Lien avec vous :</w:t>
      </w:r>
      <w:r w:rsidDel="00000000" w:rsidR="00000000" w:rsidRPr="00000000">
        <w:rPr>
          <w:color w:val="1f1f1f"/>
          <w:rtl w:val="0"/>
        </w:rPr>
        <w:t xml:space="preserve"> Syndic de mon immeuble et promoteur/vendeur.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Avocat de la partie adverse :</w:t>
      </w:r>
      <w:r w:rsidDel="00000000" w:rsidR="00000000" w:rsidRPr="00000000">
        <w:rPr>
          <w:color w:val="1f1f1f"/>
          <w:rtl w:val="0"/>
        </w:rPr>
        <w:t xml:space="preserve"> Inconnu à ce jour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RÉSUMÉ DES FAITS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Je suis copropriétaire au sein du projet "Tivoli Greencity", un quartier exemplaire géré par Citydev.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Problème majeur :</w:t>
      </w:r>
      <w:r w:rsidDel="00000000" w:rsidR="00000000" w:rsidRPr="00000000">
        <w:rPr>
          <w:color w:val="1f1f1f"/>
          <w:rtl w:val="0"/>
        </w:rPr>
        <w:t xml:space="preserve"> Le Syndic Homeland tente d'imposer, lors d'une AG Extraordinaire le 12/02/2026, un protocole transactionnel avec le promoteur PARBAM.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Ce protocole prévoit l'abandon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garantie décennale</w:t>
      </w:r>
      <w:r w:rsidDel="00000000" w:rsidR="00000000" w:rsidRPr="00000000">
        <w:rPr>
          <w:color w:val="1f1f1f"/>
          <w:rtl w:val="0"/>
        </w:rPr>
        <w:t xml:space="preserve"> légale au profit d'une garantie de 2 ans seulement, malgré des vices graves : système de ventilation (VMC) défectueux provoquant des reflux d'air/odeurs entre appartements (risque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incendie Rf 60</w:t>
      </w:r>
      <w:r w:rsidDel="00000000" w:rsidR="00000000" w:rsidRPr="00000000">
        <w:rPr>
          <w:color w:val="1f1f1f"/>
          <w:rtl w:val="0"/>
        </w:rPr>
        <w:t xml:space="preserve"> non assuré).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Violation légale :</w:t>
      </w:r>
      <w:r w:rsidDel="00000000" w:rsidR="00000000" w:rsidRPr="00000000">
        <w:rPr>
          <w:color w:val="1f1f1f"/>
          <w:rtl w:val="0"/>
        </w:rPr>
        <w:t xml:space="preserve"> Tentative de passer cet accord à la majorité simple, en violation directe de l'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Article 3.88 du Code Civil</w:t>
      </w:r>
      <w:r w:rsidDel="00000000" w:rsidR="00000000" w:rsidRPr="00000000">
        <w:rPr>
          <w:color w:val="1f1f1f"/>
          <w:rtl w:val="0"/>
        </w:rPr>
        <w:t xml:space="preserve"> (acte de disposition/abandon d'équipement).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Détournement financier :</w:t>
      </w:r>
      <w:r w:rsidDel="00000000" w:rsidR="00000000" w:rsidRPr="00000000">
        <w:rPr>
          <w:color w:val="1f1f1f"/>
          <w:rtl w:val="0"/>
        </w:rPr>
        <w:t xml:space="preserve"> Abandon d'une créance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82.353 €</w:t>
      </w:r>
      <w:r w:rsidDel="00000000" w:rsidR="00000000" w:rsidRPr="00000000">
        <w:rPr>
          <w:color w:val="1f1f1f"/>
          <w:rtl w:val="0"/>
        </w:rPr>
        <w:t xml:space="preserve"> due à la copropriété pour des surcoûts d'eau (eaux grises défectueuses) et fin du comptage individuel.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Gouvernance :</w:t>
      </w:r>
      <w:r w:rsidDel="00000000" w:rsidR="00000000" w:rsidRPr="00000000">
        <w:rPr>
          <w:color w:val="1f1f1f"/>
          <w:rtl w:val="0"/>
        </w:rPr>
        <w:t xml:space="preserve"> Collusion suspectée entre le Syndic et certains membres du Conseil de Copropriété (CdC), dont certains occupent des fonctions en cabinets ministériels régionaux.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DEGRÉ D'URGENCE Date d'audience :</w:t>
      </w:r>
      <w:r w:rsidDel="00000000" w:rsidR="00000000" w:rsidRPr="00000000">
        <w:rPr>
          <w:color w:val="1f1f1f"/>
          <w:rtl w:val="0"/>
        </w:rPr>
        <w:t xml:space="preserve"> Néant (Procédure de référé à introduire d'urgence).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Délais de recours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EXTRÊME URGENCE.</w:t>
      </w:r>
      <w:r w:rsidDel="00000000" w:rsidR="00000000" w:rsidRPr="00000000">
        <w:rPr>
          <w:color w:val="1f1f1f"/>
          <w:rtl w:val="0"/>
        </w:rPr>
        <w:t xml:space="preserve"> L'Assemblée Générale Extraordinaire a lieu 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 février 2026</w:t>
      </w:r>
      <w:r w:rsidDel="00000000" w:rsidR="00000000" w:rsidRPr="00000000">
        <w:rPr>
          <w:color w:val="1f1f1f"/>
          <w:rtl w:val="0"/>
        </w:rPr>
        <w:t xml:space="preserve">. Une intervention juridique (citation en référé/suspension) est impérative avant cette date pour empêcher un vote irréversible.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