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801314b09e336bc25dea5ca1325d0dc43bf4593"/>
    <w:p>
      <w:pPr>
        <w:pStyle w:val="Heading1"/>
      </w:pPr>
      <w:r>
        <w:rPr>
          <w:rFonts w:eastAsia="Times New Roman"/>
        </w:rPr>
        <w:t xml:space="preserve">The Summit Is Not the Climb: AI, Creative Value, and the Displacement Fallacy</w:t>
      </w:r>
    </w:p>
    <w:p>
      <w:pPr>
        <w:pStyle w:val="FirstParagraph"/>
      </w:pPr>
      <w:r>
        <w:rPr>
          <w:b/>
          <w:bCs/>
          <w:rFonts w:eastAsia="Times New Roman"/>
        </w:rPr>
        <w:t xml:space="preserve">Horace Chan</w:t>
      </w:r>
    </w:p>
    <w:bookmarkStart w:id="9" w:name="Xb1e1a1c108822cd94a702aec1829ccbb95a0d86"/>
    <w:p>
      <w:pPr>
        <w:pStyle w:val="Heading3"/>
      </w:pPr>
      <w:r>
        <w:rPr>
          <w:rFonts w:eastAsia="Times New Roman"/>
        </w:rPr>
        <w:t xml:space="preserve">A Reply to Jordan MacKenzie on AI and Valuing Practices</w:t>
      </w:r>
    </w:p>
    <w:bookmarkEnd w:id="9"/>
    <w:bookmarkStart w:id="10" w:name="abstract"/>
    <w:p>
      <w:pPr>
        <w:pStyle w:val="Heading2"/>
      </w:pPr>
      <w:r>
        <w:rPr>
          <w:rFonts w:eastAsia="Times New Roman"/>
        </w:rPr>
        <w:t xml:space="preserve">Abstract</w:t>
      </w:r>
    </w:p>
    <w:p>
      <w:pPr>
        <w:pStyle w:val="FirstParagraph"/>
      </w:pPr>
      <w:r>
        <w:rPr>
          <w:rFonts w:eastAsia="Times New Roman"/>
        </w:rPr>
        <w:t xml:space="preserve">Jordan MacKenzie argues that generative artificial intelligence poses two existential threats to human valuing practices: a forward-looking threat in which meaningful creative processes are displaced by merely functional products, and a backward-looking threat in which audiences’ indifference to creative provenance reveals a troubling discord in values. This paper challenges the inferences underlying both claims. I argue that technological automation does not necessarily destroy the values associated with established practices, because the historical necessity of an activity must be distinguished from its constitutive significance. Drawing on the coexistence of the Grouse Grind hiking trail and mechanized access to Grouse Mountain, I develop an account of instrumental and constitutive difficulty that explains how automation can preserve intrinsically valued activities while expanding access to their outcomes. I then distinguish productive, receptive, relational, and institutional values, defending a principle of evaluative relevance against the inference from audience preference to indifference toward human creative achievement. Examples involving culinary technology, fan fiction, personal communication, and literary evaluation demonstrate how meaningful agency can survive or expand through technological mediation. Finally, drawing on Foucault and Bourdieu, I distinguish the loss of cultural exclusivity from the loss of intrinsic value. The resulting argument does not deny the possibility of technological harm. Rather, it places a justificatory burden on claims that automation constitutes value destruction and offers a framework for evaluating technological change according to the human goods it preserves, transforms, or enables.</w:t>
      </w:r>
    </w:p>
    <w:p>
      <w:pPr>
        <w:pStyle w:val="BodyText"/>
      </w:pPr>
      <w:r>
        <w:rPr>
          <w:b/>
          <w:bCs/>
          <w:rFonts w:eastAsia="Times New Roman"/>
        </w:rPr>
        <w:t xml:space="preserve">Keywords:</w:t>
      </w:r>
      <w:r>
        <w:rPr>
          <w:rFonts w:eastAsia="Times New Roman"/>
        </w:rPr>
        <w:t xml:space="preserve"> </w:t>
      </w:r>
      <w:r>
        <w:rPr>
          <w:rFonts w:eastAsia="Times New Roman"/>
        </w:rPr>
        <w:t xml:space="preserve">artificial intelligence; creative agency; philosophy of technology; process value; aesthetics; automation; technological progress; cultural capital; valuing practices</w:t>
      </w:r>
    </w:p>
    <w:p>
      <w:r>
        <w:rPr>
          <w:rFonts w:eastAsia="Times New Roman"/>
        </w:rPr>
        <w:pict>
          <v:rect style="width:0;height:1.5pt" o:hralign="center" o:hrstd="t" o:hr="t"/>
        </w:pict>
      </w:r>
    </w:p>
    <w:bookmarkEnd w:id="10"/>
    <w:bookmarkStart w:id="11" w:name="introduction-two-routes-to-the-summit"/>
    <w:p>
      <w:pPr>
        <w:pStyle w:val="Heading2"/>
      </w:pPr>
      <w:r>
        <w:rPr>
          <w:rFonts w:eastAsia="Times New Roman"/>
        </w:rPr>
        <w:t xml:space="preserve">1. Introduction: Two Routes to the Summit</w:t>
      </w:r>
    </w:p>
    <w:p>
      <w:pPr>
        <w:pStyle w:val="FirstParagraph"/>
      </w:pPr>
      <w:r>
        <w:rPr>
          <w:rFonts w:eastAsia="Times New Roman"/>
        </w:rPr>
        <w:t xml:space="preserve">On Grouse Mountain, overlooking Vancouver, British Columbia, visitors can reach the summit by two dramatically different methods. They may climb the Grouse Grind, a steep 2.5-kilometre hiking trail demanding substantial physical exertion, or they may ascend by gondola.</w:t>
      </w:r>
    </w:p>
    <w:p>
      <w:pPr>
        <w:pStyle w:val="BodyText"/>
      </w:pPr>
      <w:r>
        <w:rPr>
          <w:rFonts w:eastAsia="Times New Roman"/>
        </w:rPr>
        <w:t xml:space="preserve">Consider two visitors. One wishes to challenge herself physically, improve her fitness, and experience the satisfaction of completing a difficult ascent. The other wishes to admire the scenery, enjoy the mountaintop facilities, and observe the city from above.</w:t>
      </w:r>
    </w:p>
    <w:p>
      <w:pPr>
        <w:pStyle w:val="BodyText"/>
      </w:pPr>
      <w:r>
        <w:rPr>
          <w:rFonts w:eastAsia="Times New Roman"/>
        </w:rPr>
        <w:t xml:space="preserve">Both pursue intelligible and potentially valuable objectives. Yet their reasons for visiting the mountain differ.</w:t>
      </w:r>
    </w:p>
    <w:p>
      <w:pPr>
        <w:pStyle w:val="BodyText"/>
      </w:pPr>
      <w:r>
        <w:rPr>
          <w:rFonts w:eastAsia="Times New Roman"/>
        </w:rPr>
        <w:t xml:space="preserve">For the hiker, the physical ascent constitutes an essential part of the desired experience. Taking the gondola would defeat her purpose. For the sightseer, however, the climb is merely an obstacle between her and the desired destination. Taking the gondola sacrifices nothing essential to her objective.</w:t>
      </w:r>
    </w:p>
    <w:p>
      <w:pPr>
        <w:pStyle w:val="BodyText"/>
      </w:pPr>
      <w:r>
        <w:rPr>
          <w:rFonts w:eastAsia="Times New Roman"/>
        </w:rPr>
        <w:t xml:space="preserve">The existence of the gondola does not diminish the physical accomplishment of completing the Grouse Grind. Nor does the continued availability of the hiking trail establish that visitors who prefer the gondola appreciate the mountain less deeply.</w:t>
      </w:r>
    </w:p>
    <w:p>
      <w:pPr>
        <w:pStyle w:val="BodyText"/>
      </w:pPr>
      <w:r>
        <w:rPr>
          <w:rFonts w:eastAsia="Times New Roman"/>
        </w:rPr>
        <w:t xml:space="preserve">Technology has separated two goods that were once practically inseparable: reaching the summit and earning the summit through physical effort.</w:t>
      </w:r>
    </w:p>
    <w:p>
      <w:pPr>
        <w:pStyle w:val="BodyText"/>
      </w:pPr>
      <w:r>
        <w:rPr>
          <w:rFonts w:eastAsia="Times New Roman"/>
        </w:rPr>
        <w:t xml:space="preserve">This distinction provides a useful starting point for assessing generative artificial intelligence.</w:t>
      </w:r>
    </w:p>
    <w:p>
      <w:pPr>
        <w:pStyle w:val="BodyText"/>
      </w:pPr>
      <w:r>
        <w:rPr>
          <w:rFonts w:eastAsia="Times New Roman"/>
        </w:rPr>
        <w:t xml:space="preserve">In</w:t>
      </w:r>
      <w:r>
        <w:rPr>
          <w:rFonts w:eastAsia="Times New Roman"/>
        </w:rPr>
        <w:t xml:space="preserve"> </w:t>
      </w:r>
      <w:r>
        <w:rPr>
          <w:i/>
          <w:iCs/>
          <w:rFonts w:eastAsia="Times New Roman"/>
        </w:rPr>
        <w:t xml:space="preserve">Fear and Loathing in Silicon Valley: Does AI Threaten Our Valuing Practices?</w:t>
      </w:r>
      <w:r>
        <w:rPr>
          <w:rFonts w:eastAsia="Times New Roman"/>
        </w:rPr>
        <w:t xml:space="preserve">, Jordan MacKenzie (2026) argues that generative AI poses two existential threats to the ways human beings assign value to activities and their products.</w:t>
      </w:r>
    </w:p>
    <w:p>
      <w:pPr>
        <w:pStyle w:val="BodyText"/>
      </w:pPr>
      <w:r>
        <w:rPr>
          <w:rFonts w:eastAsia="Times New Roman"/>
        </w:rPr>
        <w:t xml:space="preserve">The first threat is forward-looking. By automating activities previously performed by human beings, AI may displace meaningful creative processes and leave us with products appreciated only for their functional or qualitative properties. MacKenzie also worries that cheap automated production may replace excellent work with merely adequate alternatives.</w:t>
      </w:r>
    </w:p>
    <w:p>
      <w:pPr>
        <w:pStyle w:val="BodyText"/>
      </w:pPr>
      <w:r>
        <w:rPr>
          <w:rFonts w:eastAsia="Times New Roman"/>
        </w:rPr>
        <w:t xml:space="preserve">The second threat is backward-looking. AI may reveal that other people do not share the values through which creators understand their own activities. A poet who has devoted decades to mastering literary expression may discover that readers prefer simpler AI-generated poetry. The resulting discrepancy between the creator’s commitments and the audience’s preferences may produce alienation, disappointment, or a sense of absurdity.</w:t>
      </w:r>
    </w:p>
    <w:p>
      <w:pPr>
        <w:pStyle w:val="BodyText"/>
      </w:pPr>
      <w:r>
        <w:rPr>
          <w:rFonts w:eastAsia="Times New Roman"/>
        </w:rPr>
        <w:t xml:space="preserve">These concerns are not trivial. MacKenzie correctly observes that products can possess significance arising from their histories and that human agency can be expressed through processes of creation, care, and communication. She also recognizes that sophisticated AI users can preserve or extend their agency. Her concern is not that meaningful AI collaboration is impossible, but that people may increasingly surrender valuable activities to automation.</w:t>
      </w:r>
    </w:p>
    <w:p>
      <w:pPr>
        <w:pStyle w:val="BodyText"/>
      </w:pPr>
      <w:r>
        <w:rPr>
          <w:rFonts w:eastAsia="Times New Roman"/>
        </w:rPr>
        <w:t xml:space="preserve">The present paper accepts the importance of process value while challenging the broader significance MacKenzie attributes to its possible displacement.</w:t>
      </w:r>
    </w:p>
    <w:p>
      <w:pPr>
        <w:pStyle w:val="BodyText"/>
      </w:pPr>
      <w:r>
        <w:rPr>
          <w:rFonts w:eastAsia="Times New Roman"/>
        </w:rPr>
        <w:t xml:space="preserve">Its central thesis is that</w:t>
      </w:r>
      <w:r>
        <w:rPr>
          <w:rFonts w:eastAsia="Times New Roman"/>
        </w:rPr>
        <w:t xml:space="preserve"> </w:t>
      </w:r>
      <w:r>
        <w:rPr>
          <w:b/>
          <w:bCs/>
          <w:rFonts w:eastAsia="Times New Roman"/>
        </w:rPr>
        <w:t xml:space="preserve">the replacement of a historically necessary process does not, without further argument, establish the destruction of the values associated with that process</w:t>
      </w:r>
      <w:r>
        <w:rPr>
          <w:rFonts w:eastAsia="Times New Roman"/>
        </w:rPr>
        <w:t xml:space="preserve">.</w:t>
      </w:r>
    </w:p>
    <w:p>
      <w:pPr>
        <w:pStyle w:val="BodyText"/>
      </w:pPr>
      <w:r>
        <w:rPr>
          <w:rFonts w:eastAsia="Times New Roman"/>
        </w:rPr>
        <w:t xml:space="preserve">Three distinctions support this claim.</w:t>
      </w:r>
    </w:p>
    <w:p>
      <w:pPr>
        <w:pStyle w:val="BodyText"/>
      </w:pPr>
      <w:r>
        <w:rPr>
          <w:rFonts w:eastAsia="Times New Roman"/>
        </w:rPr>
        <w:t xml:space="preserve">First, difficulty that is merely instrumental must be distinguished from difficulty that constitutes part of a valued activity.</w:t>
      </w:r>
    </w:p>
    <w:p>
      <w:pPr>
        <w:pStyle w:val="BodyText"/>
      </w:pPr>
      <w:r>
        <w:rPr>
          <w:rFonts w:eastAsia="Times New Roman"/>
        </w:rPr>
        <w:t xml:space="preserve">Second, the value of producing an object must be distinguished from the value of experiencing it, as well as from the relational and institutional values associated with its production.</w:t>
      </w:r>
    </w:p>
    <w:p>
      <w:pPr>
        <w:pStyle w:val="BodyText"/>
      </w:pPr>
      <w:r>
        <w:rPr>
          <w:rFonts w:eastAsia="Times New Roman"/>
        </w:rPr>
        <w:t xml:space="preserve">Third, the intrinsic significance of creative achievement must be distinguished from the social prestige attached to possessing scarce creative skills.</w:t>
      </w:r>
    </w:p>
    <w:p>
      <w:pPr>
        <w:pStyle w:val="BodyText"/>
      </w:pPr>
      <w:r>
        <w:rPr>
          <w:rFonts w:eastAsia="Times New Roman"/>
        </w:rPr>
        <w:t xml:space="preserve">These distinctions reveal weaknesses in both of MacKenzie’s proposed threats. They also support a more positive philosophical account of technological progress: automation can increase human freedom by making previously compulsory forms of labor optional, thereby permitting people to pursue different goods according to their own purposes.</w:t>
      </w:r>
    </w:p>
    <w:p>
      <w:pPr>
        <w:pStyle w:val="BodyText"/>
      </w:pPr>
      <w:r>
        <w:rPr>
          <w:rFonts w:eastAsia="Times New Roman"/>
        </w:rPr>
        <w:t xml:space="preserve">The claim is not that every new technology necessarily improves human flourishing. It is that the loss of an established method must not be mistaken for the loss of the values that method once served.</w:t>
      </w:r>
    </w:p>
    <w:bookmarkEnd w:id="11"/>
    <w:bookmarkStart w:id="12" w:name="X1e3ae70d71bfbb962535949511cfc7d66c1d28b"/>
    <w:p>
      <w:pPr>
        <w:pStyle w:val="Heading2"/>
      </w:pPr>
      <w:r>
        <w:rPr>
          <w:rFonts w:eastAsia="Times New Roman"/>
        </w:rPr>
        <w:t xml:space="preserve">2. Four Objects of Value: Production, Reception, Relationship, and Institution</w:t>
      </w:r>
    </w:p>
    <w:p>
      <w:pPr>
        <w:pStyle w:val="FirstParagraph"/>
      </w:pPr>
      <w:r>
        <w:rPr>
          <w:rFonts w:eastAsia="Times New Roman"/>
        </w:rPr>
        <w:t xml:space="preserve">MacKenzie distinguishes two forms of valuing. In</w:t>
      </w:r>
      <w:r>
        <w:rPr>
          <w:rFonts w:eastAsia="Times New Roman"/>
        </w:rPr>
        <w:t xml:space="preserve"> </w:t>
      </w:r>
      <w:r>
        <w:rPr>
          <w:i/>
          <w:iCs/>
          <w:rFonts w:eastAsia="Times New Roman"/>
        </w:rPr>
        <w:t xml:space="preserve">qualitative valuing</w:t>
      </w:r>
      <w:r>
        <w:rPr>
          <w:rFonts w:eastAsia="Times New Roman"/>
        </w:rPr>
        <w:t xml:space="preserve">, an object is appreciated for its properties or functions. In</w:t>
      </w:r>
      <w:r>
        <w:rPr>
          <w:rFonts w:eastAsia="Times New Roman"/>
        </w:rPr>
        <w:t xml:space="preserve"> </w:t>
      </w:r>
      <w:r>
        <w:rPr>
          <w:i/>
          <w:iCs/>
          <w:rFonts w:eastAsia="Times New Roman"/>
        </w:rPr>
        <w:t xml:space="preserve">process valuing</w:t>
      </w:r>
      <w:r>
        <w:rPr>
          <w:rFonts w:eastAsia="Times New Roman"/>
        </w:rPr>
        <w:t xml:space="preserve">, an object’s significance depends upon the history and activities through which it was created or entered someone’s life.</w:t>
      </w:r>
    </w:p>
    <w:p>
      <w:pPr>
        <w:pStyle w:val="BodyText"/>
      </w:pPr>
      <w:r>
        <w:rPr>
          <w:rFonts w:eastAsia="Times New Roman"/>
        </w:rPr>
        <w:t xml:space="preserve">This distinction is useful, but it does not settle whose valuing is at issue or which evaluative question is being asked.</w:t>
      </w:r>
    </w:p>
    <w:p>
      <w:pPr>
        <w:pStyle w:val="BodyText"/>
      </w:pPr>
      <w:r>
        <w:rPr>
          <w:rFonts w:eastAsia="Times New Roman"/>
        </w:rPr>
        <w:t xml:space="preserve">Consider a fan-fiction writer who spends several months producing a story.</w:t>
      </w:r>
    </w:p>
    <w:p>
      <w:pPr>
        <w:pStyle w:val="BodyText"/>
      </w:pPr>
      <w:r>
        <w:rPr>
          <w:rFonts w:eastAsia="Times New Roman"/>
        </w:rPr>
        <w:t xml:space="preserve">The writer may value the activity because it permits imaginative exploration, personal expression, and the development of literary skill. A reader may value the story because it is entertaining, moving, or intellectually stimulating. Another writer may value it because it contributes to a community of fellow enthusiasts.</w:t>
      </w:r>
    </w:p>
    <w:p>
      <w:pPr>
        <w:pStyle w:val="BodyText"/>
      </w:pPr>
      <w:r>
        <w:rPr>
          <w:rFonts w:eastAsia="Times New Roman"/>
        </w:rPr>
        <w:t xml:space="preserve">These people need not value the same things, even though their valuations concern the same artifact.</w:t>
      </w:r>
    </w:p>
    <w:p>
      <w:pPr>
        <w:pStyle w:val="BodyText"/>
      </w:pPr>
      <w:r>
        <w:rPr>
          <w:rFonts w:eastAsia="Times New Roman"/>
        </w:rPr>
        <w:t xml:space="preserve">At least four dimensions should therefore be distinguished.</w:t>
      </w:r>
    </w:p>
    <w:p>
      <w:pPr>
        <w:pStyle w:val="BodyText"/>
      </w:pPr>
      <w:r>
        <w:rPr>
          <w:b/>
          <w:bCs/>
          <w:rFonts w:eastAsia="Times New Roman"/>
        </w:rPr>
        <w:t xml:space="preserve">Productive value</w:t>
      </w:r>
      <w:r>
        <w:rPr>
          <w:rFonts w:eastAsia="Times New Roman"/>
        </w:rPr>
        <w:t xml:space="preserve"> </w:t>
      </w:r>
      <w:r>
        <w:rPr>
          <w:rFonts w:eastAsia="Times New Roman"/>
        </w:rPr>
        <w:t xml:space="preserve">concerns the significance of the activity through which something is created. It may include enjoyment, achievement, learning, self-expression, and the exercise of agency.</w:t>
      </w:r>
    </w:p>
    <w:p>
      <w:pPr>
        <w:pStyle w:val="BodyText"/>
      </w:pPr>
      <w:r>
        <w:rPr>
          <w:b/>
          <w:bCs/>
          <w:rFonts w:eastAsia="Times New Roman"/>
        </w:rPr>
        <w:t xml:space="preserve">Receptive value</w:t>
      </w:r>
      <w:r>
        <w:rPr>
          <w:rFonts w:eastAsia="Times New Roman"/>
        </w:rPr>
        <w:t xml:space="preserve"> </w:t>
      </w:r>
      <w:r>
        <w:rPr>
          <w:rFonts w:eastAsia="Times New Roman"/>
        </w:rPr>
        <w:t xml:space="preserve">concerns the experience of encountering the resulting work. A reader may appreciate a narrative’s coherence, humor, emotional force, or literary sophistication without knowing how it was produced.</w:t>
      </w:r>
    </w:p>
    <w:p>
      <w:pPr>
        <w:pStyle w:val="BodyText"/>
      </w:pPr>
      <w:r>
        <w:rPr>
          <w:b/>
          <w:bCs/>
          <w:rFonts w:eastAsia="Times New Roman"/>
        </w:rPr>
        <w:t xml:space="preserve">Relational value</w:t>
      </w:r>
      <w:r>
        <w:rPr>
          <w:rFonts w:eastAsia="Times New Roman"/>
        </w:rPr>
        <w:t xml:space="preserve"> </w:t>
      </w:r>
      <w:r>
        <w:rPr>
          <w:rFonts w:eastAsia="Times New Roman"/>
        </w:rPr>
        <w:t xml:space="preserve">concerns the significance an object or activity derives from relationships between persons. A handmade birthday card may be treasured because it expresses affection rather than because of its artistic excellence.</w:t>
      </w:r>
    </w:p>
    <w:p>
      <w:pPr>
        <w:pStyle w:val="BodyText"/>
      </w:pPr>
      <w:r>
        <w:rPr>
          <w:b/>
          <w:bCs/>
          <w:rFonts w:eastAsia="Times New Roman"/>
        </w:rPr>
        <w:t xml:space="preserve">Institutional value</w:t>
      </w:r>
      <w:r>
        <w:rPr>
          <w:rFonts w:eastAsia="Times New Roman"/>
        </w:rPr>
        <w:t xml:space="preserve"> </w:t>
      </w:r>
      <w:r>
        <w:rPr>
          <w:rFonts w:eastAsia="Times New Roman"/>
        </w:rPr>
        <w:t xml:space="preserve">concerns the purposes served by practices such as education, artistic competitions, professional certification, or historical testimony. A university assignment, for example, may be intended to assess a student’s independent understanding rather than merely the quality of the submitted prose.</w:t>
      </w:r>
    </w:p>
    <w:p>
      <w:pPr>
        <w:pStyle w:val="BodyText"/>
      </w:pPr>
      <w:r>
        <w:rPr>
          <w:rFonts w:eastAsia="Times New Roman"/>
        </w:rPr>
        <w:t xml:space="preserve">These categories are not mutually exclusive. An object may possess several forms of value simultaneously, and they may interact. Nor do they reduce value to a numerical sum.</w:t>
      </w:r>
    </w:p>
    <w:p>
      <w:pPr>
        <w:pStyle w:val="BodyText"/>
      </w:pPr>
      <w:r>
        <w:rPr>
          <w:rFonts w:eastAsia="Times New Roman"/>
        </w:rPr>
        <w:t xml:space="preserve">Their importance lies in preventing illicit inferences from one evaluative domain to another.</w:t>
      </w:r>
    </w:p>
    <w:p>
      <w:pPr>
        <w:pStyle w:val="BodyText"/>
      </w:pPr>
      <w:r>
        <w:rPr>
          <w:rFonts w:eastAsia="Times New Roman"/>
        </w:rPr>
        <w:t xml:space="preserve">An author may derive considerable productive value from writing a technically poor story. A reader may obtain considerable receptive value from a story whose production involved little human labor. A parent may cherish a drawing because of its relational significance. An examiner may reject an otherwise excellent essay because the student failed to perform the intellectual work the assignment was designed to assess.</w:t>
      </w:r>
    </w:p>
    <w:p>
      <w:pPr>
        <w:pStyle w:val="BodyText"/>
      </w:pPr>
      <w:r>
        <w:rPr>
          <w:rFonts w:eastAsia="Times New Roman"/>
        </w:rPr>
        <w:t xml:space="preserve">Each judgment may be justified by different considerations.</w:t>
      </w:r>
    </w:p>
    <w:p>
      <w:pPr>
        <w:pStyle w:val="BodyText"/>
      </w:pPr>
      <w:r>
        <w:rPr>
          <w:rFonts w:eastAsia="Times New Roman"/>
        </w:rPr>
        <w:t xml:space="preserve">This yields the</w:t>
      </w:r>
      <w:r>
        <w:rPr>
          <w:rFonts w:eastAsia="Times New Roman"/>
        </w:rPr>
        <w:t xml:space="preserve"> </w:t>
      </w:r>
      <w:r>
        <w:rPr>
          <w:b/>
          <w:bCs/>
          <w:rFonts w:eastAsia="Times New Roman"/>
        </w:rPr>
        <w:t xml:space="preserve">principle of evaluative relevance</w:t>
      </w:r>
      <w:r>
        <w:rPr>
          <w:rFonts w:eastAsia="Times New Roman"/>
        </w:rPr>
        <w:t xml:space="preserve">:</w:t>
      </w:r>
    </w:p>
    <w:p>
      <w:pPr>
        <w:pStyle w:val="BodyText"/>
      </w:pPr>
      <w:r>
        <w:rPr>
          <w:i/>
          <w:iCs/>
          <w:rFonts w:eastAsia="Times New Roman"/>
        </w:rPr>
        <w:t xml:space="preserve">Information about an object’s production history is relevant to its evaluation when, and to the extent that, such information bears upon the particular kind of value being assessed.</w:t>
      </w:r>
    </w:p>
    <w:p>
      <w:pPr>
        <w:pStyle w:val="BodyText"/>
      </w:pPr>
      <w:r>
        <w:rPr>
          <w:rFonts w:eastAsia="Times New Roman"/>
        </w:rPr>
        <w:t xml:space="preserve">This principle is not a universal defense of aesthetic formalism. Kendall Walton (1970) has argued that artistic categories and contextual knowledge can influence aesthetic perception itself. Historical provenance can therefore sometimes be relevant even to aesthetic judgment.</w:t>
      </w:r>
    </w:p>
    <w:p>
      <w:pPr>
        <w:pStyle w:val="BodyText"/>
      </w:pPr>
      <w:r>
        <w:rPr>
          <w:rFonts w:eastAsia="Times New Roman"/>
        </w:rPr>
        <w:t xml:space="preserve">Nevertheless, evaluating a poem’s narrative or linguistic qualities is not identical to evaluating its creator’s artistic achievement. Evaluating the sincerity of a personal communication is not identical to evaluating its grammatical elegance.</w:t>
      </w:r>
    </w:p>
    <w:p>
      <w:pPr>
        <w:pStyle w:val="BodyText"/>
      </w:pPr>
      <w:r>
        <w:rPr>
          <w:rFonts w:eastAsia="Times New Roman"/>
        </w:rPr>
        <w:t xml:space="preserve">MacKenzie’s two threats become less compelling when these distinctions are preserved.</w:t>
      </w:r>
    </w:p>
    <w:p>
      <w:pPr>
        <w:pStyle w:val="BodyText"/>
      </w:pPr>
      <w:r>
        <w:rPr>
          <w:rFonts w:eastAsia="Times New Roman"/>
        </w:rPr>
        <w:t xml:space="preserve">The forward-looking threat must establish that AI destroys a relevant form of value, rather than merely alters the relationship among forms of value.</w:t>
      </w:r>
    </w:p>
    <w:p>
      <w:pPr>
        <w:pStyle w:val="BodyText"/>
      </w:pPr>
      <w:r>
        <w:rPr>
          <w:rFonts w:eastAsia="Times New Roman"/>
        </w:rPr>
        <w:t xml:space="preserve">The backward-looking threat must establish that divergent evaluative interests constitute a meaningful failure of recognition, rather than an ordinary difference between people engaged in different aspects of a shared practice.</w:t>
      </w:r>
    </w:p>
    <w:p>
      <w:pPr>
        <w:pStyle w:val="BodyText"/>
      </w:pPr>
      <w:r>
        <w:rPr>
          <w:rFonts w:eastAsia="Times New Roman"/>
        </w:rPr>
        <w:t xml:space="preserve">Neither conclusion follows merely from the distinction between qualitative and process valuing.</w:t>
      </w:r>
    </w:p>
    <w:bookmarkEnd w:id="12"/>
    <w:bookmarkStart w:id="13" w:name="X548bf1784b1849ef821aeee69a5098984ad161a"/>
    <w:p>
      <w:pPr>
        <w:pStyle w:val="Heading2"/>
      </w:pPr>
      <w:r>
        <w:rPr>
          <w:rFonts w:eastAsia="Times New Roman"/>
        </w:rPr>
        <w:t xml:space="preserve">3. The Displacement Fallacy: Instrumental and Constitutive Difficulty</w:t>
      </w:r>
    </w:p>
    <w:p>
      <w:pPr>
        <w:pStyle w:val="FirstParagraph"/>
      </w:pPr>
      <w:r>
        <w:rPr>
          <w:rFonts w:eastAsia="Times New Roman"/>
        </w:rPr>
        <w:t xml:space="preserve">Return to Grouse Mountain.</w:t>
      </w:r>
    </w:p>
    <w:p>
      <w:pPr>
        <w:pStyle w:val="BodyText"/>
      </w:pPr>
      <w:r>
        <w:rPr>
          <w:rFonts w:eastAsia="Times New Roman"/>
        </w:rPr>
        <w:t xml:space="preserve">The visitor who takes the gondola does not undertake the same activity as the visitor who completes the Grouse Grind. But the difference is not appropriately described as one person obtaining a meaningful experience while the other obtains an impoverished substitute.</w:t>
      </w:r>
    </w:p>
    <w:p>
      <w:pPr>
        <w:pStyle w:val="BodyText"/>
      </w:pPr>
      <w:r>
        <w:rPr>
          <w:rFonts w:eastAsia="Times New Roman"/>
        </w:rPr>
        <w:t xml:space="preserve">Their purposes determine the relevant standards of success.</w:t>
      </w:r>
    </w:p>
    <w:p>
      <w:pPr>
        <w:pStyle w:val="BodyText"/>
      </w:pPr>
      <w:r>
        <w:rPr>
          <w:rFonts w:eastAsia="Times New Roman"/>
        </w:rPr>
        <w:t xml:space="preserve">For the hiker, effort is constitutive of the objective. For the sightseer, it is instrumental.</w:t>
      </w:r>
    </w:p>
    <w:p>
      <w:pPr>
        <w:pStyle w:val="BodyText"/>
      </w:pPr>
      <w:r>
        <w:rPr>
          <w:rFonts w:eastAsia="Times New Roman"/>
        </w:rPr>
        <w:t xml:space="preserve">This suggests a distinction between two kinds of difficulty.</w:t>
      </w:r>
    </w:p>
    <w:p>
      <w:pPr>
        <w:pStyle w:val="BodyText"/>
      </w:pPr>
      <w:r>
        <w:rPr>
          <w:i/>
          <w:iCs/>
          <w:rFonts w:eastAsia="Times New Roman"/>
        </w:rPr>
        <w:t xml:space="preserve">Instrumental difficulty</w:t>
      </w:r>
      <w:r>
        <w:rPr>
          <w:rFonts w:eastAsia="Times New Roman"/>
        </w:rPr>
        <w:t xml:space="preserve"> </w:t>
      </w:r>
      <w:r>
        <w:rPr>
          <w:rFonts w:eastAsia="Times New Roman"/>
        </w:rPr>
        <w:t xml:space="preserve">is effort required because of limitations in the available means. It is endured for the sake of another objective.</w:t>
      </w:r>
    </w:p>
    <w:p>
      <w:pPr>
        <w:pStyle w:val="BodyText"/>
      </w:pPr>
      <w:r>
        <w:rPr>
          <w:i/>
          <w:iCs/>
          <w:rFonts w:eastAsia="Times New Roman"/>
        </w:rPr>
        <w:t xml:space="preserve">Constitutive difficulty</w:t>
      </w:r>
      <w:r>
        <w:rPr>
          <w:rFonts w:eastAsia="Times New Roman"/>
        </w:rPr>
        <w:t xml:space="preserve"> </w:t>
      </w:r>
      <w:r>
        <w:rPr>
          <w:rFonts w:eastAsia="Times New Roman"/>
        </w:rPr>
        <w:t xml:space="preserve">is effort whose performance forms part of the valued activity itself. Overcoming the difficulty is among the participant’s reasons for undertaking the activity.</w:t>
      </w:r>
    </w:p>
    <w:p>
      <w:pPr>
        <w:pStyle w:val="BodyText"/>
      </w:pPr>
      <w:r>
        <w:rPr>
          <w:rFonts w:eastAsia="Times New Roman"/>
        </w:rPr>
        <w:t xml:space="preserve">The distinction is purpose-relative. The same physical task can be instrumentally necessary for one person and intrinsically rewarding for another.</w:t>
      </w:r>
    </w:p>
    <w:p>
      <w:pPr>
        <w:pStyle w:val="BodyText"/>
      </w:pPr>
      <w:r>
        <w:rPr>
          <w:rFonts w:eastAsia="Times New Roman"/>
        </w:rPr>
        <w:t xml:space="preserve">Technological progress often transforms previously necessary effort into optional effort.</w:t>
      </w:r>
    </w:p>
    <w:p>
      <w:pPr>
        <w:pStyle w:val="BodyText"/>
      </w:pPr>
      <w:r>
        <w:rPr>
          <w:rFonts w:eastAsia="Times New Roman"/>
        </w:rPr>
        <w:t xml:space="preserve">Before mechanized transportation, reaching a particular destination might require substantial walking. After mechanization, walking may remain valuable as exercise, recreation, or personal accomplishment, but it is no longer compulsory for everyone seeking the destination.</w:t>
      </w:r>
    </w:p>
    <w:p>
      <w:pPr>
        <w:pStyle w:val="BodyText"/>
      </w:pPr>
      <w:r>
        <w:rPr>
          <w:rFonts w:eastAsia="Times New Roman"/>
        </w:rPr>
        <w:t xml:space="preserve">The historical necessity of walking did not make walking intrinsically valuable to every traveler.</w:t>
      </w:r>
    </w:p>
    <w:p>
      <w:pPr>
        <w:pStyle w:val="BodyText"/>
      </w:pPr>
      <w:r>
        <w:rPr>
          <w:rFonts w:eastAsia="Times New Roman"/>
        </w:rPr>
        <w:t xml:space="preserve">Call the contrary inference the</w:t>
      </w:r>
      <w:r>
        <w:rPr>
          <w:rFonts w:eastAsia="Times New Roman"/>
        </w:rPr>
        <w:t xml:space="preserve"> </w:t>
      </w:r>
      <w:r>
        <w:rPr>
          <w:b/>
          <w:bCs/>
          <w:rFonts w:eastAsia="Times New Roman"/>
        </w:rPr>
        <w:t xml:space="preserve">displacement fallacy</w:t>
      </w:r>
      <w:r>
        <w:rPr>
          <w:rFonts w:eastAsia="Times New Roman"/>
        </w:rPr>
        <w:t xml:space="preserve">:</w:t>
      </w:r>
    </w:p>
    <w:p>
      <w:pPr>
        <w:pStyle w:val="BodyText"/>
      </w:pPr>
      <w:r>
        <w:rPr>
          <w:i/>
          <w:iCs/>
          <w:rFonts w:eastAsia="Times New Roman"/>
        </w:rPr>
        <w:t xml:space="preserve">From the fact that a technology displaces a traditional activity, it is inferred that the technology destroys the value historically associated with that activity.</w:t>
      </w:r>
    </w:p>
    <w:p>
      <w:pPr>
        <w:pStyle w:val="BodyText"/>
      </w:pPr>
      <w:r>
        <w:rPr>
          <w:rFonts w:eastAsia="Times New Roman"/>
        </w:rPr>
        <w:t xml:space="preserve">The inference requires additional premises.</w:t>
      </w:r>
    </w:p>
    <w:p>
      <w:pPr>
        <w:pStyle w:val="BodyText"/>
      </w:pPr>
      <w:r>
        <w:rPr>
          <w:rFonts w:eastAsia="Times New Roman"/>
        </w:rPr>
        <w:t xml:space="preserve">Let E be an established activity, G an independently identifiable good, and T a technology that permits G to be achieved without performing E.</w:t>
      </w:r>
    </w:p>
    <w:p>
      <w:pPr>
        <w:pStyle w:val="BodyText"/>
      </w:pPr>
      <w:r>
        <w:rPr>
          <w:rFonts w:eastAsia="Times New Roman"/>
        </w:rPr>
        <w:t xml:space="preserve">From the propositions that E previously served G, and that T now permits G without E, it does not follow that the value of G has diminished.</w:t>
      </w:r>
    </w:p>
    <w:p>
      <w:pPr>
        <w:pStyle w:val="BodyText"/>
      </w:pPr>
      <w:r>
        <w:rPr>
          <w:rFonts w:eastAsia="Times New Roman"/>
        </w:rPr>
        <w:t xml:space="preserve">Nor does it follow that E has ceased to possess intrinsic value.</w:t>
      </w:r>
    </w:p>
    <w:p>
      <w:pPr>
        <w:pStyle w:val="BodyText"/>
      </w:pPr>
      <w:r>
        <w:rPr>
          <w:rFonts w:eastAsia="Times New Roman"/>
        </w:rPr>
        <w:t xml:space="preserve">For the inference to succeed, one must show that the replaced activity was constitutive of the particular good under consideration, that meaningful participation in the activity has been impaired, or that the technological alternative introduces losses sufficient to outweigh its benefits.</w:t>
      </w:r>
    </w:p>
    <w:p>
      <w:pPr>
        <w:pStyle w:val="BodyText"/>
      </w:pPr>
      <w:r>
        <w:rPr>
          <w:rFonts w:eastAsia="Times New Roman"/>
        </w:rPr>
        <w:t xml:space="preserve">Consider the history of culinary technology.</w:t>
      </w:r>
    </w:p>
    <w:p>
      <w:pPr>
        <w:pStyle w:val="BodyText"/>
      </w:pPr>
      <w:r>
        <w:rPr>
          <w:rFonts w:eastAsia="Times New Roman"/>
        </w:rPr>
        <w:t xml:space="preserve">A chef cooking over a traditional wood fire must control combustion, fuel, airflow, and the placement of cookware. These tasks may require substantial expertise.</w:t>
      </w:r>
    </w:p>
    <w:p>
      <w:pPr>
        <w:pStyle w:val="BodyText"/>
      </w:pPr>
      <w:r>
        <w:rPr>
          <w:rFonts w:eastAsia="Times New Roman"/>
        </w:rPr>
        <w:t xml:space="preserve">Modern gas stoves permit more direct and precise adjustment of heat. Certain traditional skills consequently become less necessary for ordinary cooking.</w:t>
      </w:r>
    </w:p>
    <w:p>
      <w:pPr>
        <w:pStyle w:val="BodyText"/>
      </w:pPr>
      <w:r>
        <w:rPr>
          <w:rFonts w:eastAsia="Times New Roman"/>
        </w:rPr>
        <w:t xml:space="preserve">But it would be implausible to conclude that the modern chef has thereby ceased to exercise meaningful culinary judgment.</w:t>
      </w:r>
    </w:p>
    <w:p>
      <w:pPr>
        <w:pStyle w:val="BodyText"/>
      </w:pPr>
      <w:r>
        <w:rPr>
          <w:rFonts w:eastAsia="Times New Roman"/>
        </w:rPr>
        <w:t xml:space="preserve">The chef may devote more attention to ingredients, timing, texture, seasoning, and presentation. Some aspects of technical difficulty have disappeared while opportunities for other forms of excellence have increased.</w:t>
      </w:r>
    </w:p>
    <w:p>
      <w:pPr>
        <w:pStyle w:val="BodyText"/>
      </w:pPr>
      <w:r>
        <w:rPr>
          <w:rFonts w:eastAsia="Times New Roman"/>
        </w:rPr>
        <w:t xml:space="preserve">The analogy has limits. Wood-fired cooking can produce distinctive flavors that gas cooking does not automatically reproduce. Traditional techniques may remain indispensable for particular culinary objectives.</w:t>
      </w:r>
    </w:p>
    <w:p>
      <w:pPr>
        <w:pStyle w:val="BodyText"/>
      </w:pPr>
      <w:r>
        <w:rPr>
          <w:rFonts w:eastAsia="Times New Roman"/>
        </w:rPr>
        <w:t xml:space="preserve">But this reinforces rather than undermines the proposed distinction.</w:t>
      </w:r>
    </w:p>
    <w:p>
      <w:pPr>
        <w:pStyle w:val="BodyText"/>
      </w:pPr>
      <w:r>
        <w:rPr>
          <w:rFonts w:eastAsia="Times New Roman"/>
        </w:rPr>
        <w:t xml:space="preserve">Where the traditional technique contributes something constitutive, its preservation may be appropriate. Where it introduces only instrumental difficulty, automation may be an improvement.</w:t>
      </w:r>
    </w:p>
    <w:p>
      <w:pPr>
        <w:pStyle w:val="BodyText"/>
      </w:pPr>
      <w:r>
        <w:rPr>
          <w:rFonts w:eastAsia="Times New Roman"/>
        </w:rPr>
        <w:t xml:space="preserve">Technological progress is not adequately measured by how much labor disappears. It is measured by which goods become easier to realize, which valuable capabilities remain available, and which new possibilities emerge.</w:t>
      </w:r>
    </w:p>
    <w:p>
      <w:pPr>
        <w:pStyle w:val="BodyText"/>
      </w:pPr>
      <w:r>
        <w:rPr>
          <w:rFonts w:eastAsia="Times New Roman"/>
        </w:rPr>
        <w:t xml:space="preserve">The same principle applies to writing.</w:t>
      </w:r>
    </w:p>
    <w:p>
      <w:pPr>
        <w:pStyle w:val="BodyText"/>
      </w:pPr>
      <w:r>
        <w:rPr>
          <w:rFonts w:eastAsia="Times New Roman"/>
        </w:rPr>
        <w:t xml:space="preserve">For one author, constructing elegant sentences is the central pleasure of literary creation. For another, sentence construction is chiefly a means of expressing imagined characters, situations, or philosophical ideas.</w:t>
      </w:r>
    </w:p>
    <w:p>
      <w:pPr>
        <w:pStyle w:val="BodyText"/>
      </w:pPr>
      <w:r>
        <w:rPr>
          <w:rFonts w:eastAsia="Times New Roman"/>
        </w:rPr>
        <w:t xml:space="preserve">AI assistance may diminish the first author’s experience while greatly enriching the second author’s.</w:t>
      </w:r>
    </w:p>
    <w:p>
      <w:pPr>
        <w:pStyle w:val="BodyText"/>
      </w:pPr>
      <w:r>
        <w:rPr>
          <w:rFonts w:eastAsia="Times New Roman"/>
        </w:rPr>
        <w:t xml:space="preserve">A general claim about the destruction of creativity cannot be inferred from the fact that both are using a technology capable of generating prose.</w:t>
      </w:r>
    </w:p>
    <w:p>
      <w:pPr>
        <w:pStyle w:val="BodyText"/>
      </w:pPr>
      <w:r>
        <w:rPr>
          <w:rFonts w:eastAsia="Times New Roman"/>
        </w:rPr>
        <w:t xml:space="preserve">One must first determine what each author is trying to do.</w:t>
      </w:r>
    </w:p>
    <w:bookmarkEnd w:id="13"/>
    <w:bookmarkStart w:id="14" w:name="X5c53484fb35e8df6b19666e284d3d6f6b6c08aa"/>
    <w:p>
      <w:pPr>
        <w:pStyle w:val="Heading2"/>
      </w:pPr>
      <w:r>
        <w:rPr>
          <w:rFonts w:eastAsia="Times New Roman"/>
        </w:rPr>
        <w:t xml:space="preserve">4. Creative Agency Is Not Identical to Manual Execution</w:t>
      </w:r>
    </w:p>
    <w:p>
      <w:pPr>
        <w:pStyle w:val="FirstParagraph"/>
      </w:pPr>
      <w:r>
        <w:rPr>
          <w:rFonts w:eastAsia="Times New Roman"/>
        </w:rPr>
        <w:t xml:space="preserve">MacKenzie’s forward-looking argument also relies upon the relationship between process value and agency.</w:t>
      </w:r>
    </w:p>
    <w:p>
      <w:pPr>
        <w:pStyle w:val="BodyText"/>
      </w:pPr>
      <w:r>
        <w:rPr>
          <w:rFonts w:eastAsia="Times New Roman"/>
        </w:rPr>
        <w:t xml:space="preserve">A creative process can reveal something about the person who undertakes it. The making of an artwork may display imagination, perseverance, judgment, or a distinctive mode of understanding.</w:t>
      </w:r>
    </w:p>
    <w:p>
      <w:pPr>
        <w:pStyle w:val="BodyText"/>
      </w:pPr>
      <w:r>
        <w:rPr>
          <w:rFonts w:eastAsia="Times New Roman"/>
        </w:rPr>
        <w:t xml:space="preserve">But agency does not require performing every operation involved in the production of a result.</w:t>
      </w:r>
    </w:p>
    <w:p>
      <w:pPr>
        <w:pStyle w:val="BodyText"/>
      </w:pPr>
      <w:r>
        <w:rPr>
          <w:rFonts w:eastAsia="Times New Roman"/>
        </w:rPr>
        <w:t xml:space="preserve">Consider an architect designing a building.</w:t>
      </w:r>
    </w:p>
    <w:p>
      <w:pPr>
        <w:pStyle w:val="BodyText"/>
      </w:pPr>
      <w:r>
        <w:rPr>
          <w:rFonts w:eastAsia="Times New Roman"/>
        </w:rPr>
        <w:t xml:space="preserve">The architect may rely on engineering specialists, computer-aided design systems, simulation software, and construction workers. Much of the final structure results from labor the architect does not personally perform.</w:t>
      </w:r>
    </w:p>
    <w:p>
      <w:pPr>
        <w:pStyle w:val="BodyText"/>
      </w:pPr>
      <w:r>
        <w:rPr>
          <w:rFonts w:eastAsia="Times New Roman"/>
        </w:rPr>
        <w:t xml:space="preserve">Nevertheless, important architectural decisions may express the architect’s intentions and judgment.</w:t>
      </w:r>
    </w:p>
    <w:p>
      <w:pPr>
        <w:pStyle w:val="BodyText"/>
      </w:pPr>
      <w:r>
        <w:rPr>
          <w:rFonts w:eastAsia="Times New Roman"/>
        </w:rPr>
        <w:t xml:space="preserve">A comparable pattern occurs in contemporary engineering. Electronic design automation performs operations that would be prohibitively time-consuming to execute manually, while the engineer remains responsible for architecture, constraints, trade-offs, verification, and design decisions.</w:t>
      </w:r>
    </w:p>
    <w:p>
      <w:pPr>
        <w:pStyle w:val="BodyText"/>
      </w:pPr>
      <w:r>
        <w:rPr>
          <w:rFonts w:eastAsia="Times New Roman"/>
        </w:rPr>
        <w:t xml:space="preserve">The meaningful intellectual activity has not necessarily disappeared. Its location within the productive process has changed.</w:t>
      </w:r>
    </w:p>
    <w:p>
      <w:pPr>
        <w:pStyle w:val="BodyText"/>
      </w:pPr>
      <w:r>
        <w:rPr>
          <w:rFonts w:eastAsia="Times New Roman"/>
        </w:rPr>
        <w:t xml:space="preserve">The same possibility exists for AI-assisted writing.</w:t>
      </w:r>
    </w:p>
    <w:p>
      <w:pPr>
        <w:pStyle w:val="BodyText"/>
      </w:pPr>
      <w:r>
        <w:rPr>
          <w:rFonts w:eastAsia="Times New Roman"/>
        </w:rPr>
        <w:t xml:space="preserve">An author may determine the central thesis, examine competing arguments, select examples, reject unsatisfactory formulations, test objections, and revise the final structure while delegating much of the sentence-level composition.</w:t>
      </w:r>
    </w:p>
    <w:p>
      <w:pPr>
        <w:pStyle w:val="BodyText"/>
      </w:pPr>
      <w:r>
        <w:rPr>
          <w:rFonts w:eastAsia="Times New Roman"/>
        </w:rPr>
        <w:t xml:space="preserve">The amount of text generated by AI does not directly measure the amount of intellectual agency exercised by the author.</w:t>
      </w:r>
    </w:p>
    <w:p>
      <w:pPr>
        <w:pStyle w:val="BodyText"/>
      </w:pPr>
      <w:r>
        <w:rPr>
          <w:rFonts w:eastAsia="Times New Roman"/>
        </w:rPr>
        <w:t xml:space="preserve">Conversely, typing every sentence manually does not guarantee meaningful intellectual engagement. A writer may mechanically reproduce familiar arguments or follow an imposed formula without substantial independent judgment.</w:t>
      </w:r>
    </w:p>
    <w:p>
      <w:pPr>
        <w:pStyle w:val="BodyText"/>
      </w:pPr>
      <w:r>
        <w:rPr>
          <w:rFonts w:eastAsia="Times New Roman"/>
        </w:rPr>
        <w:t xml:space="preserve">The relevant distinction is therefore not between manual and automated production, but between the exercise and surrender of meaningful agency.</w:t>
      </w:r>
    </w:p>
    <w:p>
      <w:pPr>
        <w:pStyle w:val="BodyText"/>
      </w:pPr>
      <w:r>
        <w:rPr>
          <w:rFonts w:eastAsia="Times New Roman"/>
        </w:rPr>
        <w:t xml:space="preserve">Anthony Cross (2025) offers a related perspective by understanding certain forms of AI art as exploratory practices in which artists create spaces for interaction with generative systems. In such cases, engagement with AI may itself constitute part of the artistic activity.</w:t>
      </w:r>
    </w:p>
    <w:p>
      <w:pPr>
        <w:pStyle w:val="BodyText"/>
      </w:pPr>
      <w:r>
        <w:rPr>
          <w:rFonts w:eastAsia="Times New Roman"/>
        </w:rPr>
        <w:t xml:space="preserve">This does not imply that every prompt is creative or that every AI user meaningfully directs the resulting work.</w:t>
      </w:r>
    </w:p>
    <w:p>
      <w:pPr>
        <w:pStyle w:val="BodyText"/>
      </w:pPr>
      <w:r>
        <w:rPr>
          <w:rFonts w:eastAsia="Times New Roman"/>
        </w:rPr>
        <w:t xml:space="preserve">Someone who generates thousands of texts without examining them may contribute little substantive judgment.</w:t>
      </w:r>
    </w:p>
    <w:p>
      <w:pPr>
        <w:pStyle w:val="BodyText"/>
      </w:pPr>
      <w:r>
        <w:rPr>
          <w:rFonts w:eastAsia="Times New Roman"/>
        </w:rPr>
        <w:t xml:space="preserve">But neither does it follow that extensive automated execution extinguishes agency.</w:t>
      </w:r>
    </w:p>
    <w:p>
      <w:pPr>
        <w:pStyle w:val="BodyText"/>
      </w:pPr>
      <w:r>
        <w:rPr>
          <w:rFonts w:eastAsia="Times New Roman"/>
        </w:rPr>
        <w:t xml:space="preserve">A criterion of creative authorship based entirely on the percentage of work mechanically performed by the human would overlook the distinction between execution and intellectual direction.</w:t>
      </w:r>
    </w:p>
    <w:p>
      <w:pPr>
        <w:pStyle w:val="BodyText"/>
      </w:pPr>
      <w:r>
        <w:rPr>
          <w:rFonts w:eastAsia="Times New Roman"/>
        </w:rPr>
        <w:t xml:space="preserve">This is particularly important when evaluating AI’s democratizing potential.</w:t>
      </w:r>
    </w:p>
    <w:p>
      <w:pPr>
        <w:pStyle w:val="BodyText"/>
      </w:pPr>
      <w:r>
        <w:rPr>
          <w:rFonts w:eastAsia="Times New Roman"/>
        </w:rPr>
        <w:t xml:space="preserve">Someone with strong imaginative abilities but limited skill in literary prose may use AI to develop a story that would otherwise have remained unrealized.</w:t>
      </w:r>
    </w:p>
    <w:p>
      <w:pPr>
        <w:pStyle w:val="BodyText"/>
      </w:pPr>
      <w:r>
        <w:rPr>
          <w:rFonts w:eastAsia="Times New Roman"/>
        </w:rPr>
        <w:t xml:space="preserve">Someone with philosophical insight but limited proficiency in academic English may employ AI to articulate arguments that can then be evaluated on their merits.</w:t>
      </w:r>
    </w:p>
    <w:p>
      <w:pPr>
        <w:pStyle w:val="BodyText"/>
      </w:pPr>
      <w:r>
        <w:rPr>
          <w:rFonts w:eastAsia="Times New Roman"/>
        </w:rPr>
        <w:t xml:space="preserve">The technology need not substitute for an established creative life. It may enable participation in a creative activity that was previously inaccessible.</w:t>
      </w:r>
    </w:p>
    <w:p>
      <w:pPr>
        <w:pStyle w:val="BodyText"/>
      </w:pPr>
      <w:r>
        <w:rPr>
          <w:rFonts w:eastAsia="Times New Roman"/>
        </w:rPr>
        <w:t xml:space="preserve">MacKenzie acknowledges that such expansion of agency is possible. Her stronger concern is that the ease of delegation may encourage people to surrender agency gradually, especially before they have acquired the competence needed to exercise critical judgment.</w:t>
      </w:r>
    </w:p>
    <w:p>
      <w:pPr>
        <w:pStyle w:val="BodyText"/>
      </w:pPr>
      <w:r>
        <w:rPr>
          <w:rFonts w:eastAsia="Times New Roman"/>
        </w:rPr>
        <w:t xml:space="preserve">This concern deserves attention. But it is a further empirical and institutional claim, not a conceptual consequence of automation.</w:t>
      </w:r>
    </w:p>
    <w:bookmarkEnd w:id="14"/>
    <w:bookmarkStart w:id="15" w:name="X2bed7a6c102b0337a77166597e3090c24e405de"/>
    <w:p>
      <w:pPr>
        <w:pStyle w:val="Heading2"/>
      </w:pPr>
      <w:r>
        <w:rPr>
          <w:rFonts w:eastAsia="Times New Roman"/>
        </w:rPr>
        <w:t xml:space="preserve">5. The Forward-Looking Threat: Advertising, Fan Fiction, and Creative Choice</w:t>
      </w:r>
    </w:p>
    <w:p>
      <w:pPr>
        <w:pStyle w:val="FirstParagraph"/>
      </w:pPr>
      <w:r>
        <w:rPr>
          <w:rFonts w:eastAsia="Times New Roman"/>
        </w:rPr>
        <w:t xml:space="preserve">MacKenzie introduces Marshall, a talented writer who has found himself producing advertorial content. The work affords him opportunities to exercise literary skill even though its principal purpose is commercial. When AI increasingly performs the writing, Marshall experiences a loss of professional satisfaction.</w:t>
      </w:r>
    </w:p>
    <w:p>
      <w:pPr>
        <w:pStyle w:val="BodyText"/>
      </w:pPr>
      <w:r>
        <w:rPr>
          <w:rFonts w:eastAsia="Times New Roman"/>
        </w:rPr>
        <w:t xml:space="preserve">His experience is intelligible.</w:t>
      </w:r>
    </w:p>
    <w:p>
      <w:pPr>
        <w:pStyle w:val="BodyText"/>
      </w:pPr>
      <w:r>
        <w:rPr>
          <w:rFonts w:eastAsia="Times New Roman"/>
        </w:rPr>
        <w:t xml:space="preserve">But the example presents a particular problem: an intrinsically valued activity has been embedded in an institution organized around a largely instrumental objective.</w:t>
      </w:r>
    </w:p>
    <w:p>
      <w:pPr>
        <w:pStyle w:val="BodyText"/>
      </w:pPr>
      <w:r>
        <w:rPr>
          <w:rFonts w:eastAsia="Times New Roman"/>
        </w:rPr>
        <w:t xml:space="preserve">Marshall enjoys some aspects of writing advertorials. His employer commissions advertisements to serve commercial purposes. Most readers do not approach advertisements as opportunities to appreciate literary craftsmanship.</w:t>
      </w:r>
    </w:p>
    <w:p>
      <w:pPr>
        <w:pStyle w:val="BodyText"/>
      </w:pPr>
      <w:r>
        <w:rPr>
          <w:rFonts w:eastAsia="Times New Roman"/>
        </w:rPr>
        <w:t xml:space="preserve">MacKenzie recognizes this divergence. It forms part of her point.</w:t>
      </w:r>
    </w:p>
    <w:p>
      <w:pPr>
        <w:pStyle w:val="BodyText"/>
      </w:pPr>
      <w:r>
        <w:rPr>
          <w:rFonts w:eastAsia="Times New Roman"/>
        </w:rPr>
        <w:t xml:space="preserve">Nevertheless, the example does not establish that the employer’s or audience’s instrumental valuation is defective.</w:t>
      </w:r>
    </w:p>
    <w:p>
      <w:pPr>
        <w:pStyle w:val="BodyText"/>
      </w:pPr>
      <w:r>
        <w:rPr>
          <w:rFonts w:eastAsia="Times New Roman"/>
        </w:rPr>
        <w:t xml:space="preserve">An employee may find personal meaning in tasks whose broader institutional purpose is comparatively mundane. Automation may reduce the employee’s enjoyment without destroying something that customers were obtaining from the activity.</w:t>
      </w:r>
    </w:p>
    <w:p>
      <w:pPr>
        <w:pStyle w:val="BodyText"/>
      </w:pPr>
      <w:r>
        <w:rPr>
          <w:rFonts w:eastAsia="Times New Roman"/>
        </w:rPr>
        <w:t xml:space="preserve">This distinction matters because employment is not always organized around preserving workers’ preferred forms of effort.</w:t>
      </w:r>
    </w:p>
    <w:p>
      <w:pPr>
        <w:pStyle w:val="BodyText"/>
      </w:pPr>
      <w:r>
        <w:rPr>
          <w:rFonts w:eastAsia="Times New Roman"/>
        </w:rPr>
        <w:t xml:space="preserve">Marshall’s loss may support concerns about the quality of employment, the organization of work, or the economic consequences of automation. It does not establish that the social value of advertising has declined or that consumers ought to regard his creative process as an essential part of the product.</w:t>
      </w:r>
    </w:p>
    <w:p>
      <w:pPr>
        <w:pStyle w:val="BodyText"/>
      </w:pPr>
      <w:r>
        <w:rPr>
          <w:rFonts w:eastAsia="Times New Roman"/>
        </w:rPr>
        <w:t xml:space="preserve">A more revealing example is fan fiction.</w:t>
      </w:r>
    </w:p>
    <w:p>
      <w:pPr>
        <w:pStyle w:val="BodyText"/>
      </w:pPr>
      <w:r>
        <w:rPr>
          <w:rFonts w:eastAsia="Times New Roman"/>
        </w:rPr>
        <w:t xml:space="preserve">Unlike commercial advertising, fan fiction is often produced voluntarily, without compensation, by individuals who enjoy imagining stories and sharing them with fellow enthusiasts.</w:t>
      </w:r>
    </w:p>
    <w:p>
      <w:pPr>
        <w:pStyle w:val="BodyText"/>
      </w:pPr>
      <w:r>
        <w:rPr>
          <w:rFonts w:eastAsia="Times New Roman"/>
        </w:rPr>
        <w:t xml:space="preserve">Karen Hellekson (2009) analyzes fan communities as sites of gift exchange, in which the creation and circulation of stories and other works form part of communal participation.</w:t>
      </w:r>
    </w:p>
    <w:p>
      <w:pPr>
        <w:pStyle w:val="BodyText"/>
      </w:pPr>
      <w:r>
        <w:rPr>
          <w:rFonts w:eastAsia="Times New Roman"/>
        </w:rPr>
        <w:t xml:space="preserve">Suppose a writer devotes her evenings to developing fictional adventures involving characters from a beloved television series.</w:t>
      </w:r>
    </w:p>
    <w:p>
      <w:pPr>
        <w:pStyle w:val="BodyText"/>
      </w:pPr>
      <w:r>
        <w:rPr>
          <w:rFonts w:eastAsia="Times New Roman"/>
        </w:rPr>
        <w:t xml:space="preserve">Her activity may be intrinsically rewarding. She enjoys imagining possibilities, constructing plots, refining dialogue, and sharing her work.</w:t>
      </w:r>
    </w:p>
    <w:p>
      <w:pPr>
        <w:pStyle w:val="BodyText"/>
      </w:pPr>
      <w:r>
        <w:rPr>
          <w:rFonts w:eastAsia="Times New Roman"/>
        </w:rPr>
        <w:t xml:space="preserve">Now suppose AI becomes capable of producing convincing fan fiction.</w:t>
      </w:r>
    </w:p>
    <w:p>
      <w:pPr>
        <w:pStyle w:val="BodyText"/>
      </w:pPr>
      <w:r>
        <w:rPr>
          <w:rFonts w:eastAsia="Times New Roman"/>
        </w:rPr>
        <w:t xml:space="preserve">Three outcomes are possible.</w:t>
      </w:r>
    </w:p>
    <w:p>
      <w:pPr>
        <w:pStyle w:val="BodyText"/>
      </w:pPr>
      <w:r>
        <w:rPr>
          <w:rFonts w:eastAsia="Times New Roman"/>
        </w:rPr>
        <w:t xml:space="preserve">The writer may continue composing every sentence without AI because traditional writing is itself her central pleasure.</w:t>
      </w:r>
    </w:p>
    <w:p>
      <w:pPr>
        <w:pStyle w:val="BodyText"/>
      </w:pPr>
      <w:r>
        <w:rPr>
          <w:rFonts w:eastAsia="Times New Roman"/>
        </w:rPr>
        <w:t xml:space="preserve">Alternatively, she may incorporate AI into her creative practice, using it to explore alternative plots, identify inconsistencies, test dialogue, and develop narrative possibilities.</w:t>
      </w:r>
    </w:p>
    <w:p>
      <w:pPr>
        <w:pStyle w:val="BodyText"/>
      </w:pPr>
      <w:r>
        <w:rPr>
          <w:rFonts w:eastAsia="Times New Roman"/>
        </w:rPr>
        <w:t xml:space="preserve">Finally, she may delegate most of the prose generation while directing the larger imaginative project.</w:t>
      </w:r>
    </w:p>
    <w:p>
      <w:pPr>
        <w:pStyle w:val="BodyText"/>
      </w:pPr>
      <w:r>
        <w:rPr>
          <w:rFonts w:eastAsia="Times New Roman"/>
        </w:rPr>
        <w:t xml:space="preserve">These are different forms of creative participation.</w:t>
      </w:r>
    </w:p>
    <w:p>
      <w:pPr>
        <w:pStyle w:val="BodyText"/>
      </w:pPr>
      <w:r>
        <w:rPr>
          <w:rFonts w:eastAsia="Times New Roman"/>
        </w:rPr>
        <w:t xml:space="preserve">Their respective values depend upon what the participant seeks and what agency she exercises, not merely upon how much text she writes unaided.</w:t>
      </w:r>
    </w:p>
    <w:p>
      <w:pPr>
        <w:pStyle w:val="BodyText"/>
      </w:pPr>
      <w:r>
        <w:rPr>
          <w:rFonts w:eastAsia="Times New Roman"/>
        </w:rPr>
        <w:t xml:space="preserve">Importantly, the availability of machine-generated fiction does not remove the original writer’s reason for enjoying traditional composition.</w:t>
      </w:r>
    </w:p>
    <w:p>
      <w:pPr>
        <w:pStyle w:val="BodyText"/>
      </w:pPr>
      <w:r>
        <w:rPr>
          <w:rFonts w:eastAsia="Times New Roman"/>
        </w:rPr>
        <w:t xml:space="preserve">The existence of chess engines superior to human players has not eliminated the reasons people have to play chess. The existence of motor vehicles has not eliminated the intrinsic appeal of recreational cycling.</w:t>
      </w:r>
    </w:p>
    <w:p>
      <w:pPr>
        <w:pStyle w:val="BodyText"/>
      </w:pPr>
      <w:r>
        <w:rPr>
          <w:rFonts w:eastAsia="Times New Roman"/>
        </w:rPr>
        <w:t xml:space="preserve">Likewise, the existence of AI-generated fiction does not establish that traditional literary creation has become meaningless.</w:t>
      </w:r>
    </w:p>
    <w:p>
      <w:pPr>
        <w:pStyle w:val="BodyText"/>
      </w:pPr>
      <w:r>
        <w:rPr>
          <w:rFonts w:eastAsia="Times New Roman"/>
        </w:rPr>
        <w:t xml:space="preserve">The analogy should not be overstated. Creative communities depend upon social infrastructure, attention, and reciprocity. An unlimited supply of automatically generated material could undermine some of these conditions.</w:t>
      </w:r>
    </w:p>
    <w:p>
      <w:pPr>
        <w:pStyle w:val="BodyText"/>
      </w:pPr>
      <w:r>
        <w:rPr>
          <w:rFonts w:eastAsia="Times New Roman"/>
        </w:rPr>
        <w:t xml:space="preserve">But the existence of such possibilities does not demonstrate that AI-assisted creation itself diminishes process value.</w:t>
      </w:r>
    </w:p>
    <w:p>
      <w:pPr>
        <w:pStyle w:val="BodyText"/>
      </w:pPr>
      <w:r>
        <w:rPr>
          <w:rFonts w:eastAsia="Times New Roman"/>
        </w:rPr>
        <w:t xml:space="preserve">It identifies questions about how creative communities are organized.</w:t>
      </w:r>
    </w:p>
    <w:p>
      <w:pPr>
        <w:pStyle w:val="BodyText"/>
      </w:pPr>
      <w:r>
        <w:rPr>
          <w:rFonts w:eastAsia="Times New Roman"/>
        </w:rPr>
        <w:t xml:space="preserve">A platform that rewards mass production rather than meaningful engagement may reduce opportunities for valuable interaction. A community that distinguishes AI-assisted fiction, traditional writing, and interactive storytelling may sustain several forms of participation.</w:t>
      </w:r>
    </w:p>
    <w:p>
      <w:pPr>
        <w:pStyle w:val="BodyText"/>
      </w:pPr>
      <w:r>
        <w:rPr>
          <w:rFonts w:eastAsia="Times New Roman"/>
        </w:rPr>
        <w:t xml:space="preserve">Neither outcome follows simply from the capabilities of generative AI.</w:t>
      </w:r>
    </w:p>
    <w:p>
      <w:pPr>
        <w:pStyle w:val="BodyText"/>
      </w:pPr>
      <w:r>
        <w:rPr>
          <w:rFonts w:eastAsia="Times New Roman"/>
        </w:rPr>
        <w:t xml:space="preserve">The forward-looking threat thus requires an additional account of why harmful forms of adaptation should be expected to dominate beneficial ones.</w:t>
      </w:r>
    </w:p>
    <w:p>
      <w:pPr>
        <w:pStyle w:val="BodyText"/>
      </w:pPr>
      <w:r>
        <w:rPr>
          <w:rFonts w:eastAsia="Times New Roman"/>
        </w:rPr>
        <w:t xml:space="preserve">Without such an account, the argument demonstrates that automation can create losses under certain conditions. It does not establish a general tendency toward the disappearance of valuable creative practices.</w:t>
      </w:r>
    </w:p>
    <w:bookmarkEnd w:id="15"/>
    <w:bookmarkStart w:id="16" w:name="X26aa8d9b08f06f4f9e31804e96b3075500410f5"/>
    <w:p>
      <w:pPr>
        <w:pStyle w:val="Heading2"/>
      </w:pPr>
      <w:r>
        <w:rPr>
          <w:rFonts w:eastAsia="Times New Roman"/>
        </w:rPr>
        <w:t xml:space="preserve">6. Personal Expression: Sincerity Rather Than Production Method</w:t>
      </w:r>
    </w:p>
    <w:p>
      <w:pPr>
        <w:pStyle w:val="FirstParagraph"/>
      </w:pPr>
      <w:r>
        <w:rPr>
          <w:rFonts w:eastAsia="Times New Roman"/>
        </w:rPr>
        <w:t xml:space="preserve">One objection to the preceding argument concerns interpersonal relationships.</w:t>
      </w:r>
    </w:p>
    <w:p>
      <w:pPr>
        <w:pStyle w:val="BodyText"/>
      </w:pPr>
      <w:r>
        <w:rPr>
          <w:rFonts w:eastAsia="Times New Roman"/>
        </w:rPr>
        <w:t xml:space="preserve">Perhaps process value matters not merely because creators enjoy their activities, but because their actions express care for others.</w:t>
      </w:r>
    </w:p>
    <w:p>
      <w:pPr>
        <w:pStyle w:val="BodyText"/>
      </w:pPr>
      <w:r>
        <w:rPr>
          <w:rFonts w:eastAsia="Times New Roman"/>
        </w:rPr>
        <w:t xml:space="preserve">MacKenzie’s examples of love letters, personal gifts, and children’s artwork bring out this concern.</w:t>
      </w:r>
    </w:p>
    <w:p>
      <w:pPr>
        <w:pStyle w:val="BodyText"/>
      </w:pPr>
      <w:r>
        <w:rPr>
          <w:rFonts w:eastAsia="Times New Roman"/>
        </w:rPr>
        <w:t xml:space="preserve">Consider a daughter who wishes to send her father a poem.</w:t>
      </w:r>
    </w:p>
    <w:p>
      <w:pPr>
        <w:pStyle w:val="BodyText"/>
      </w:pPr>
      <w:r>
        <w:rPr>
          <w:rFonts w:eastAsia="Times New Roman"/>
        </w:rPr>
        <w:t xml:space="preserve">She might compose the poem herself, copy it from a book, or generate it with AI.</w:t>
      </w:r>
    </w:p>
    <w:p>
      <w:pPr>
        <w:pStyle w:val="BodyText"/>
      </w:pPr>
      <w:r>
        <w:rPr>
          <w:rFonts w:eastAsia="Times New Roman"/>
        </w:rPr>
        <w:t xml:space="preserve">Suppose she has given the matter no thought. She selects words at random, fails to consider whether they express anything she feels, and presents the result as a deeply personal gesture.</w:t>
      </w:r>
    </w:p>
    <w:p>
      <w:pPr>
        <w:pStyle w:val="BodyText"/>
      </w:pPr>
      <w:r>
        <w:rPr>
          <w:rFonts w:eastAsia="Times New Roman"/>
        </w:rPr>
        <w:t xml:space="preserve">The act may carry little relational value, regardless of how the words were obtained.</w:t>
      </w:r>
    </w:p>
    <w:p>
      <w:pPr>
        <w:pStyle w:val="BodyText"/>
      </w:pPr>
      <w:r>
        <w:rPr>
          <w:rFonts w:eastAsia="Times New Roman"/>
        </w:rPr>
        <w:t xml:space="preserve">Conversely, suppose she carefully selects an existing poem because it articulates precisely what she wishes to communicate.</w:t>
      </w:r>
    </w:p>
    <w:p>
      <w:pPr>
        <w:pStyle w:val="BodyText"/>
      </w:pPr>
      <w:r>
        <w:rPr>
          <w:rFonts w:eastAsia="Times New Roman"/>
        </w:rPr>
        <w:t xml:space="preserve">Although she did not compose the words, her selection may itself express care.</w:t>
      </w:r>
    </w:p>
    <w:p>
      <w:pPr>
        <w:pStyle w:val="BodyText"/>
      </w:pPr>
      <w:r>
        <w:rPr>
          <w:rFonts w:eastAsia="Times New Roman"/>
        </w:rPr>
        <w:t xml:space="preserve">The same possibility applies to AI-assisted composition.</w:t>
      </w:r>
    </w:p>
    <w:p>
      <w:pPr>
        <w:pStyle w:val="BodyText"/>
      </w:pPr>
      <w:r>
        <w:rPr>
          <w:rFonts w:eastAsia="Times New Roman"/>
        </w:rPr>
        <w:t xml:space="preserve">A daughter who develops a poem through sustained interaction with AI, supplies personal memories, rejects insincere expressions, and deliberately adopts the final result may communicate genuine affection.</w:t>
      </w:r>
    </w:p>
    <w:p>
      <w:pPr>
        <w:pStyle w:val="BodyText"/>
      </w:pPr>
      <w:r>
        <w:rPr>
          <w:rFonts w:eastAsia="Times New Roman"/>
        </w:rPr>
        <w:t xml:space="preserve">The relevant distinction is between thoughtful and thoughtless expression, not necessarily between human-produced and machine-generated language.</w:t>
      </w:r>
    </w:p>
    <w:p>
      <w:pPr>
        <w:pStyle w:val="BodyText"/>
      </w:pPr>
      <w:r>
        <w:rPr>
          <w:rFonts w:eastAsia="Times New Roman"/>
        </w:rPr>
        <w:t xml:space="preserve">Nor is this problem unique to AI.</w:t>
      </w:r>
    </w:p>
    <w:p>
      <w:pPr>
        <w:pStyle w:val="BodyText"/>
      </w:pPr>
      <w:r>
        <w:rPr>
          <w:rFonts w:eastAsia="Times New Roman"/>
        </w:rPr>
        <w:t xml:space="preserve">People have long copied love poems, purchased greeting cards, employed ghostwriters, and used conventional expressions of affection.</w:t>
      </w:r>
    </w:p>
    <w:p>
      <w:pPr>
        <w:pStyle w:val="BodyText"/>
      </w:pPr>
      <w:r>
        <w:rPr>
          <w:rFonts w:eastAsia="Times New Roman"/>
        </w:rPr>
        <w:t xml:space="preserve">Such practices may be sincere or insincere depending upon their circumstances.</w:t>
      </w:r>
    </w:p>
    <w:p>
      <w:pPr>
        <w:pStyle w:val="BodyText"/>
      </w:pPr>
      <w:r>
        <w:rPr>
          <w:rFonts w:eastAsia="Times New Roman"/>
        </w:rPr>
        <w:t xml:space="preserve">AI may reduce the effort required to produce convincing messages, but the possibility of communicating without meaningful personal engagement predates generative technology.</w:t>
      </w:r>
    </w:p>
    <w:p>
      <w:pPr>
        <w:pStyle w:val="BodyText"/>
      </w:pPr>
      <w:r>
        <w:rPr>
          <w:rFonts w:eastAsia="Times New Roman"/>
        </w:rPr>
        <w:t xml:space="preserve">MacKenzie’s example of a cherished clock given by her aunt is instructive.</w:t>
      </w:r>
    </w:p>
    <w:p>
      <w:pPr>
        <w:pStyle w:val="BodyText"/>
      </w:pPr>
      <w:r>
        <w:rPr>
          <w:rFonts w:eastAsia="Times New Roman"/>
        </w:rPr>
        <w:t xml:space="preserve">The aunt did not manufacture the clock. Its significance arose from her attachment to it and her willingness to give it away.</w:t>
      </w:r>
    </w:p>
    <w:p>
      <w:pPr>
        <w:pStyle w:val="BodyText"/>
      </w:pPr>
      <w:r>
        <w:rPr>
          <w:rFonts w:eastAsia="Times New Roman"/>
        </w:rPr>
        <w:t xml:space="preserve">The relevant expression of agency was an act of intentional giving rather than the technical production of an object.</w:t>
      </w:r>
    </w:p>
    <w:p>
      <w:pPr>
        <w:pStyle w:val="BodyText"/>
      </w:pPr>
      <w:r>
        <w:rPr>
          <w:rFonts w:eastAsia="Times New Roman"/>
        </w:rPr>
        <w:t xml:space="preserve">This demonstrates that relational value may arise from selection, adoption, and purposeful action independently of original manufacture.</w:t>
      </w:r>
    </w:p>
    <w:p>
      <w:pPr>
        <w:pStyle w:val="BodyText"/>
      </w:pPr>
      <w:r>
        <w:rPr>
          <w:rFonts w:eastAsia="Times New Roman"/>
        </w:rPr>
        <w:t xml:space="preserve">The same possibility should remain open in AI-mediated communication.</w:t>
      </w:r>
    </w:p>
    <w:p>
      <w:pPr>
        <w:pStyle w:val="BodyText"/>
      </w:pPr>
      <w:r>
        <w:rPr>
          <w:rFonts w:eastAsia="Times New Roman"/>
        </w:rPr>
        <w:t xml:space="preserve">Of course, the method of production can matter when the recipient reasonably understands a communication to represent a particular expenditure of personal effort.</w:t>
      </w:r>
    </w:p>
    <w:p>
      <w:pPr>
        <w:pStyle w:val="BodyText"/>
      </w:pPr>
      <w:r>
        <w:rPr>
          <w:rFonts w:eastAsia="Times New Roman"/>
        </w:rPr>
        <w:t xml:space="preserve">A person who falsely claims to have spent days writing a poem may deceive its recipient.</w:t>
      </w:r>
    </w:p>
    <w:p>
      <w:pPr>
        <w:pStyle w:val="BodyText"/>
      </w:pPr>
      <w:r>
        <w:rPr>
          <w:rFonts w:eastAsia="Times New Roman"/>
        </w:rPr>
        <w:t xml:space="preserve">But the wrong concerns misrepresentation, not merely the use of a particular technological instrument.</w:t>
      </w:r>
    </w:p>
    <w:p>
      <w:pPr>
        <w:pStyle w:val="BodyText"/>
      </w:pPr>
      <w:r>
        <w:rPr>
          <w:rFonts w:eastAsia="Times New Roman"/>
        </w:rPr>
        <w:t xml:space="preserve">The appropriate evaluative question is whether the communication genuinely expresses the sender’s intentions and satisfies the relevant relational expectations.</w:t>
      </w:r>
    </w:p>
    <w:p>
      <w:pPr>
        <w:pStyle w:val="BodyText"/>
      </w:pPr>
      <w:r>
        <w:rPr>
          <w:rFonts w:eastAsia="Times New Roman"/>
        </w:rPr>
        <w:t xml:space="preserve">AI authorship alone cannot answer that question.</w:t>
      </w:r>
    </w:p>
    <w:bookmarkEnd w:id="16"/>
    <w:bookmarkStart w:id="17" w:name="X5dc80732207ac1d6a1423ac7517fc635601df74"/>
    <w:p>
      <w:pPr>
        <w:pStyle w:val="Heading2"/>
      </w:pPr>
      <w:r>
        <w:rPr>
          <w:rFonts w:eastAsia="Times New Roman"/>
        </w:rPr>
        <w:t xml:space="preserve">7. The Backward-Looking Threat: Preference Is Not Indifference</w:t>
      </w:r>
    </w:p>
    <w:p>
      <w:pPr>
        <w:pStyle w:val="FirstParagraph"/>
      </w:pPr>
      <w:r>
        <w:rPr>
          <w:rFonts w:eastAsia="Times New Roman"/>
        </w:rPr>
        <w:t xml:space="preserve">MacKenzie’s backward-looking argument is especially interesting because it concerns not what AI might destroy, but what it may reveal.</w:t>
      </w:r>
    </w:p>
    <w:p>
      <w:pPr>
        <w:pStyle w:val="BodyText"/>
      </w:pPr>
      <w:r>
        <w:rPr>
          <w:rFonts w:eastAsia="Times New Roman"/>
        </w:rPr>
        <w:t xml:space="preserve">A creator may discover that an audience never cared about the activities the creator considered meaningful.</w:t>
      </w:r>
    </w:p>
    <w:p>
      <w:pPr>
        <w:pStyle w:val="BodyText"/>
      </w:pPr>
      <w:r>
        <w:rPr>
          <w:rFonts w:eastAsia="Times New Roman"/>
        </w:rPr>
        <w:t xml:space="preserve">A poet who prizes complexity and ambiguity may learn that ordinary readers prefer accessible AI-generated poetry.</w:t>
      </w:r>
    </w:p>
    <w:p>
      <w:pPr>
        <w:pStyle w:val="BodyText"/>
      </w:pPr>
      <w:r>
        <w:rPr>
          <w:rFonts w:eastAsia="Times New Roman"/>
        </w:rPr>
        <w:t xml:space="preserve">MacKenzie argues that such discoveries can expose valuing discord and produce feelings of alienation or absurdity.</w:t>
      </w:r>
    </w:p>
    <w:p>
      <w:pPr>
        <w:pStyle w:val="BodyText"/>
      </w:pPr>
      <w:r>
        <w:rPr>
          <w:rFonts w:eastAsia="Times New Roman"/>
        </w:rPr>
        <w:t xml:space="preserve">But the inference from audience preference to the absence of shared process values is insufficiently supported.</w:t>
      </w:r>
    </w:p>
    <w:p>
      <w:pPr>
        <w:pStyle w:val="BodyText"/>
      </w:pPr>
      <w:r>
        <w:rPr>
          <w:rFonts w:eastAsia="Times New Roman"/>
        </w:rPr>
        <w:t xml:space="preserve">Consider a reader who prefers an AI-generated poem to a human-written poem.</w:t>
      </w:r>
    </w:p>
    <w:p>
      <w:pPr>
        <w:pStyle w:val="BodyText"/>
      </w:pPr>
      <w:r>
        <w:rPr>
          <w:rFonts w:eastAsia="Times New Roman"/>
        </w:rPr>
        <w:t xml:space="preserve">The reader may still admire the technical and intellectual achievement represented by the human poem.</w:t>
      </w:r>
    </w:p>
    <w:p>
      <w:pPr>
        <w:pStyle w:val="BodyText"/>
      </w:pPr>
      <w:r>
        <w:rPr>
          <w:rFonts w:eastAsia="Times New Roman"/>
        </w:rPr>
        <w:t xml:space="preserve">There is no contradiction.</w:t>
      </w:r>
    </w:p>
    <w:p>
      <w:pPr>
        <w:pStyle w:val="BodyText"/>
      </w:pPr>
      <w:r>
        <w:rPr>
          <w:rFonts w:eastAsia="Times New Roman"/>
        </w:rPr>
        <w:t xml:space="preserve">Let M denote an AI-generated poem, H a human-authored poem, and A an audience member.</w:t>
      </w:r>
    </w:p>
    <w:p>
      <w:pPr>
        <w:pStyle w:val="BodyText"/>
      </w:pPr>
      <w:r>
        <w:rPr>
          <w:rFonts w:eastAsia="Times New Roman"/>
        </w:rPr>
        <w:t xml:space="preserve">The audience might judge that:</w:t>
      </w:r>
    </w:p>
    <w:p>
      <w:pPr>
        <w:pStyle w:val="BodyText"/>
      </w:pPr>
      <w:r>
        <w:rPr>
          <w:rFonts w:eastAsia="Times New Roman"/>
        </w:rPr>
        <w:t xml:space="preserve">V_reading(A, M) &gt; V_reading(A, H).</w:t>
      </w:r>
    </w:p>
    <w:p>
      <w:pPr>
        <w:pStyle w:val="BodyText"/>
      </w:pPr>
      <w:r>
        <w:rPr>
          <w:rFonts w:eastAsia="Times New Roman"/>
        </w:rPr>
        <w:t xml:space="preserve">Yet the same audience member may also assign positive value to the human creative achievement represented by H:</w:t>
      </w:r>
    </w:p>
    <w:p>
      <w:pPr>
        <w:pStyle w:val="BodyText"/>
      </w:pPr>
      <w:r>
        <w:rPr>
          <w:rFonts w:eastAsia="Times New Roman"/>
        </w:rPr>
        <w:t xml:space="preserve">V_achievement(A, H) &gt; 0.</w:t>
      </w:r>
    </w:p>
    <w:p>
      <w:pPr>
        <w:pStyle w:val="BodyText"/>
      </w:pPr>
      <w:r>
        <w:rPr>
          <w:rFonts w:eastAsia="Times New Roman"/>
        </w:rPr>
        <w:t xml:space="preserve">These propositions are compatible.</w:t>
      </w:r>
    </w:p>
    <w:p>
      <w:pPr>
        <w:pStyle w:val="BodyText"/>
      </w:pPr>
      <w:r>
        <w:rPr>
          <w:rFonts w:eastAsia="Times New Roman"/>
        </w:rPr>
        <w:t xml:space="preserve">Consequently, an audience’s preference for AI-produced poetry does not establish that the audience is indifferent toward human creative processes.</w:t>
      </w:r>
    </w:p>
    <w:p>
      <w:pPr>
        <w:pStyle w:val="BodyText"/>
      </w:pPr>
      <w:r>
        <w:rPr>
          <w:rFonts w:eastAsia="Times New Roman"/>
        </w:rPr>
        <w:t xml:space="preserve">This is not merely a theoretical possibility. It exposes a limitation in how evidence about aesthetic preferences may be interpreted.</w:t>
      </w:r>
    </w:p>
    <w:p>
      <w:pPr>
        <w:pStyle w:val="BodyText"/>
      </w:pPr>
      <w:r>
        <w:rPr>
          <w:rFonts w:eastAsia="Times New Roman"/>
        </w:rPr>
        <w:t xml:space="preserve">Porter and Machery (2024) found that nonexpert readers often rated selected AI-generated poems more favorably than poems by established human poets.</w:t>
      </w:r>
    </w:p>
    <w:p>
      <w:pPr>
        <w:pStyle w:val="BodyText"/>
      </w:pPr>
      <w:r>
        <w:rPr>
          <w:rFonts w:eastAsia="Times New Roman"/>
        </w:rPr>
        <w:t xml:space="preserve">The researchers also found that participants gave lower ratings to poems when told they were AI-generated, regardless of their actual origin.</w:t>
      </w:r>
    </w:p>
    <w:p>
      <w:pPr>
        <w:pStyle w:val="BodyText"/>
      </w:pPr>
      <w:r>
        <w:rPr>
          <w:rFonts w:eastAsia="Times New Roman"/>
        </w:rPr>
        <w:t xml:space="preserve">These results indicate that aesthetic responses to poetic texts and beliefs about authorship can influence judgment in distinguishable ways.</w:t>
      </w:r>
    </w:p>
    <w:p>
      <w:pPr>
        <w:pStyle w:val="BodyText"/>
      </w:pPr>
      <w:r>
        <w:rPr>
          <w:rFonts w:eastAsia="Times New Roman"/>
        </w:rPr>
        <w:t xml:space="preserve">They do not establish that ordinary readers are indifferent to human creative achievement.</w:t>
      </w:r>
    </w:p>
    <w:p>
      <w:pPr>
        <w:pStyle w:val="BodyText"/>
      </w:pPr>
      <w:r>
        <w:rPr>
          <w:rFonts w:eastAsia="Times New Roman"/>
        </w:rPr>
        <w:t xml:space="preserve">Indeed, participants’ sensitivity to authorship information complicates that interpretation.</w:t>
      </w:r>
    </w:p>
    <w:p>
      <w:pPr>
        <w:pStyle w:val="BodyText"/>
      </w:pPr>
      <w:r>
        <w:rPr>
          <w:rFonts w:eastAsia="Times New Roman"/>
        </w:rPr>
        <w:t xml:space="preserve">Nor does the preference for accessible poetry establish that readers possess shallow aesthetic values.</w:t>
      </w:r>
    </w:p>
    <w:p>
      <w:pPr>
        <w:pStyle w:val="BodyText"/>
      </w:pPr>
      <w:r>
        <w:rPr>
          <w:rFonts w:eastAsia="Times New Roman"/>
        </w:rPr>
        <w:t xml:space="preserve">Some readers may value interpretive complexity, ambiguity, and allusion. Others may value clarity, emotional immediacy, and communicative force.</w:t>
      </w:r>
    </w:p>
    <w:p>
      <w:pPr>
        <w:pStyle w:val="BodyText"/>
      </w:pPr>
      <w:r>
        <w:rPr>
          <w:rFonts w:eastAsia="Times New Roman"/>
        </w:rPr>
        <w:t xml:space="preserve">The latter preferences are not obviously inferior.</w:t>
      </w:r>
    </w:p>
    <w:p>
      <w:pPr>
        <w:pStyle w:val="BodyText"/>
      </w:pPr>
      <w:r>
        <w:rPr>
          <w:rFonts w:eastAsia="Times New Roman"/>
        </w:rPr>
        <w:t xml:space="preserve">An argument for the superiority of a particular poetic ideal must identify the merits supporting that judgment. It cannot derive superiority simply from the difficulty of producing or interpreting the relevant work.</w:t>
      </w:r>
    </w:p>
    <w:p>
      <w:pPr>
        <w:pStyle w:val="BodyText"/>
      </w:pPr>
      <w:r>
        <w:rPr>
          <w:rFonts w:eastAsia="Times New Roman"/>
        </w:rPr>
        <w:t xml:space="preserve">This is where controlled evaluation becomes philosophically useful.</w:t>
      </w:r>
    </w:p>
    <w:p>
      <w:pPr>
        <w:pStyle w:val="BodyText"/>
      </w:pPr>
      <w:r>
        <w:rPr>
          <w:rFonts w:eastAsia="Times New Roman"/>
        </w:rPr>
        <w:t xml:space="preserve">Imagine a literary competition in which readers evaluate three anonymous stories: one written without AI, one created through extensive human–AI collaboration, and one generated with minimal human intervention.</w:t>
      </w:r>
    </w:p>
    <w:p>
      <w:pPr>
        <w:pStyle w:val="BodyText"/>
      </w:pPr>
      <w:r>
        <w:rPr>
          <w:rFonts w:eastAsia="Times New Roman"/>
        </w:rPr>
        <w:t xml:space="preserve">Participants assess specified literary qualities without knowing the stories’ production histories. If the evaluation is genuinely double-blind, even those administering the assessment lack identifying information until judgments have been collected.</w:t>
      </w:r>
    </w:p>
    <w:p>
      <w:pPr>
        <w:pStyle w:val="BodyText"/>
      </w:pPr>
      <w:r>
        <w:rPr>
          <w:rFonts w:eastAsia="Times New Roman"/>
        </w:rPr>
        <w:t xml:space="preserve">Suppose the AI-generated story receives the highest ratings.</w:t>
      </w:r>
    </w:p>
    <w:p>
      <w:pPr>
        <w:pStyle w:val="BodyText"/>
      </w:pPr>
      <w:r>
        <w:rPr>
          <w:rFonts w:eastAsia="Times New Roman"/>
        </w:rPr>
        <w:t xml:space="preserve">The result does not establish that its production involved the greatest human achievement.</w:t>
      </w:r>
    </w:p>
    <w:p>
      <w:pPr>
        <w:pStyle w:val="BodyText"/>
      </w:pPr>
      <w:r>
        <w:rPr>
          <w:rFonts w:eastAsia="Times New Roman"/>
        </w:rPr>
        <w:t xml:space="preserve">But neither does the greater effort required to produce another story establish its superiority along the qualities being evaluated.</w:t>
      </w:r>
    </w:p>
    <w:p>
      <w:pPr>
        <w:pStyle w:val="BodyText"/>
      </w:pPr>
      <w:r>
        <w:rPr>
          <w:rFonts w:eastAsia="Times New Roman"/>
        </w:rPr>
        <w:t xml:space="preserve">These are separate questions.</w:t>
      </w:r>
    </w:p>
    <w:p>
      <w:pPr>
        <w:pStyle w:val="BodyText"/>
      </w:pPr>
      <w:r>
        <w:rPr>
          <w:rFonts w:eastAsia="Times New Roman"/>
        </w:rPr>
        <w:t xml:space="preserve">A double-blind evaluation is not the uniquely correct way to judge every artwork. Provenance and context may appropriately influence judgments involving artistic history, originality, or expressive intention.</w:t>
      </w:r>
    </w:p>
    <w:p>
      <w:pPr>
        <w:pStyle w:val="BodyText"/>
      </w:pPr>
      <w:r>
        <w:rPr>
          <w:rFonts w:eastAsia="Times New Roman"/>
        </w:rPr>
        <w:t xml:space="preserve">Its philosophical significance is more modest and more important: it prevents irrelevant information about production from determining an assessment whose purpose is to measure qualities of the experienced work.</w:t>
      </w:r>
    </w:p>
    <w:p>
      <w:pPr>
        <w:pStyle w:val="BodyText"/>
      </w:pPr>
      <w:r>
        <w:rPr>
          <w:rFonts w:eastAsia="Times New Roman"/>
        </w:rPr>
        <w:t xml:space="preserve">The broader principle is that an audience may legitimately value what a work offers without adopting the creator’s reasons for making it.</w:t>
      </w:r>
    </w:p>
    <w:p>
      <w:pPr>
        <w:pStyle w:val="BodyText"/>
      </w:pPr>
      <w:r>
        <w:rPr>
          <w:rFonts w:eastAsia="Times New Roman"/>
        </w:rPr>
        <w:t xml:space="preserve">The absence of identical evaluative commitments does not establish that either party has misunderstood the activity.</w:t>
      </w:r>
    </w:p>
    <w:bookmarkEnd w:id="17"/>
    <w:bookmarkStart w:id="18" w:name="X863352cd49af67fdecd9e09bcf3b4058e706898"/>
    <w:p>
      <w:pPr>
        <w:pStyle w:val="Heading2"/>
      </w:pPr>
      <w:r>
        <w:rPr>
          <w:rFonts w:eastAsia="Times New Roman"/>
        </w:rPr>
        <w:t xml:space="preserve">8. Recognition Without Ratification: The Poet and the Cup Stacker</w:t>
      </w:r>
    </w:p>
    <w:p>
      <w:pPr>
        <w:pStyle w:val="FirstParagraph"/>
      </w:pPr>
      <w:r>
        <w:rPr>
          <w:rFonts w:eastAsia="Times New Roman"/>
        </w:rPr>
        <w:t xml:space="preserve">MacKenzie’s backward-looking argument may be defended by appealing to the importance of social recognition.</w:t>
      </w:r>
    </w:p>
    <w:p>
      <w:pPr>
        <w:pStyle w:val="BodyText"/>
      </w:pPr>
      <w:r>
        <w:rPr>
          <w:rFonts w:eastAsia="Times New Roman"/>
        </w:rPr>
        <w:t xml:space="preserve">People do not pursue valued activities solely for private satisfaction. They often seek relationships and communities in which those activities are appreciated.</w:t>
      </w:r>
    </w:p>
    <w:p>
      <w:pPr>
        <w:pStyle w:val="BodyText"/>
      </w:pPr>
      <w:r>
        <w:rPr>
          <w:rFonts w:eastAsia="Times New Roman"/>
        </w:rPr>
        <w:t xml:space="preserve">A poet whose work loses social recognition may experience a genuine injury to identity and belonging.</w:t>
      </w:r>
    </w:p>
    <w:p>
      <w:pPr>
        <w:pStyle w:val="BodyText"/>
      </w:pPr>
      <w:r>
        <w:rPr>
          <w:rFonts w:eastAsia="Times New Roman"/>
        </w:rPr>
        <w:t xml:space="preserve">This concern deserves a careful response.</w:t>
      </w:r>
    </w:p>
    <w:p>
      <w:pPr>
        <w:pStyle w:val="BodyText"/>
      </w:pPr>
      <w:r>
        <w:rPr>
          <w:rFonts w:eastAsia="Times New Roman"/>
        </w:rPr>
        <w:t xml:space="preserve">The distinction needed is between</w:t>
      </w:r>
      <w:r>
        <w:rPr>
          <w:rFonts w:eastAsia="Times New Roman"/>
        </w:rPr>
        <w:t xml:space="preserve"> </w:t>
      </w:r>
      <w:r>
        <w:rPr>
          <w:b/>
          <w:bCs/>
          <w:rFonts w:eastAsia="Times New Roman"/>
        </w:rPr>
        <w:t xml:space="preserve">recognition</w:t>
      </w:r>
      <w:r>
        <w:rPr>
          <w:rFonts w:eastAsia="Times New Roman"/>
        </w:rPr>
        <w:t xml:space="preserve"> </w:t>
      </w:r>
      <w:r>
        <w:rPr>
          <w:rFonts w:eastAsia="Times New Roman"/>
        </w:rPr>
        <w:t xml:space="preserve">and</w:t>
      </w:r>
      <w:r>
        <w:rPr>
          <w:rFonts w:eastAsia="Times New Roman"/>
        </w:rPr>
        <w:t xml:space="preserve"> </w:t>
      </w:r>
      <w:r>
        <w:rPr>
          <w:b/>
          <w:bCs/>
          <w:rFonts w:eastAsia="Times New Roman"/>
        </w:rPr>
        <w:t xml:space="preserve">ratification</w:t>
      </w:r>
      <w:r>
        <w:rPr>
          <w:rFonts w:eastAsia="Times New Roman"/>
        </w:rPr>
        <w:t xml:space="preserve">.</w:t>
      </w:r>
    </w:p>
    <w:p>
      <w:pPr>
        <w:pStyle w:val="BodyText"/>
      </w:pPr>
      <w:r>
        <w:rPr>
          <w:rFonts w:eastAsia="Times New Roman"/>
        </w:rPr>
        <w:t xml:space="preserve">Recognition involves acknowledging another person’s commitments, achievements, and legitimate standing as a participant in a practice.</w:t>
      </w:r>
    </w:p>
    <w:p>
      <w:pPr>
        <w:pStyle w:val="BodyText"/>
      </w:pPr>
      <w:r>
        <w:rPr>
          <w:rFonts w:eastAsia="Times New Roman"/>
        </w:rPr>
        <w:t xml:space="preserve">Ratification involves adopting that person’s substantive judgment about the comparative importance or excellence of the activity.</w:t>
      </w:r>
    </w:p>
    <w:p>
      <w:pPr>
        <w:pStyle w:val="BodyText"/>
      </w:pPr>
      <w:r>
        <w:rPr>
          <w:rFonts w:eastAsia="Times New Roman"/>
        </w:rPr>
        <w:t xml:space="preserve">The former may sometimes be morally required. The latter generally is not.</w:t>
      </w:r>
    </w:p>
    <w:p>
      <w:pPr>
        <w:pStyle w:val="BodyText"/>
      </w:pPr>
      <w:r>
        <w:rPr>
          <w:rFonts w:eastAsia="Times New Roman"/>
        </w:rPr>
        <w:t xml:space="preserve">One may respect a friend’s dedication to classical music without preferring classical music to jazz. One may admire a chess player’s skill without regarding chess as a particularly important personal pursuit.</w:t>
      </w:r>
    </w:p>
    <w:p>
      <w:pPr>
        <w:pStyle w:val="BodyText"/>
      </w:pPr>
      <w:r>
        <w:rPr>
          <w:rFonts w:eastAsia="Times New Roman"/>
        </w:rPr>
        <w:t xml:space="preserve">Likewise, a reader may recognize the significance of a poet’s creative achievement without preferring the poet’s work to an AI-generated alternative.</w:t>
      </w:r>
    </w:p>
    <w:p>
      <w:pPr>
        <w:pStyle w:val="BodyText"/>
      </w:pPr>
      <w:r>
        <w:rPr>
          <w:rFonts w:eastAsia="Times New Roman"/>
        </w:rPr>
        <w:t xml:space="preserve">To illustrate the difference, consider two individuals who devote twenty years to mastering their respective activities.</w:t>
      </w:r>
    </w:p>
    <w:p>
      <w:pPr>
        <w:pStyle w:val="BodyText"/>
      </w:pPr>
      <w:r>
        <w:rPr>
          <w:rFonts w:eastAsia="Times New Roman"/>
        </w:rPr>
        <w:t xml:space="preserve">One is a poet. The other is a competitive cup stacker.</w:t>
      </w:r>
    </w:p>
    <w:p>
      <w:pPr>
        <w:pStyle w:val="BodyText"/>
      </w:pPr>
      <w:r>
        <w:rPr>
          <w:rFonts w:eastAsia="Times New Roman"/>
        </w:rPr>
        <w:t xml:space="preserve">The poet masters meter, imagery, and literary expression. The cup stacker masters extraordinary speed, coordination, and technical precision.</w:t>
      </w:r>
    </w:p>
    <w:p>
      <w:pPr>
        <w:pStyle w:val="BodyText"/>
      </w:pPr>
      <w:r>
        <w:rPr>
          <w:rFonts w:eastAsia="Times New Roman"/>
        </w:rPr>
        <w:t xml:space="preserve">Both may derive substantial satisfaction from their activities. Both may participate in communities that recognize their achievements.</w:t>
      </w:r>
    </w:p>
    <w:p>
      <w:pPr>
        <w:pStyle w:val="BodyText"/>
      </w:pPr>
      <w:r>
        <w:rPr>
          <w:rFonts w:eastAsia="Times New Roman"/>
        </w:rPr>
        <w:t xml:space="preserve">Yet the social prestige associated with poetry may differ considerably from that associated with competitive cup stacking.</w:t>
      </w:r>
    </w:p>
    <w:p>
      <w:pPr>
        <w:pStyle w:val="BodyText"/>
      </w:pPr>
      <w:r>
        <w:rPr>
          <w:rFonts w:eastAsia="Times New Roman"/>
        </w:rPr>
        <w:t xml:space="preserve">Why should the poet’s disappointment at declining public recognition constitute a threat to human valuing when the cup stacker’s limited cultural prestige does not?</w:t>
      </w:r>
    </w:p>
    <w:p>
      <w:pPr>
        <w:pStyle w:val="BodyText"/>
      </w:pPr>
      <w:r>
        <w:rPr>
          <w:rFonts w:eastAsia="Times New Roman"/>
        </w:rPr>
        <w:t xml:space="preserve">One possible answer is that poetry has greater cultural significance.</w:t>
      </w:r>
    </w:p>
    <w:p>
      <w:pPr>
        <w:pStyle w:val="BodyText"/>
      </w:pPr>
      <w:r>
        <w:rPr>
          <w:rFonts w:eastAsia="Times New Roman"/>
        </w:rPr>
        <w:t xml:space="preserve">Perhaps it does. Poetry may possess distinctive expressive, cognitive, historical, and interpersonal value.</w:t>
      </w:r>
    </w:p>
    <w:p>
      <w:pPr>
        <w:pStyle w:val="BodyText"/>
      </w:pPr>
      <w:r>
        <w:rPr>
          <w:rFonts w:eastAsia="Times New Roman"/>
        </w:rPr>
        <w:t xml:space="preserve">But that conclusion requires an independent argument.</w:t>
      </w:r>
    </w:p>
    <w:p>
      <w:pPr>
        <w:pStyle w:val="BodyText"/>
      </w:pPr>
      <w:r>
        <w:rPr>
          <w:rFonts w:eastAsia="Times New Roman"/>
        </w:rPr>
        <w:t xml:space="preserve">The mere fact that poetry demands years of training cannot establish its superiority. The cup stacker’s activity also demands considerable skill.</w:t>
      </w:r>
    </w:p>
    <w:p>
      <w:pPr>
        <w:pStyle w:val="BodyText"/>
      </w:pPr>
      <w:r>
        <w:rPr>
          <w:rFonts w:eastAsia="Times New Roman"/>
        </w:rPr>
        <w:t xml:space="preserve">Nor does the fact that poetry historically enjoyed greater prestige establish that society must preserve its former position.</w:t>
      </w:r>
    </w:p>
    <w:p>
      <w:pPr>
        <w:pStyle w:val="BodyText"/>
      </w:pPr>
      <w:r>
        <w:rPr>
          <w:rFonts w:eastAsia="Times New Roman"/>
        </w:rPr>
        <w:t xml:space="preserve">The intrinsic value of pursuing an activity does not depend upon the continuation of its established social ranking.</w:t>
      </w:r>
    </w:p>
    <w:p>
      <w:pPr>
        <w:pStyle w:val="BodyText"/>
      </w:pPr>
      <w:r>
        <w:rPr>
          <w:rFonts w:eastAsia="Times New Roman"/>
        </w:rPr>
        <w:t xml:space="preserve">A poet may sincerely love writing and also desire recognition. There is no contradiction between intrinsic and extrinsic motivation.</w:t>
      </w:r>
    </w:p>
    <w:p>
      <w:pPr>
        <w:pStyle w:val="BodyText"/>
      </w:pPr>
      <w:r>
        <w:rPr>
          <w:rFonts w:eastAsia="Times New Roman"/>
        </w:rPr>
        <w:t xml:space="preserve">Nevertheless, a desire for recognition does not create an unrestricted entitlement to public admiration, commercial success, or continued cultural prestige.</w:t>
      </w:r>
    </w:p>
    <w:p>
      <w:pPr>
        <w:pStyle w:val="BodyText"/>
      </w:pPr>
      <w:r>
        <w:rPr>
          <w:rFonts w:eastAsia="Times New Roman"/>
        </w:rPr>
        <w:t xml:space="preserve">MacKenzie’s account identifies the psychological vulnerability involved in discovering that others do not share one’s commitments.</w:t>
      </w:r>
    </w:p>
    <w:p>
      <w:pPr>
        <w:pStyle w:val="BodyText"/>
      </w:pPr>
      <w:r>
        <w:rPr>
          <w:rFonts w:eastAsia="Times New Roman"/>
        </w:rPr>
        <w:t xml:space="preserve">But psychological disappointment does not by itself establish that an audience has failed to recognize what it ought to recognize.</w:t>
      </w:r>
    </w:p>
    <w:p>
      <w:pPr>
        <w:pStyle w:val="BodyText"/>
      </w:pPr>
      <w:r>
        <w:rPr>
          <w:rFonts w:eastAsia="Times New Roman"/>
        </w:rPr>
        <w:t xml:space="preserve">The relevant question is whether the audience has violated a reasonable expectation of respect, care, or participation.</w:t>
      </w:r>
    </w:p>
    <w:p>
      <w:pPr>
        <w:pStyle w:val="BodyText"/>
      </w:pPr>
      <w:r>
        <w:rPr>
          <w:rFonts w:eastAsia="Times New Roman"/>
        </w:rPr>
        <w:t xml:space="preserve">An artist’s hope that others will appreciate difficult poetry does not automatically create such an expectation.</w:t>
      </w:r>
    </w:p>
    <w:p>
      <w:pPr>
        <w:pStyle w:val="BodyText"/>
      </w:pPr>
      <w:r>
        <w:rPr>
          <w:rFonts w:eastAsia="Times New Roman"/>
        </w:rPr>
        <w:t xml:space="preserve">The distinction becomes especially important when technological development expands access to previously scarce creative capabilities.</w:t>
      </w:r>
    </w:p>
    <w:p>
      <w:pPr>
        <w:pStyle w:val="BodyText"/>
      </w:pPr>
      <w:r>
        <w:rPr>
          <w:rFonts w:eastAsia="Times New Roman"/>
        </w:rPr>
        <w:t xml:space="preserve">A decline in the prestige associated with specialized production skills may be experienced as a loss by their possessors.</w:t>
      </w:r>
    </w:p>
    <w:p>
      <w:pPr>
        <w:pStyle w:val="BodyText"/>
      </w:pPr>
      <w:r>
        <w:rPr>
          <w:rFonts w:eastAsia="Times New Roman"/>
        </w:rPr>
        <w:t xml:space="preserve">Yet the broader availability of those capabilities may increase the opportunities available to others.</w:t>
      </w:r>
    </w:p>
    <w:p>
      <w:pPr>
        <w:pStyle w:val="BodyText"/>
      </w:pPr>
      <w:r>
        <w:rPr>
          <w:rFonts w:eastAsia="Times New Roman"/>
        </w:rPr>
        <w:t xml:space="preserve">The loss of social distinction must not be mistaken for the loss of intrinsic creative value.</w:t>
      </w:r>
    </w:p>
    <w:bookmarkEnd w:id="18"/>
    <w:bookmarkStart w:id="19" w:name="Xc236e51246976e276d636c9e8bc60853c5880d6"/>
    <w:p>
      <w:pPr>
        <w:pStyle w:val="Heading2"/>
      </w:pPr>
      <w:r>
        <w:rPr>
          <w:rFonts w:eastAsia="Times New Roman"/>
        </w:rPr>
        <w:t xml:space="preserve">9. Foucault, Bourdieu, and the Democratization of Creative Authority</w:t>
      </w:r>
    </w:p>
    <w:p>
      <w:pPr>
        <w:pStyle w:val="FirstParagraph"/>
      </w:pPr>
      <w:r>
        <w:rPr>
          <w:rFonts w:eastAsia="Times New Roman"/>
        </w:rPr>
        <w:t xml:space="preserve">The relationship between creative expertise and prestige introduces a further philosophical concern.</w:t>
      </w:r>
    </w:p>
    <w:p>
      <w:pPr>
        <w:pStyle w:val="BodyText"/>
      </w:pPr>
      <w:r>
        <w:rPr>
          <w:rFonts w:eastAsia="Times New Roman"/>
        </w:rPr>
        <w:t xml:space="preserve">Michel Foucault’s</w:t>
      </w:r>
      <w:r>
        <w:rPr>
          <w:rFonts w:eastAsia="Times New Roman"/>
        </w:rPr>
        <w:t xml:space="preserve"> </w:t>
      </w:r>
      <w:r>
        <w:rPr>
          <w:i/>
          <w:iCs/>
          <w:rFonts w:eastAsia="Times New Roman"/>
        </w:rPr>
        <w:t xml:space="preserve">What Is an Author?</w:t>
      </w:r>
      <w:r>
        <w:rPr>
          <w:rFonts w:eastAsia="Times New Roman"/>
        </w:rPr>
        <w:t xml:space="preserve"> </w:t>
      </w:r>
      <w:r>
        <w:rPr>
          <w:rFonts w:eastAsia="Times New Roman"/>
        </w:rPr>
        <w:t xml:space="preserve">(1969; English translation 1977) examines the historically variable ways in which discourse is organized through the attribution of authorship.</w:t>
      </w:r>
    </w:p>
    <w:p>
      <w:pPr>
        <w:pStyle w:val="BodyText"/>
      </w:pPr>
      <w:r>
        <w:rPr>
          <w:rFonts w:eastAsia="Times New Roman"/>
        </w:rPr>
        <w:t xml:space="preserve">The author’s institutional role is not simply a transparent reflection of the individual who produced a text. Authorship also functions through conventions determining how texts are classified, interpreted, attributed, and authorized.</w:t>
      </w:r>
    </w:p>
    <w:p>
      <w:pPr>
        <w:pStyle w:val="BodyText"/>
      </w:pPr>
      <w:r>
        <w:rPr>
          <w:rFonts w:eastAsia="Times New Roman"/>
        </w:rPr>
        <w:t xml:space="preserve">This perspective is relevant to AI-assisted creativity.</w:t>
      </w:r>
    </w:p>
    <w:p>
      <w:pPr>
        <w:pStyle w:val="BodyText"/>
      </w:pPr>
      <w:r>
        <w:rPr>
          <w:rFonts w:eastAsia="Times New Roman"/>
        </w:rPr>
        <w:t xml:space="preserve">Historically, cultural authority has been associated with particular competencies: literacy, linguistic refinement, mastery of artistic technique, and familiarity with established intellectual traditions.</w:t>
      </w:r>
    </w:p>
    <w:p>
      <w:pPr>
        <w:pStyle w:val="BodyText"/>
      </w:pPr>
      <w:r>
        <w:rPr>
          <w:rFonts w:eastAsia="Times New Roman"/>
        </w:rPr>
        <w:t xml:space="preserve">Universities, publishers, journals, and other institutions help define which competencies count as evidence of legitimate authorship or expertise.</w:t>
      </w:r>
    </w:p>
    <w:p>
      <w:pPr>
        <w:pStyle w:val="BodyText"/>
      </w:pPr>
      <w:r>
        <w:rPr>
          <w:rFonts w:eastAsia="Times New Roman"/>
        </w:rPr>
        <w:t xml:space="preserve">Generative AI can weaken the relationship between possessing these established competencies and producing certain kinds of culturally recognized work.</w:t>
      </w:r>
    </w:p>
    <w:p>
      <w:pPr>
        <w:pStyle w:val="BodyText"/>
      </w:pPr>
      <w:r>
        <w:rPr>
          <w:rFonts w:eastAsia="Times New Roman"/>
        </w:rPr>
        <w:t xml:space="preserve">Someone with a compelling philosophical argument but limited proficiency in academic English may now formulate a polished essay through AI assistance.</w:t>
      </w:r>
    </w:p>
    <w:p>
      <w:pPr>
        <w:pStyle w:val="BodyText"/>
      </w:pPr>
      <w:r>
        <w:rPr>
          <w:rFonts w:eastAsia="Times New Roman"/>
        </w:rPr>
        <w:t xml:space="preserve">Someone without advanced illustration skills may develop sophisticated visual narratives.</w:t>
      </w:r>
    </w:p>
    <w:p>
      <w:pPr>
        <w:pStyle w:val="BodyText"/>
      </w:pPr>
      <w:r>
        <w:rPr>
          <w:rFonts w:eastAsia="Times New Roman"/>
        </w:rPr>
        <w:t xml:space="preserve">Such cases raise a question about the relationship between technical proficiency and intellectual or artistic authority.</w:t>
      </w:r>
    </w:p>
    <w:p>
      <w:pPr>
        <w:pStyle w:val="BodyText"/>
      </w:pPr>
      <w:r>
        <w:rPr>
          <w:rFonts w:eastAsia="Times New Roman"/>
        </w:rPr>
        <w:t xml:space="preserve">When a work can be evaluated directly for logical coherence, originality, insight, or communicative effectiveness, why should conventional production methods retain independent authority unless they contribute to the value being assessed?</w:t>
      </w:r>
    </w:p>
    <w:p>
      <w:pPr>
        <w:pStyle w:val="BodyText"/>
      </w:pPr>
      <w:r>
        <w:rPr>
          <w:rFonts w:eastAsia="Times New Roman"/>
        </w:rPr>
        <w:t xml:space="preserve">A Foucauldian analysis does not establish that inherited standards are illegitimate.</w:t>
      </w:r>
    </w:p>
    <w:p>
      <w:pPr>
        <w:pStyle w:val="BodyText"/>
      </w:pPr>
      <w:r>
        <w:rPr>
          <w:rFonts w:eastAsia="Times New Roman"/>
        </w:rPr>
        <w:t xml:space="preserve">It asks which standards protect valuable forms of achievement and which serve primarily to regulate entry into established cultural practices.</w:t>
      </w:r>
    </w:p>
    <w:p>
      <w:pPr>
        <w:pStyle w:val="BodyText"/>
      </w:pPr>
      <w:r>
        <w:rPr>
          <w:rFonts w:eastAsia="Times New Roman"/>
        </w:rPr>
        <w:t xml:space="preserve">Pierre Bourdieu’s</w:t>
      </w:r>
      <w:r>
        <w:rPr>
          <w:rFonts w:eastAsia="Times New Roman"/>
        </w:rPr>
        <w:t xml:space="preserve"> </w:t>
      </w:r>
      <w:r>
        <w:rPr>
          <w:i/>
          <w:iCs/>
          <w:rFonts w:eastAsia="Times New Roman"/>
        </w:rPr>
        <w:t xml:space="preserve">Distinction</w:t>
      </w:r>
      <w:r>
        <w:rPr>
          <w:rFonts w:eastAsia="Times New Roman"/>
        </w:rPr>
        <w:t xml:space="preserve"> </w:t>
      </w:r>
      <w:r>
        <w:rPr>
          <w:rFonts w:eastAsia="Times New Roman"/>
        </w:rPr>
        <w:t xml:space="preserve">(1979; English translation 1984) provides a complementary framework.</w:t>
      </w:r>
    </w:p>
    <w:p>
      <w:pPr>
        <w:pStyle w:val="BodyText"/>
      </w:pPr>
      <w:r>
        <w:rPr>
          <w:rFonts w:eastAsia="Times New Roman"/>
        </w:rPr>
        <w:t xml:space="preserve">Bourdieu argues that cultural tastes and competencies are embedded in social structures. Particular forms of artistic appreciation can function as markers of education, class, and cultural capital.</w:t>
      </w:r>
    </w:p>
    <w:p>
      <w:pPr>
        <w:pStyle w:val="BodyText"/>
      </w:pPr>
      <w:r>
        <w:rPr>
          <w:rFonts w:eastAsia="Times New Roman"/>
        </w:rPr>
        <w:t xml:space="preserve">This does not imply that all claims of artistic superiority are reducible to social power.</w:t>
      </w:r>
    </w:p>
    <w:p>
      <w:pPr>
        <w:pStyle w:val="BodyText"/>
      </w:pPr>
      <w:r>
        <w:rPr>
          <w:rFonts w:eastAsia="Times New Roman"/>
        </w:rPr>
        <w:t xml:space="preserve">Rather, it complicates the assumption that established judgments of taste are independent of the institutions and social positions through which they are cultivated.</w:t>
      </w:r>
    </w:p>
    <w:p>
      <w:pPr>
        <w:pStyle w:val="BodyText"/>
      </w:pPr>
      <w:r>
        <w:rPr>
          <w:rFonts w:eastAsia="Times New Roman"/>
        </w:rPr>
        <w:t xml:space="preserve">Consider again the Grouse Grind.</w:t>
      </w:r>
    </w:p>
    <w:p>
      <w:pPr>
        <w:pStyle w:val="BodyText"/>
      </w:pPr>
      <w:r>
        <w:rPr>
          <w:rFonts w:eastAsia="Times New Roman"/>
        </w:rPr>
        <w:t xml:space="preserve">Before mechanized access, reaching a remote summit might have been a privilege available only to those possessing sufficient physical ability and resources.</w:t>
      </w:r>
    </w:p>
    <w:p>
      <w:pPr>
        <w:pStyle w:val="BodyText"/>
      </w:pPr>
      <w:r>
        <w:rPr>
          <w:rFonts w:eastAsia="Times New Roman"/>
        </w:rPr>
        <w:t xml:space="preserve">The gondola reduces the exclusivity of the destination.</w:t>
      </w:r>
    </w:p>
    <w:p>
      <w:pPr>
        <w:pStyle w:val="BodyText"/>
      </w:pPr>
      <w:r>
        <w:rPr>
          <w:rFonts w:eastAsia="Times New Roman"/>
        </w:rPr>
        <w:t xml:space="preserve">Those who previously enjoyed prestige merely from having reached the summit may lose some of that distinction.</w:t>
      </w:r>
    </w:p>
    <w:p>
      <w:pPr>
        <w:pStyle w:val="BodyText"/>
      </w:pPr>
      <w:r>
        <w:rPr>
          <w:rFonts w:eastAsia="Times New Roman"/>
        </w:rPr>
        <w:t xml:space="preserve">But hikers who value the physical accomplishment of climbing have lost none of the effort required to complete the ascent.</w:t>
      </w:r>
    </w:p>
    <w:p>
      <w:pPr>
        <w:pStyle w:val="BodyText"/>
      </w:pPr>
      <w:r>
        <w:rPr>
          <w:rFonts w:eastAsia="Times New Roman"/>
        </w:rPr>
        <w:t xml:space="preserve">The change affects the distribution of access and prestige, not necessarily the intrinsic value of the original activity.</w:t>
      </w:r>
    </w:p>
    <w:p>
      <w:pPr>
        <w:pStyle w:val="BodyText"/>
      </w:pPr>
      <w:r>
        <w:rPr>
          <w:rFonts w:eastAsia="Times New Roman"/>
        </w:rPr>
        <w:t xml:space="preserve">A similar process may occur when AI democratizes the production of polished prose, illustrations, or other creative works.</w:t>
      </w:r>
    </w:p>
    <w:p>
      <w:pPr>
        <w:pStyle w:val="BodyText"/>
      </w:pPr>
      <w:r>
        <w:rPr>
          <w:rFonts w:eastAsia="Times New Roman"/>
        </w:rPr>
        <w:t xml:space="preserve">Some traditional competencies become less scarce. Consequently, the cultural distinction derived from possessing them may decline.</w:t>
      </w:r>
    </w:p>
    <w:p>
      <w:pPr>
        <w:pStyle w:val="BodyText"/>
      </w:pPr>
      <w:r>
        <w:rPr>
          <w:rFonts w:eastAsia="Times New Roman"/>
        </w:rPr>
        <w:t xml:space="preserve">Yet this does not establish that the capacities themselves have lost intrinsic value.</w:t>
      </w:r>
    </w:p>
    <w:p>
      <w:pPr>
        <w:pStyle w:val="BodyText"/>
      </w:pPr>
      <w:r>
        <w:rPr>
          <w:rFonts w:eastAsia="Times New Roman"/>
        </w:rPr>
        <w:t xml:space="preserve">A traditionally trained writer may continue to value literary craftsmanship. An AI-assisted writer may exercise a different combination of imaginative, critical, and compositional capacities.</w:t>
      </w:r>
    </w:p>
    <w:p>
      <w:pPr>
        <w:pStyle w:val="BodyText"/>
      </w:pPr>
      <w:r>
        <w:rPr>
          <w:rFonts w:eastAsia="Times New Roman"/>
        </w:rPr>
        <w:t xml:space="preserve">The existence of the latter does not invalidate the former.</w:t>
      </w:r>
    </w:p>
    <w:p>
      <w:pPr>
        <w:pStyle w:val="BodyText"/>
      </w:pPr>
      <w:r>
        <w:rPr>
          <w:rFonts w:eastAsia="Times New Roman"/>
        </w:rPr>
        <w:t xml:space="preserve">A theory of threatened valuing practices must therefore distinguish three possible losses: the disappearance of valuable opportunities, the diminution of artistic or intellectual quality, and the erosion of positional prestige.</w:t>
      </w:r>
    </w:p>
    <w:p>
      <w:pPr>
        <w:pStyle w:val="BodyText"/>
      </w:pPr>
      <w:r>
        <w:rPr>
          <w:rFonts w:eastAsia="Times New Roman"/>
        </w:rPr>
        <w:t xml:space="preserve">Only the first two directly support a claim that human creative opportunities or achievements have deteriorated. The third may instead indicate a redistribution of cultural authority.</w:t>
      </w:r>
    </w:p>
    <w:p>
      <w:pPr>
        <w:pStyle w:val="BodyText"/>
      </w:pPr>
      <w:r>
        <w:rPr>
          <w:rFonts w:eastAsia="Times New Roman"/>
        </w:rPr>
        <w:t xml:space="preserve">This is a structural criticism of an argument, not an allegation about the motivations of its author.</w:t>
      </w:r>
    </w:p>
    <w:p>
      <w:pPr>
        <w:pStyle w:val="BodyText"/>
      </w:pPr>
      <w:r>
        <w:rPr>
          <w:rFonts w:eastAsia="Times New Roman"/>
        </w:rPr>
        <w:t xml:space="preserve">Nothing in the analysis establishes that MacKenzie personally wishes to preserve elite exclusivity.</w:t>
      </w:r>
    </w:p>
    <w:p>
      <w:pPr>
        <w:pStyle w:val="BodyText"/>
      </w:pPr>
      <w:r>
        <w:rPr>
          <w:rFonts w:eastAsia="Times New Roman"/>
        </w:rPr>
        <w:t xml:space="preserve">The challenge is conceptual: an account of creative value must not treat the established prestige of a difficult practice as sufficient evidence of that practice’s superiority over newly accessible alternatives.</w:t>
      </w:r>
    </w:p>
    <w:p>
      <w:pPr>
        <w:pStyle w:val="BodyText"/>
      </w:pPr>
      <w:r>
        <w:rPr>
          <w:rFonts w:eastAsia="Times New Roman"/>
        </w:rPr>
        <w:t xml:space="preserve">The democratization of a capability is not, without further argument, the destruction of its value.</w:t>
      </w:r>
    </w:p>
    <w:bookmarkEnd w:id="19"/>
    <w:bookmarkStart w:id="20" w:name="Xfca556e6ada6b30f4e93ddab8dd074d1e34aa84"/>
    <w:p>
      <w:pPr>
        <w:pStyle w:val="Heading2"/>
      </w:pPr>
      <w:r>
        <w:rPr>
          <w:rFonts w:eastAsia="Times New Roman"/>
        </w:rPr>
        <w:t xml:space="preserve">10. The Strongest Objection: Technology May Change What People Are Capable of Valuing</w:t>
      </w:r>
    </w:p>
    <w:p>
      <w:pPr>
        <w:pStyle w:val="FirstParagraph"/>
      </w:pPr>
      <w:r>
        <w:rPr>
          <w:rFonts w:eastAsia="Times New Roman"/>
        </w:rPr>
        <w:t xml:space="preserve">The preceding arguments might be criticized for assuming that valuable traditional activities will remain available whenever people wish to pursue them.</w:t>
      </w:r>
    </w:p>
    <w:p>
      <w:pPr>
        <w:pStyle w:val="BodyText"/>
      </w:pPr>
      <w:r>
        <w:rPr>
          <w:rFonts w:eastAsia="Times New Roman"/>
        </w:rPr>
        <w:t xml:space="preserve">MacKenzie’s strongest forward-looking objection challenges precisely that assumption.</w:t>
      </w:r>
    </w:p>
    <w:p>
      <w:pPr>
        <w:pStyle w:val="BodyText"/>
      </w:pPr>
      <w:r>
        <w:rPr>
          <w:rFonts w:eastAsia="Times New Roman"/>
        </w:rPr>
        <w:t xml:space="preserve">A technological environment does not merely provide people with tools. It can shape their competencies, expectations, habits, and motivations.</w:t>
      </w:r>
    </w:p>
    <w:p>
      <w:pPr>
        <w:pStyle w:val="BodyText"/>
      </w:pPr>
      <w:r>
        <w:rPr>
          <w:rFonts w:eastAsia="Times New Roman"/>
        </w:rPr>
        <w:t xml:space="preserve">Suppose children grow up relying on AI to compose stories and arguments. They may never develop the skills through which earlier generations discovered the satisfaction of independent composition.</w:t>
      </w:r>
    </w:p>
    <w:p>
      <w:pPr>
        <w:pStyle w:val="BodyText"/>
      </w:pPr>
      <w:r>
        <w:rPr>
          <w:rFonts w:eastAsia="Times New Roman"/>
        </w:rPr>
        <w:t xml:space="preserve">Even if traditional writing remains technically possible, people may lack the capacity or inclination to pursue it.</w:t>
      </w:r>
    </w:p>
    <w:p>
      <w:pPr>
        <w:pStyle w:val="BodyText"/>
      </w:pPr>
      <w:r>
        <w:rPr>
          <w:rFonts w:eastAsia="Times New Roman"/>
        </w:rPr>
        <w:t xml:space="preserve">Similarly, creative communities may depend upon economic support, reciprocal attention, and institutions that can be undermined by large-scale automation.</w:t>
      </w:r>
    </w:p>
    <w:p>
      <w:pPr>
        <w:pStyle w:val="BodyText"/>
      </w:pPr>
      <w:r>
        <w:rPr>
          <w:rFonts w:eastAsia="Times New Roman"/>
        </w:rPr>
        <w:t xml:space="preserve">The continued physical possibility of writing a poem does not guarantee the survival of a flourishing poetic culture.</w:t>
      </w:r>
    </w:p>
    <w:p>
      <w:pPr>
        <w:pStyle w:val="BodyText"/>
      </w:pPr>
      <w:r>
        <w:rPr>
          <w:rFonts w:eastAsia="Times New Roman"/>
        </w:rPr>
        <w:t xml:space="preserve">This objection is substantial.</w:t>
      </w:r>
    </w:p>
    <w:p>
      <w:pPr>
        <w:pStyle w:val="BodyText"/>
      </w:pPr>
      <w:r>
        <w:rPr>
          <w:rFonts w:eastAsia="Times New Roman"/>
        </w:rPr>
        <w:t xml:space="preserve">It shows that technological freedom cannot be evaluated solely by counting the options formally available to individuals.</w:t>
      </w:r>
    </w:p>
    <w:p>
      <w:pPr>
        <w:pStyle w:val="BodyText"/>
      </w:pPr>
      <w:r>
        <w:rPr>
          <w:rFonts w:eastAsia="Times New Roman"/>
        </w:rPr>
        <w:t xml:space="preserve">An option has practical significance only when the relevant capabilities and conditions of participation are sufficiently accessible.</w:t>
      </w:r>
    </w:p>
    <w:p>
      <w:pPr>
        <w:pStyle w:val="BodyText"/>
      </w:pPr>
      <w:r>
        <w:rPr>
          <w:rFonts w:eastAsia="Times New Roman"/>
        </w:rPr>
        <w:t xml:space="preserve">Nevertheless, this does not vindicate MacKenzie’s broader diagnosis without further argument.</w:t>
      </w:r>
    </w:p>
    <w:p>
      <w:pPr>
        <w:pStyle w:val="BodyText"/>
      </w:pPr>
      <w:r>
        <w:rPr>
          <w:rFonts w:eastAsia="Times New Roman"/>
        </w:rPr>
        <w:t xml:space="preserve">First, the objection must identify which capacities are valuable and why particular forms of unaided practice are necessary to develop them.</w:t>
      </w:r>
    </w:p>
    <w:p>
      <w:pPr>
        <w:pStyle w:val="BodyText"/>
      </w:pPr>
      <w:r>
        <w:rPr>
          <w:rFonts w:eastAsia="Times New Roman"/>
        </w:rPr>
        <w:t xml:space="preserve">The ability to reason critically, for example, is not identical to the ability to produce polished prose without technological assistance.</w:t>
      </w:r>
    </w:p>
    <w:p>
      <w:pPr>
        <w:pStyle w:val="BodyText"/>
      </w:pPr>
      <w:r>
        <w:rPr>
          <w:rFonts w:eastAsia="Times New Roman"/>
        </w:rPr>
        <w:t xml:space="preserve">These skills can overlap, but their relationship is not self-evident.</w:t>
      </w:r>
    </w:p>
    <w:p>
      <w:pPr>
        <w:pStyle w:val="BodyText"/>
      </w:pPr>
      <w:r>
        <w:rPr>
          <w:rFonts w:eastAsia="Times New Roman"/>
        </w:rPr>
        <w:t xml:space="preserve">AI might diminish reasoning ability when users accept answers uncritically. Yet it might improve reasoning when users employ it to examine objections, compare arguments, and expose inconsistencies.</w:t>
      </w:r>
    </w:p>
    <w:p>
      <w:pPr>
        <w:pStyle w:val="BodyText"/>
      </w:pPr>
      <w:r>
        <w:rPr>
          <w:rFonts w:eastAsia="Times New Roman"/>
        </w:rPr>
        <w:t xml:space="preserve">The relevant empirical question concerns how the technology is used and what competencies the resulting activities cultivate.</w:t>
      </w:r>
    </w:p>
    <w:p>
      <w:pPr>
        <w:pStyle w:val="BodyText"/>
      </w:pPr>
      <w:r>
        <w:rPr>
          <w:rFonts w:eastAsia="Times New Roman"/>
        </w:rPr>
        <w:t xml:space="preserve">Second, the objection must consider opportunities gained as well as lost.</w:t>
      </w:r>
    </w:p>
    <w:p>
      <w:pPr>
        <w:pStyle w:val="BodyText"/>
      </w:pPr>
      <w:r>
        <w:rPr>
          <w:rFonts w:eastAsia="Times New Roman"/>
        </w:rPr>
        <w:t xml:space="preserve">A person previously excluded from literary creation by language barriers may develop substantial creative interests through AI assistance.</w:t>
      </w:r>
    </w:p>
    <w:p>
      <w:pPr>
        <w:pStyle w:val="BodyText"/>
      </w:pPr>
      <w:r>
        <w:rPr>
          <w:rFonts w:eastAsia="Times New Roman"/>
        </w:rPr>
        <w:t xml:space="preserve">Such a person has not lost a valued traditional practice. She has gained access to a form of participation that was previously difficult or impossible.</w:t>
      </w:r>
    </w:p>
    <w:p>
      <w:pPr>
        <w:pStyle w:val="BodyText"/>
      </w:pPr>
      <w:r>
        <w:rPr>
          <w:rFonts w:eastAsia="Times New Roman"/>
        </w:rPr>
        <w:t xml:space="preserve">A complete evaluation must consider these new forms of agency rather than treating the experiences of established practitioners as the exclusive baseline.</w:t>
      </w:r>
    </w:p>
    <w:p>
      <w:pPr>
        <w:pStyle w:val="BodyText"/>
      </w:pPr>
      <w:r>
        <w:rPr>
          <w:rFonts w:eastAsia="Times New Roman"/>
        </w:rPr>
        <w:t xml:space="preserve">Third, institutional conditions matter.</w:t>
      </w:r>
    </w:p>
    <w:p>
      <w:pPr>
        <w:pStyle w:val="BodyText"/>
      </w:pPr>
      <w:r>
        <w:rPr>
          <w:rFonts w:eastAsia="Times New Roman"/>
        </w:rPr>
        <w:t xml:space="preserve">If education rewards the uncritical submission of AI-generated material, students may have incentives to avoid developing understanding.</w:t>
      </w:r>
    </w:p>
    <w:p>
      <w:pPr>
        <w:pStyle w:val="BodyText"/>
      </w:pPr>
      <w:r>
        <w:rPr>
          <w:rFonts w:eastAsia="Times New Roman"/>
        </w:rPr>
        <w:t xml:space="preserve">But this is partly a problem of assessment design.</w:t>
      </w:r>
    </w:p>
    <w:p>
      <w:pPr>
        <w:pStyle w:val="BodyText"/>
      </w:pPr>
      <w:r>
        <w:rPr>
          <w:rFonts w:eastAsia="Times New Roman"/>
        </w:rPr>
        <w:t xml:space="preserve">An educational institution can require demonstrations of reasoning, oral defense, iterative revision, or independent performance where those are the competencies being assessed.</w:t>
      </w:r>
    </w:p>
    <w:p>
      <w:pPr>
        <w:pStyle w:val="BodyText"/>
      </w:pPr>
      <w:r>
        <w:rPr>
          <w:rFonts w:eastAsia="Times New Roman"/>
        </w:rPr>
        <w:t xml:space="preserve">Likewise, creative communities can distinguish among traditional writing, AI-assisted collaboration, and automated content production where such distinctions matter to their purposes.</w:t>
      </w:r>
    </w:p>
    <w:p>
      <w:pPr>
        <w:pStyle w:val="BodyText"/>
      </w:pPr>
      <w:r>
        <w:rPr>
          <w:rFonts w:eastAsia="Times New Roman"/>
        </w:rPr>
        <w:t xml:space="preserve">These measures are not guaranteed to succeed. Their significance is that the harmful effects of a technology cannot be inferred independently of the practices through which it is adopted.</w:t>
      </w:r>
    </w:p>
    <w:p>
      <w:pPr>
        <w:pStyle w:val="BodyText"/>
      </w:pPr>
      <w:r>
        <w:rPr>
          <w:rFonts w:eastAsia="Times New Roman"/>
        </w:rPr>
        <w:t xml:space="preserve">The relevant philosophical problem is therefore comparative.</w:t>
      </w:r>
    </w:p>
    <w:p>
      <w:pPr>
        <w:pStyle w:val="BodyText"/>
      </w:pPr>
      <w:r>
        <w:rPr>
          <w:rFonts w:eastAsia="Times New Roman"/>
        </w:rPr>
        <w:t xml:space="preserve">Which feasible arrangement best preserves valuable human capabilities while expanding opportunities for participation?</w:t>
      </w:r>
    </w:p>
    <w:p>
      <w:pPr>
        <w:pStyle w:val="BodyText"/>
      </w:pPr>
      <w:r>
        <w:rPr>
          <w:rFonts w:eastAsia="Times New Roman"/>
        </w:rPr>
        <w:t xml:space="preserve">The answer cannot be determined by assuming that established production methods must remain compulsory.</w:t>
      </w:r>
    </w:p>
    <w:p>
      <w:pPr>
        <w:pStyle w:val="BodyText"/>
      </w:pPr>
      <w:r>
        <w:rPr>
          <w:rFonts w:eastAsia="Times New Roman"/>
        </w:rPr>
        <w:t xml:space="preserve">Nor can it be determined by assuming that technological development inevitably produces better outcomes.</w:t>
      </w:r>
    </w:p>
    <w:p>
      <w:pPr>
        <w:pStyle w:val="BodyText"/>
      </w:pPr>
      <w:r>
        <w:rPr>
          <w:rFonts w:eastAsia="Times New Roman"/>
        </w:rPr>
        <w:t xml:space="preserve">It requires identifying the goods at stake and examining how different arrangements affect them.</w:t>
      </w:r>
    </w:p>
    <w:bookmarkEnd w:id="20"/>
    <w:bookmarkStart w:id="21" w:name="Xc53479873fa212b40c4967f4e8255d462ce7b07"/>
    <w:p>
      <w:pPr>
        <w:pStyle w:val="Heading2"/>
      </w:pPr>
      <w:r>
        <w:rPr>
          <w:rFonts w:eastAsia="Times New Roman"/>
        </w:rPr>
        <w:t xml:space="preserve">11. Technological Corrigibility and the Burden of Proof</w:t>
      </w:r>
    </w:p>
    <w:p>
      <w:pPr>
        <w:pStyle w:val="FirstParagraph"/>
      </w:pPr>
      <w:r>
        <w:rPr>
          <w:rFonts w:eastAsia="Times New Roman"/>
        </w:rPr>
        <w:t xml:space="preserve">The distinction between technological capability and institutional implementation suggests a broader response to MacKenzie’s argument.</w:t>
      </w:r>
    </w:p>
    <w:p>
      <w:pPr>
        <w:pStyle w:val="BodyText"/>
      </w:pPr>
      <w:r>
        <w:rPr>
          <w:rFonts w:eastAsia="Times New Roman"/>
        </w:rPr>
        <w:t xml:space="preserve">Technological change frequently produces undesirable consequences alongside new benefits.</w:t>
      </w:r>
    </w:p>
    <w:p>
      <w:pPr>
        <w:pStyle w:val="BodyText"/>
      </w:pPr>
      <w:r>
        <w:rPr>
          <w:rFonts w:eastAsia="Times New Roman"/>
        </w:rPr>
        <w:t xml:space="preserve">The philosophical response should not automatically be to restore the earlier technical limitations.</w:t>
      </w:r>
    </w:p>
    <w:p>
      <w:pPr>
        <w:pStyle w:val="BodyText"/>
      </w:pPr>
      <w:r>
        <w:rPr>
          <w:rFonts w:eastAsia="Times New Roman"/>
        </w:rPr>
        <w:t xml:space="preserve">Instead, one should identify the mechanisms producing the undesirable consequences and examine whether they can be corrected while retaining the valuable capabilities introduced by the technology.</w:t>
      </w:r>
    </w:p>
    <w:p>
      <w:pPr>
        <w:pStyle w:val="BodyText"/>
      </w:pPr>
      <w:r>
        <w:rPr>
          <w:rFonts w:eastAsia="Times New Roman"/>
        </w:rPr>
        <w:t xml:space="preserve">Call this the principle of</w:t>
      </w:r>
      <w:r>
        <w:rPr>
          <w:rFonts w:eastAsia="Times New Roman"/>
        </w:rPr>
        <w:t xml:space="preserve"> </w:t>
      </w:r>
      <w:r>
        <w:rPr>
          <w:i/>
          <w:iCs/>
          <w:rFonts w:eastAsia="Times New Roman"/>
        </w:rPr>
        <w:t xml:space="preserve">technological corrigibility</w:t>
      </w:r>
      <w:r>
        <w:rPr>
          <w:rFonts w:eastAsia="Times New Roman"/>
        </w:rPr>
        <w:t xml:space="preserve">.</w:t>
      </w:r>
    </w:p>
    <w:p>
      <w:pPr>
        <w:pStyle w:val="BodyText"/>
      </w:pPr>
      <w:r>
        <w:rPr>
          <w:rFonts w:eastAsia="Times New Roman"/>
        </w:rPr>
        <w:t xml:space="preserve">Technological corrigibility does not mean that every technological problem can necessarily be solved by another invention.</w:t>
      </w:r>
    </w:p>
    <w:p>
      <w:pPr>
        <w:pStyle w:val="BodyText"/>
      </w:pPr>
      <w:r>
        <w:rPr>
          <w:rFonts w:eastAsia="Times New Roman"/>
        </w:rPr>
        <w:t xml:space="preserve">Some difficulties involve scarce resources, conflicting preferences, incompatible objectives, or genuine moral disagreements.</w:t>
      </w:r>
    </w:p>
    <w:p>
      <w:pPr>
        <w:pStyle w:val="BodyText"/>
      </w:pPr>
      <w:r>
        <w:rPr>
          <w:rFonts w:eastAsia="Times New Roman"/>
        </w:rPr>
        <w:t xml:space="preserve">No recommendation algorithm can guarantee that every poet receives an appreciative audience. Nor can technology establish a general obligation to admire particular artistic practices.</w:t>
      </w:r>
    </w:p>
    <w:p>
      <w:pPr>
        <w:pStyle w:val="BodyText"/>
      </w:pPr>
      <w:r>
        <w:rPr>
          <w:rFonts w:eastAsia="Times New Roman"/>
        </w:rPr>
        <w:t xml:space="preserve">Nevertheless, many difficulties associated with technological change are open to further technical and institutional adaptation.</w:t>
      </w:r>
    </w:p>
    <w:p>
      <w:pPr>
        <w:pStyle w:val="BodyText"/>
      </w:pPr>
      <w:r>
        <w:rPr>
          <w:rFonts w:eastAsia="Times New Roman"/>
        </w:rPr>
        <w:t xml:space="preserve">When software creates unreliable outputs, verification methods can be improved.</w:t>
      </w:r>
    </w:p>
    <w:p>
      <w:pPr>
        <w:pStyle w:val="BodyText"/>
      </w:pPr>
      <w:r>
        <w:rPr>
          <w:rFonts w:eastAsia="Times New Roman"/>
        </w:rPr>
        <w:t xml:space="preserve">When automated systems create undesirable incentives, those incentives can sometimes be redesigned.</w:t>
      </w:r>
    </w:p>
    <w:p>
      <w:pPr>
        <w:pStyle w:val="BodyText"/>
      </w:pPr>
      <w:r>
        <w:rPr>
          <w:rFonts w:eastAsia="Times New Roman"/>
        </w:rPr>
        <w:t xml:space="preserve">When a technological tool permits users to bypass valuable learning processes, educational institutions can reconsider how understanding is cultivated and assessed.</w:t>
      </w:r>
    </w:p>
    <w:p>
      <w:pPr>
        <w:pStyle w:val="BodyText"/>
      </w:pPr>
      <w:r>
        <w:rPr>
          <w:rFonts w:eastAsia="Times New Roman"/>
        </w:rPr>
        <w:t xml:space="preserve">The possibility of such responses matters when deciding whether a technological development represents an unavoidable threat to human values.</w:t>
      </w:r>
    </w:p>
    <w:p>
      <w:pPr>
        <w:pStyle w:val="BodyText"/>
      </w:pPr>
      <w:r>
        <w:rPr>
          <w:rFonts w:eastAsia="Times New Roman"/>
        </w:rPr>
        <w:t xml:space="preserve">The history of innovation provides ample reason to distinguish problems associated with a particular implementation from defects inherent in the new capability.</w:t>
      </w:r>
    </w:p>
    <w:p>
      <w:pPr>
        <w:pStyle w:val="BodyText"/>
      </w:pPr>
      <w:r>
        <w:rPr>
          <w:rFonts w:eastAsia="Times New Roman"/>
        </w:rPr>
        <w:t xml:space="preserve">This does not justify technological complacency.</w:t>
      </w:r>
    </w:p>
    <w:p>
      <w:pPr>
        <w:pStyle w:val="BodyText"/>
      </w:pPr>
      <w:r>
        <w:rPr>
          <w:rFonts w:eastAsia="Times New Roman"/>
        </w:rPr>
        <w:t xml:space="preserve">It establishes that critics must examine feasible improvements rather than compare an idealized past with an uncorrected technological future.</w:t>
      </w:r>
    </w:p>
    <w:p>
      <w:pPr>
        <w:pStyle w:val="BodyText"/>
      </w:pPr>
      <w:r>
        <w:rPr>
          <w:rFonts w:eastAsia="Times New Roman"/>
        </w:rPr>
        <w:t xml:space="preserve">A more general principle follows:</w:t>
      </w:r>
    </w:p>
    <w:p>
      <w:pPr>
        <w:pStyle w:val="BodyText"/>
      </w:pPr>
      <w:r>
        <w:rPr>
          <w:b/>
          <w:bCs/>
          <w:rFonts w:eastAsia="Times New Roman"/>
        </w:rPr>
        <w:t xml:space="preserve">When a technology replaces an established method, the critic who claims that this replacement destroys value must identify the value allegedly lost, establish its dependence upon the displaced method, and provide reasons to believe the loss is significant and cannot be adequately avoided through feasible alternatives or adaptations.</w:t>
      </w:r>
    </w:p>
    <w:p>
      <w:pPr>
        <w:pStyle w:val="BodyText"/>
      </w:pPr>
      <w:r>
        <w:rPr>
          <w:rFonts w:eastAsia="Times New Roman"/>
        </w:rPr>
        <w:t xml:space="preserve">This is not an asymmetric exemption for technological advocates.</w:t>
      </w:r>
    </w:p>
    <w:p>
      <w:pPr>
        <w:pStyle w:val="BodyText"/>
      </w:pPr>
      <w:r>
        <w:rPr>
          <w:rFonts w:eastAsia="Times New Roman"/>
        </w:rPr>
        <w:t xml:space="preserve">Those who claim that AI will improve creative life also bear a burden of justification for their positive predictions.</w:t>
      </w:r>
    </w:p>
    <w:p>
      <w:pPr>
        <w:pStyle w:val="BodyText"/>
      </w:pPr>
      <w:r>
        <w:rPr>
          <w:rFonts w:eastAsia="Times New Roman"/>
        </w:rPr>
        <w:t xml:space="preserve">But a distinction must be maintained between claims of possibility, probability, and general consequence.</w:t>
      </w:r>
    </w:p>
    <w:p>
      <w:pPr>
        <w:pStyle w:val="BodyText"/>
      </w:pPr>
      <w:r>
        <w:rPr>
          <w:rFonts w:eastAsia="Times New Roman"/>
        </w:rPr>
        <w:t xml:space="preserve">That AI</w:t>
      </w:r>
      <w:r>
        <w:rPr>
          <w:rFonts w:eastAsia="Times New Roman"/>
        </w:rPr>
        <w:t xml:space="preserve"> </w:t>
      </w:r>
      <w:r>
        <w:rPr>
          <w:i/>
          <w:iCs/>
          <w:rFonts w:eastAsia="Times New Roman"/>
        </w:rPr>
        <w:t xml:space="preserve">can</w:t>
      </w:r>
      <w:r>
        <w:rPr>
          <w:rFonts w:eastAsia="Times New Roman"/>
        </w:rPr>
        <w:t xml:space="preserve"> </w:t>
      </w:r>
      <w:r>
        <w:rPr>
          <w:rFonts w:eastAsia="Times New Roman"/>
        </w:rPr>
        <w:t xml:space="preserve">undermine a valuable activity is a relatively modest proposition.</w:t>
      </w:r>
    </w:p>
    <w:p>
      <w:pPr>
        <w:pStyle w:val="BodyText"/>
      </w:pPr>
      <w:r>
        <w:rPr>
          <w:rFonts w:eastAsia="Times New Roman"/>
        </w:rPr>
        <w:t xml:space="preserve">That AI is</w:t>
      </w:r>
      <w:r>
        <w:rPr>
          <w:rFonts w:eastAsia="Times New Roman"/>
        </w:rPr>
        <w:t xml:space="preserve"> </w:t>
      </w:r>
      <w:r>
        <w:rPr>
          <w:i/>
          <w:iCs/>
          <w:rFonts w:eastAsia="Times New Roman"/>
        </w:rPr>
        <w:t xml:space="preserve">likely</w:t>
      </w:r>
      <w:r>
        <w:rPr>
          <w:rFonts w:eastAsia="Times New Roman"/>
        </w:rPr>
        <w:t xml:space="preserve"> </w:t>
      </w:r>
      <w:r>
        <w:rPr>
          <w:rFonts w:eastAsia="Times New Roman"/>
        </w:rPr>
        <w:t xml:space="preserve">to undermine important activities across realistic conditions requires additional evidence.</w:t>
      </w:r>
    </w:p>
    <w:p>
      <w:pPr>
        <w:pStyle w:val="BodyText"/>
      </w:pPr>
      <w:r>
        <w:rPr>
          <w:rFonts w:eastAsia="Times New Roman"/>
        </w:rPr>
        <w:t xml:space="preserve">That AI constitutes a</w:t>
      </w:r>
      <w:r>
        <w:rPr>
          <w:rFonts w:eastAsia="Times New Roman"/>
        </w:rPr>
        <w:t xml:space="preserve"> </w:t>
      </w:r>
      <w:r>
        <w:rPr>
          <w:i/>
          <w:iCs/>
          <w:rFonts w:eastAsia="Times New Roman"/>
        </w:rPr>
        <w:t xml:space="preserve">general existential threat</w:t>
      </w:r>
      <w:r>
        <w:rPr>
          <w:rFonts w:eastAsia="Times New Roman"/>
        </w:rPr>
        <w:t xml:space="preserve"> </w:t>
      </w:r>
      <w:r>
        <w:rPr>
          <w:rFonts w:eastAsia="Times New Roman"/>
        </w:rPr>
        <w:t xml:space="preserve">to human valuing practices is stronger still.</w:t>
      </w:r>
    </w:p>
    <w:p>
      <w:pPr>
        <w:pStyle w:val="BodyText"/>
      </w:pPr>
      <w:r>
        <w:rPr>
          <w:rFonts w:eastAsia="Times New Roman"/>
        </w:rPr>
        <w:t xml:space="preserve">The first proposition does not establish the third.</w:t>
      </w:r>
    </w:p>
    <w:p>
      <w:pPr>
        <w:pStyle w:val="BodyText"/>
      </w:pPr>
      <w:r>
        <w:rPr>
          <w:rFonts w:eastAsia="Times New Roman"/>
        </w:rPr>
        <w:t xml:space="preserve">MacKenzie’s argument persuasively identifies some of the goods that may be at risk. It is less successful in establishing that generative AI, as opposed to particular incentives and patterns of use, creates a sufficiently general danger to those goods.</w:t>
      </w:r>
    </w:p>
    <w:p>
      <w:pPr>
        <w:pStyle w:val="BodyText"/>
      </w:pPr>
      <w:r>
        <w:rPr>
          <w:rFonts w:eastAsia="Times New Roman"/>
        </w:rPr>
        <w:t xml:space="preserve">This is especially important because technological change may increase the total range of valuable human activities even while diminishing the importance of some established skills.</w:t>
      </w:r>
    </w:p>
    <w:p>
      <w:pPr>
        <w:pStyle w:val="BodyText"/>
      </w:pPr>
      <w:r>
        <w:rPr>
          <w:rFonts w:eastAsia="Times New Roman"/>
        </w:rPr>
        <w:t xml:space="preserve">Printing altered the role of scribal copying. Modern transportation changed the necessity of walking long distances. Computers transformed calculation, drafting, editing, and engineering design.</w:t>
      </w:r>
    </w:p>
    <w:p>
      <w:pPr>
        <w:pStyle w:val="BodyText"/>
      </w:pPr>
      <w:r>
        <w:rPr>
          <w:rFonts w:eastAsia="Times New Roman"/>
        </w:rPr>
        <w:t xml:space="preserve">These transformations involved real changes in the distribution of skills, opportunities, and social recognition.</w:t>
      </w:r>
    </w:p>
    <w:p>
      <w:pPr>
        <w:pStyle w:val="BodyText"/>
      </w:pPr>
      <w:r>
        <w:rPr>
          <w:rFonts w:eastAsia="Times New Roman"/>
        </w:rPr>
        <w:t xml:space="preserve">But the disappearance of a former technological necessity was not, by itself, a sufficient reason to condemn the development.</w:t>
      </w:r>
    </w:p>
    <w:p>
      <w:pPr>
        <w:pStyle w:val="BodyText"/>
      </w:pPr>
      <w:r>
        <w:rPr>
          <w:rFonts w:eastAsia="Times New Roman"/>
        </w:rPr>
        <w:t xml:space="preserve">Likewise, generative AI should not inherit a presumption of value destruction merely because it alters historically familiar relations between effort and achievement.</w:t>
      </w:r>
    </w:p>
    <w:p>
      <w:pPr>
        <w:pStyle w:val="BodyText"/>
      </w:pPr>
      <w:r>
        <w:rPr>
          <w:rFonts w:eastAsia="Times New Roman"/>
        </w:rPr>
        <w:t xml:space="preserve">The appropriate standard is the comparative effect upon human agency, understanding, creativity, relationships, and access.</w:t>
      </w:r>
    </w:p>
    <w:bookmarkEnd w:id="21"/>
    <w:bookmarkStart w:id="22" w:name="conclusion-the-summit-is-not-the-climb"/>
    <w:p>
      <w:pPr>
        <w:pStyle w:val="Heading2"/>
      </w:pPr>
      <w:r>
        <w:rPr>
          <w:rFonts w:eastAsia="Times New Roman"/>
        </w:rPr>
        <w:t xml:space="preserve">12. Conclusion: The Summit Is Not the Climb</w:t>
      </w:r>
    </w:p>
    <w:p>
      <w:pPr>
        <w:pStyle w:val="FirstParagraph"/>
      </w:pPr>
      <w:r>
        <w:rPr>
          <w:rFonts w:eastAsia="Times New Roman"/>
        </w:rPr>
        <w:t xml:space="preserve">MacKenzie’s account of AI and valuing practices captures important truths about human life.</w:t>
      </w:r>
    </w:p>
    <w:p>
      <w:pPr>
        <w:pStyle w:val="BodyText"/>
      </w:pPr>
      <w:r>
        <w:rPr>
          <w:rFonts w:eastAsia="Times New Roman"/>
        </w:rPr>
        <w:t xml:space="preserve">We care about the processes through which things are created. We value activities that express our agency. We seek recognition from others, and we can experience genuine disappointment when our commitments are not shared.</w:t>
      </w:r>
    </w:p>
    <w:p>
      <w:pPr>
        <w:pStyle w:val="BodyText"/>
      </w:pPr>
      <w:r>
        <w:rPr>
          <w:rFonts w:eastAsia="Times New Roman"/>
        </w:rPr>
        <w:t xml:space="preserve">These observations, however, do not establish that generative AI poses a general existential threat to human valuing.</w:t>
      </w:r>
    </w:p>
    <w:p>
      <w:pPr>
        <w:pStyle w:val="BodyText"/>
      </w:pPr>
      <w:r>
        <w:rPr>
          <w:rFonts w:eastAsia="Times New Roman"/>
        </w:rPr>
        <w:t xml:space="preserve">The forward-looking argument risks moving too quickly from the displacement of traditional labor to the disappearance of valuable activity.</w:t>
      </w:r>
    </w:p>
    <w:p>
      <w:pPr>
        <w:pStyle w:val="BodyText"/>
      </w:pPr>
      <w:r>
        <w:rPr>
          <w:rFonts w:eastAsia="Times New Roman"/>
        </w:rPr>
        <w:t xml:space="preserve">The distinction between instrumental and constitutive difficulty reveals why this inference is unwarranted. Automation may eliminate effort that was historically unavoidable while preserving or expanding opportunities to undertake the same effort voluntarily.</w:t>
      </w:r>
    </w:p>
    <w:p>
      <w:pPr>
        <w:pStyle w:val="BodyText"/>
      </w:pPr>
      <w:r>
        <w:rPr>
          <w:rFonts w:eastAsia="Times New Roman"/>
        </w:rPr>
        <w:t xml:space="preserve">The backward-looking argument risks interpreting differences between the evaluative interests of creators and audiences as evidence of indifference or deficient recognition.</w:t>
      </w:r>
    </w:p>
    <w:p>
      <w:pPr>
        <w:pStyle w:val="BodyText"/>
      </w:pPr>
      <w:r>
        <w:rPr>
          <w:rFonts w:eastAsia="Times New Roman"/>
        </w:rPr>
        <w:t xml:space="preserve">Yet the value of making something and the value of experiencing it are distinct. A reader may prefer an AI-generated poem while still recognizing the significance of human poetic achievement.</w:t>
      </w:r>
    </w:p>
    <w:p>
      <w:pPr>
        <w:pStyle w:val="BodyText"/>
      </w:pPr>
      <w:r>
        <w:rPr>
          <w:rFonts w:eastAsia="Times New Roman"/>
        </w:rPr>
        <w:t xml:space="preserve">Nor does an individual’s dedication to a difficult activity create an unrestricted entitlement to public admiration.</w:t>
      </w:r>
    </w:p>
    <w:p>
      <w:pPr>
        <w:pStyle w:val="BodyText"/>
      </w:pPr>
      <w:r>
        <w:rPr>
          <w:rFonts w:eastAsia="Times New Roman"/>
        </w:rPr>
        <w:t xml:space="preserve">Foucault and Bourdieu further illuminate the need to distinguish intrinsic creative value from the cultural authority and prestige associated with scarce competencies.</w:t>
      </w:r>
    </w:p>
    <w:p>
      <w:pPr>
        <w:pStyle w:val="BodyText"/>
      </w:pPr>
      <w:r>
        <w:rPr>
          <w:rFonts w:eastAsia="Times New Roman"/>
        </w:rPr>
        <w:t xml:space="preserve">The democratization of a capability may challenge established hierarchies without diminishing the value of the activities through which those hierarchies developed.</w:t>
      </w:r>
    </w:p>
    <w:p>
      <w:pPr>
        <w:pStyle w:val="BodyText"/>
      </w:pPr>
      <w:r>
        <w:rPr>
          <w:rFonts w:eastAsia="Times New Roman"/>
        </w:rPr>
        <w:t xml:space="preserve">None of this implies that technological progress is incapable of producing losses.</w:t>
      </w:r>
    </w:p>
    <w:p>
      <w:pPr>
        <w:pStyle w:val="BodyText"/>
      </w:pPr>
      <w:r>
        <w:rPr>
          <w:rFonts w:eastAsia="Times New Roman"/>
        </w:rPr>
        <w:t xml:space="preserve">Creative skills may deteriorate under poorly designed educational arrangements. Communities may be weakened by adverse incentives. Personal relationships may be damaged by insincere or deceptive communication.</w:t>
      </w:r>
    </w:p>
    <w:p>
      <w:pPr>
        <w:pStyle w:val="BodyText"/>
      </w:pPr>
      <w:r>
        <w:rPr>
          <w:rFonts w:eastAsia="Times New Roman"/>
        </w:rPr>
        <w:t xml:space="preserve">But these concerns demand analysis of particular mechanisms, practices, and institutions.</w:t>
      </w:r>
    </w:p>
    <w:p>
      <w:pPr>
        <w:pStyle w:val="BodyText"/>
      </w:pPr>
      <w:r>
        <w:rPr>
          <w:rFonts w:eastAsia="Times New Roman"/>
        </w:rPr>
        <w:t xml:space="preserve">They do not establish that AI-generated work is intrinsically devoid of meaningful human agency or that technological assistance necessarily impoverishes creativity.</w:t>
      </w:r>
    </w:p>
    <w:p>
      <w:pPr>
        <w:pStyle w:val="BodyText"/>
      </w:pPr>
      <w:r>
        <w:rPr>
          <w:rFonts w:eastAsia="Times New Roman"/>
        </w:rPr>
        <w:t xml:space="preserve">Return, finally, to Grouse Mountain.</w:t>
      </w:r>
    </w:p>
    <w:p>
      <w:pPr>
        <w:pStyle w:val="BodyText"/>
      </w:pPr>
      <w:r>
        <w:rPr>
          <w:rFonts w:eastAsia="Times New Roman"/>
        </w:rPr>
        <w:t xml:space="preserve">The hiker who completes the Grouse Grind has achieved something real. The availability of a gondola does not lessen the physical effort, perseverance, or satisfaction involved in the climb.</w:t>
      </w:r>
    </w:p>
    <w:p>
      <w:pPr>
        <w:pStyle w:val="BodyText"/>
      </w:pPr>
      <w:r>
        <w:rPr>
          <w:rFonts w:eastAsia="Times New Roman"/>
        </w:rPr>
        <w:t xml:space="preserve">The visitor who takes the gondola also obtains something valuable. The view does not become less beautiful because its enjoyment required less physical exertion.</w:t>
      </w:r>
    </w:p>
    <w:p>
      <w:pPr>
        <w:pStyle w:val="BodyText"/>
      </w:pPr>
      <w:r>
        <w:rPr>
          <w:rFonts w:eastAsia="Times New Roman"/>
        </w:rPr>
        <w:t xml:space="preserve">Both activities can coexist because they serve different human purposes.</w:t>
      </w:r>
    </w:p>
    <w:p>
      <w:pPr>
        <w:pStyle w:val="BodyText"/>
      </w:pPr>
      <w:r>
        <w:rPr>
          <w:rFonts w:eastAsia="Times New Roman"/>
        </w:rPr>
        <w:t xml:space="preserve">Similarly, the writer who loves crafting sentences may continue writing unaided. The storyteller who loves developing ideas may use AI to realize them. The reader may assess the finished work according to the experience it provides. Each participant may value a different aspect of the activity without diminishing the others.</w:t>
      </w:r>
    </w:p>
    <w:p>
      <w:pPr>
        <w:pStyle w:val="BodyText"/>
      </w:pPr>
      <w:r>
        <w:rPr>
          <w:rFonts w:eastAsia="Times New Roman"/>
        </w:rPr>
        <w:t xml:space="preserve">Technological progress is at its best when it enables such differentiation.</w:t>
      </w:r>
    </w:p>
    <w:p>
      <w:pPr>
        <w:pStyle w:val="BodyText"/>
      </w:pPr>
      <w:r>
        <w:rPr>
          <w:rFonts w:eastAsia="Times New Roman"/>
        </w:rPr>
        <w:t xml:space="preserve">It makes formerly necessary obstacles optional, expands access to valuable experiences, and allows people to decide which forms of effort are worth undertaking for their own sake.</w:t>
      </w:r>
    </w:p>
    <w:p>
      <w:pPr>
        <w:pStyle w:val="BodyText"/>
      </w:pPr>
      <w:r>
        <w:rPr>
          <w:b/>
          <w:bCs/>
          <w:rFonts w:eastAsia="Times New Roman"/>
        </w:rPr>
        <w:t xml:space="preserve">The preservation of human creativity does not require the preservation of every difficulty that once constrained it.</w:t>
      </w:r>
    </w:p>
    <w:p>
      <w:pPr>
        <w:pStyle w:val="BodyText"/>
      </w:pPr>
      <w:r>
        <w:rPr>
          <w:rFonts w:eastAsia="Times New Roman"/>
        </w:rPr>
        <w:t xml:space="preserve">The summit is not the climb.</w:t>
      </w:r>
    </w:p>
    <w:p>
      <w:pPr>
        <w:pStyle w:val="BodyText"/>
      </w:pPr>
      <w:r>
        <w:rPr>
          <w:rFonts w:eastAsia="Times New Roman"/>
        </w:rPr>
        <w:t xml:space="preserve">Making the summit accessible to more people does not make climbing worthless.</w:t>
      </w:r>
    </w:p>
    <w:p>
      <w:pPr>
        <w:pStyle w:val="BodyText"/>
      </w:pPr>
      <w:r>
        <w:rPr>
          <w:rFonts w:eastAsia="Times New Roman"/>
        </w:rPr>
        <w:t xml:space="preserve">And making creative expression accessible to more people does not, by itself, diminish the value of human creativity.</w:t>
      </w:r>
    </w:p>
    <w:p>
      <w:r>
        <w:rPr>
          <w:rFonts w:eastAsia="Times New Roman"/>
        </w:rPr>
        <w:pict>
          <v:rect style="width:0;height:1.5pt" o:hralign="center" o:hrstd="t" o:hr="t"/>
        </w:pict>
      </w:r>
    </w:p>
    <w:bookmarkEnd w:id="22"/>
    <w:bookmarkStart w:id="23" w:name="acknowledgements"/>
    <w:p>
      <w:pPr>
        <w:pStyle w:val="Heading2"/>
      </w:pPr>
      <w:r>
        <w:rPr>
          <w:rFonts w:eastAsia="Times New Roman"/>
        </w:rPr>
        <w:t xml:space="preserve">Acknowledgements</w:t>
      </w:r>
    </w:p>
    <w:p>
      <w:pPr>
        <w:pStyle w:val="FirstParagraph"/>
      </w:pPr>
      <w:r>
        <w:rPr>
          <w:rFonts w:eastAsia="Times New Roman"/>
        </w:rPr>
        <w:t xml:space="preserve">This paper was prepared with substantial AI assistance, disclosed here per the editorial</w:t>
      </w:r>
      <w:r>
        <w:rPr>
          <w:rFonts w:eastAsia="Times New Roman"/>
        </w:rPr>
        <w:t xml:space="preserve"> </w:t>
      </w:r>
      <w:r>
        <w:rPr>
          <w:rFonts w:eastAsia="Times New Roman"/>
        </w:rPr>
        <w:t xml:space="preserve">norms of this journal. The thesis, distinctions, and arguments were developed by the author</w:t>
      </w:r>
      <w:r>
        <w:rPr>
          <w:rFonts w:eastAsia="Times New Roman"/>
        </w:rPr>
        <w:t xml:space="preserve"> </w:t>
      </w:r>
      <w:r>
        <w:rPr>
          <w:rFonts w:eastAsia="Times New Roman"/>
        </w:rPr>
        <w:t xml:space="preserve">in dialogue with large language models (GLM, Z.ai), and portions of the prose were drafted</w:t>
      </w:r>
      <w:r>
        <w:rPr>
          <w:rFonts w:eastAsia="Times New Roman"/>
        </w:rPr>
        <w:t xml:space="preserve"> </w:t>
      </w:r>
      <w:r>
        <w:rPr>
          <w:rFonts w:eastAsia="Times New Roman"/>
        </w:rPr>
        <w:t xml:space="preserve">by these models under the author’s direction and revision; editorial passes (citation</w:t>
      </w:r>
      <w:r>
        <w:rPr>
          <w:rFonts w:eastAsia="Times New Roman"/>
        </w:rPr>
        <w:t xml:space="preserve"> </w:t>
      </w:r>
      <w:r>
        <w:rPr>
          <w:rFonts w:eastAsia="Times New Roman"/>
        </w:rPr>
        <w:t xml:space="preserve">verification, mechanical normalization) were performed by AI agents on 2026-10-13 and</w:t>
      </w:r>
      <w:r>
        <w:rPr>
          <w:rFonts w:eastAsia="Times New Roman"/>
        </w:rPr>
        <w:t xml:space="preserve"> </w:t>
      </w:r>
      <w:r>
        <w:rPr>
          <w:rFonts w:eastAsia="Times New Roman"/>
        </w:rPr>
        <w:t xml:space="preserve">2026-10-14. The author reviewed the text and takes full responsibility for its content,</w:t>
      </w:r>
      <w:r>
        <w:rPr>
          <w:rFonts w:eastAsia="Times New Roman"/>
        </w:rPr>
        <w:t xml:space="preserve"> </w:t>
      </w:r>
      <w:r>
        <w:rPr>
          <w:rFonts w:eastAsia="Times New Roman"/>
        </w:rPr>
        <w:t xml:space="preserve">accuracy, and originality. All references were individually verified to exist.</w:t>
      </w:r>
    </w:p>
    <w:p>
      <w:r>
        <w:rPr>
          <w:rFonts w:eastAsia="Times New Roman"/>
        </w:rPr>
        <w:pict>
          <v:rect style="width:0;height:1.5pt" o:hralign="center" o:hrstd="t" o:hr="t"/>
        </w:pict>
      </w:r>
    </w:p>
    <w:bookmarkEnd w:id="23"/>
    <w:bookmarkStart w:id="24" w:name="references"/>
    <w:p>
      <w:pPr>
        <w:pStyle w:val="Heading2"/>
      </w:pPr>
      <w:r>
        <w:rPr>
          <w:rFonts w:eastAsia="Times New Roman"/>
        </w:rPr>
        <w:t xml:space="preserve">References</w:t>
      </w:r>
    </w:p>
    <w:p>
      <w:pPr>
        <w:pStyle w:val="FirstParagraph"/>
      </w:pPr>
      <w:r>
        <w:rPr>
          <w:rFonts w:eastAsia="Times New Roman"/>
        </w:rPr>
        <w:t xml:space="preserve">Bourdieu, Pierre. 1984.</w:t>
      </w:r>
      <w:r>
        <w:rPr>
          <w:rFonts w:eastAsia="Times New Roman"/>
        </w:rPr>
        <w:t xml:space="preserve"> </w:t>
      </w:r>
      <w:r>
        <w:rPr>
          <w:i/>
          <w:iCs/>
          <w:rFonts w:eastAsia="Times New Roman"/>
        </w:rPr>
        <w:t xml:space="preserve">Distinction: A Social Critique of the Judgement of Taste</w:t>
      </w:r>
      <w:r>
        <w:rPr>
          <w:rFonts w:eastAsia="Times New Roman"/>
        </w:rPr>
        <w:t xml:space="preserve">. Translated by Richard Nice. Cambridge, MA: Harvard University Press. Originally published 1979.</w:t>
      </w:r>
    </w:p>
    <w:p>
      <w:pPr>
        <w:pStyle w:val="BodyText"/>
      </w:pPr>
      <w:r>
        <w:rPr>
          <w:rFonts w:eastAsia="Times New Roman"/>
        </w:rPr>
        <w:t xml:space="preserve">Cross, Anthony. 2025. “Tool, Collaborator, or Participant: AI and Artistic Agency.”</w:t>
      </w:r>
      <w:r>
        <w:rPr>
          <w:rFonts w:eastAsia="Times New Roman"/>
        </w:rPr>
        <w:t xml:space="preserve"> </w:t>
      </w:r>
      <w:r>
        <w:rPr>
          <w:i/>
          <w:iCs/>
          <w:rFonts w:eastAsia="Times New Roman"/>
        </w:rPr>
        <w:t xml:space="preserve">The British Journal of Aesthetics</w:t>
      </w:r>
      <w:r>
        <w:rPr>
          <w:rFonts w:eastAsia="Times New Roman"/>
        </w:rPr>
        <w:t xml:space="preserve"> </w:t>
      </w:r>
      <w:r>
        <w:rPr>
          <w:rFonts w:eastAsia="Times New Roman"/>
        </w:rPr>
        <w:t xml:space="preserve">65 (4): 535–551. https://doi.org/10.1093/aesthj/ayae055.</w:t>
      </w:r>
    </w:p>
    <w:p>
      <w:pPr>
        <w:pStyle w:val="BodyText"/>
      </w:pPr>
      <w:r>
        <w:rPr>
          <w:rFonts w:eastAsia="Times New Roman"/>
        </w:rPr>
        <w:t xml:space="preserve">Foucault, Michel. 1977. “What Is an Author?” In</w:t>
      </w:r>
      <w:r>
        <w:rPr>
          <w:rFonts w:eastAsia="Times New Roman"/>
        </w:rPr>
        <w:t xml:space="preserve"> </w:t>
      </w:r>
      <w:r>
        <w:rPr>
          <w:i/>
          <w:iCs/>
          <w:rFonts w:eastAsia="Times New Roman"/>
        </w:rPr>
        <w:t xml:space="preserve">Language, Counter-Memory, Practice: Selected Essays and Interviews</w:t>
      </w:r>
      <w:r>
        <w:rPr>
          <w:rFonts w:eastAsia="Times New Roman"/>
        </w:rPr>
        <w:t xml:space="preserve">, edited by Donald F. Bouchard, translated by Donald F. Bouchard and Sherry Simon, 113–138. Ithaca, NY: Cornell University Press. Originally delivered 1969.</w:t>
      </w:r>
    </w:p>
    <w:p>
      <w:pPr>
        <w:pStyle w:val="BodyText"/>
      </w:pPr>
      <w:r>
        <w:rPr>
          <w:rFonts w:eastAsia="Times New Roman"/>
        </w:rPr>
        <w:t xml:space="preserve">Hellekson, Karen. 2009. “A Fannish Field of Value: Online Fan Gift Culture.”</w:t>
      </w:r>
      <w:r>
        <w:rPr>
          <w:rFonts w:eastAsia="Times New Roman"/>
        </w:rPr>
        <w:t xml:space="preserve"> </w:t>
      </w:r>
      <w:r>
        <w:rPr>
          <w:i/>
          <w:iCs/>
          <w:rFonts w:eastAsia="Times New Roman"/>
        </w:rPr>
        <w:t xml:space="preserve">Cinema Journal</w:t>
      </w:r>
      <w:r>
        <w:rPr>
          <w:rFonts w:eastAsia="Times New Roman"/>
        </w:rPr>
        <w:t xml:space="preserve"> </w:t>
      </w:r>
      <w:r>
        <w:rPr>
          <w:rFonts w:eastAsia="Times New Roman"/>
        </w:rPr>
        <w:t xml:space="preserve">48 (4): 113–118. https://doi.org/10.1353/cj.0.0140.</w:t>
      </w:r>
    </w:p>
    <w:p>
      <w:pPr>
        <w:pStyle w:val="BodyText"/>
      </w:pPr>
      <w:r>
        <w:rPr>
          <w:rFonts w:eastAsia="Times New Roman"/>
        </w:rPr>
        <w:t xml:space="preserve">MacKenzie, Jordan. 2026. “Fear and Loathing in Silicon Valley: Does AI Threaten Our Valuing Practices?”</w:t>
      </w:r>
      <w:r>
        <w:rPr>
          <w:rFonts w:eastAsia="Times New Roman"/>
        </w:rPr>
        <w:t xml:space="preserve"> </w:t>
      </w:r>
      <w:r>
        <w:rPr>
          <w:i/>
          <w:iCs/>
          <w:rFonts w:eastAsia="Times New Roman"/>
        </w:rPr>
        <w:t xml:space="preserve">Philosophers’ Imprint</w:t>
      </w:r>
      <w:r>
        <w:rPr>
          <w:rFonts w:eastAsia="Times New Roman"/>
        </w:rPr>
        <w:t xml:space="preserve"> </w:t>
      </w:r>
      <w:r>
        <w:rPr>
          <w:rFonts w:eastAsia="Times New Roman"/>
        </w:rPr>
        <w:t xml:space="preserve">26 (25): 1–13. https://doi.org/10.3998/phimp.7153.</w:t>
      </w:r>
    </w:p>
    <w:p>
      <w:pPr>
        <w:pStyle w:val="BodyText"/>
      </w:pPr>
      <w:r>
        <w:rPr>
          <w:rFonts w:eastAsia="Times New Roman"/>
        </w:rPr>
        <w:t xml:space="preserve">Porter, Brian, and Edouard Machery. 2024. “AI-Generated Poetry Is Indistinguishable from Human-Written Poetry and Is Rated More Favorably.”</w:t>
      </w:r>
      <w:r>
        <w:rPr>
          <w:rFonts w:eastAsia="Times New Roman"/>
        </w:rPr>
        <w:t xml:space="preserve"> </w:t>
      </w:r>
      <w:r>
        <w:rPr>
          <w:i/>
          <w:iCs/>
          <w:rFonts w:eastAsia="Times New Roman"/>
        </w:rPr>
        <w:t xml:space="preserve">Scientific Reports</w:t>
      </w:r>
      <w:r>
        <w:rPr>
          <w:rFonts w:eastAsia="Times New Roman"/>
        </w:rPr>
        <w:t xml:space="preserve"> </w:t>
      </w:r>
      <w:r>
        <w:rPr>
          <w:rFonts w:eastAsia="Times New Roman"/>
        </w:rPr>
        <w:t xml:space="preserve">14: 26133. https://doi.org/10.1038/s41598-024-76900-1.</w:t>
      </w:r>
    </w:p>
    <w:p>
      <w:pPr>
        <w:pStyle w:val="BodyText"/>
      </w:pPr>
      <w:r>
        <w:rPr>
          <w:rFonts w:eastAsia="Times New Roman"/>
        </w:rPr>
        <w:t xml:space="preserve">Walton, Kendall L. 1970. “Categories of Art.”</w:t>
      </w:r>
      <w:r>
        <w:rPr>
          <w:rFonts w:eastAsia="Times New Roman"/>
        </w:rPr>
        <w:t xml:space="preserve"> </w:t>
      </w:r>
      <w:r>
        <w:rPr>
          <w:i/>
          <w:iCs/>
          <w:rFonts w:eastAsia="Times New Roman"/>
        </w:rPr>
        <w:t xml:space="preserve">The Philosophical Review</w:t>
      </w:r>
      <w:r>
        <w:rPr>
          <w:rFonts w:eastAsia="Times New Roman"/>
        </w:rPr>
        <w:t xml:space="preserve"> </w:t>
      </w:r>
      <w:r>
        <w:rPr>
          <w:rFonts w:eastAsia="Times New Roman"/>
        </w:rPr>
        <w:t xml:space="preserve">79 (3): 334–367. https://doi.org/10.2307/2183933.</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rPr>
  </w:style>
  <w:style w:styleId="BodyText" w:type="paragraph">
    <w:name w:val="Body Text"/>
    <w:basedOn w:val="Normal"/>
    <w:link w:val="BodyTextChar"/>
    <w:qFormat/>
    <w:pPr>
      <w:spacing w:after="180" w:before="180"/>
    </w:pPr>
    <w:rPr>
      <w:rFonts w:ascii="Times New Roman" w:hAnsi="Times New Roman" w:eastAsia="Times New Roman"/>
    </w:rPr>
  </w:style>
  <w:style w:customStyle="1" w:styleId="FirstParagraph" w:type="paragraph">
    <w:name w:val="First Paragraph"/>
    <w:basedOn w:val="BodyText"/>
    <w:next w:val="BodyText"/>
    <w:qFormat/>
    <w:rPr>
      <w:rFonts w:ascii="Times New Roman" w:hAnsi="Times New Roman" w:eastAsia="Times New Roman"/>
    </w:rPr>
  </w:style>
  <w:style w:customStyle="1" w:styleId="Compact" w:type="paragraph">
    <w:name w:val="Compact"/>
    <w:basedOn w:val="BodyText"/>
    <w:qFormat/>
    <w:pPr>
      <w:spacing w:after="36" w:before="36"/>
    </w:pPr>
    <w:rPr>
      <w:rFonts w:ascii="Times New Roman" w:hAnsi="Times New Roman" w:eastAsia="Times New Roman"/>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eastAsia="Times New Roman"/>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Times New Roman" w:hAnsi="Times New Roman" w:eastAsia="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Times New Roman" w:hAnsi="Times New Roman" w:eastAsia="Times New Roman"/>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ascii="Times New Roman" w:hAnsi="Times New Roman" w:eastAsia="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eastAsia="Times New Roman"/>
      <w:sz w:val="24"/>
      <w:szCs w:val="24"/>
    </w:rPr>
  </w:style>
  <w:style w:styleId="Date" w:type="paragraph">
    <w:name w:val="Date"/>
    <w:basedOn w:val="Title"/>
    <w:next w:val="BodyText"/>
    <w:qFormat/>
    <w:pPr>
      <w:keepNext/>
      <w:keepLines/>
    </w:pPr>
    <w:rPr>
      <w:rFonts w:ascii="Times New Roman" w:hAnsi="Times New Roman" w:eastAsia="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Times New Roma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eastAsia="Times New Roman"/>
      <w:sz w:val="20"/>
      <w:szCs w:val="20"/>
    </w:rPr>
  </w:style>
  <w:style w:styleId="Bibliography" w:type="paragraph">
    <w:name w:val="Bibliography"/>
    <w:basedOn w:val="Normal"/>
    <w:next w:val="Bibliography"/>
    <w:qFormat/>
    <w:pPr/>
    <w:rPr>
      <w:rFonts w:ascii="Times New Roman" w:hAnsi="Times New Roman" w:eastAsia="Times New Roman"/>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eastAsia="Times New Roman"/>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eastAsia="Times New Roman"/>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eastAsia="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eastAsia="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Times New Roman" w:hAnsi="Times New Roman" w:eastAsia="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Times New Roman" w:hAnsi="Times New Roman" w:eastAsia="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Times New Roman" w:hAnsi="Times New Roman" w:eastAsia="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Times New Roman" w:hAnsi="Times New Roman" w:eastAsia="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Times New Roman" w:hAnsi="Times New Roman" w:eastAsia="Times New Roman"/>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Times New Roman" w:hAnsi="Times New Roman" w:eastAsia="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Times New Roman" w:hAnsi="Times New Roman" w:eastAsia="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ascii="Times New Roman" w:hAnsi="Times New Roman" w:eastAsia="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ascii="Times New Roman" w:hAnsi="Times New Roman" w:eastAsia="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ascii="Times New Roman" w:hAnsi="Times New Roman" w:eastAsia="Times New Roman"/>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ascii="Times New Roman" w:hAnsi="Times New Roman" w:eastAsia="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ascii="Times New Roman" w:hAnsi="Times New Roman" w:eastAsia="Times New Roman"/>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ascii="Times New Roman" w:hAnsi="Times New Roman" w:eastAsia="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ascii="Times New Roman" w:hAnsi="Times New Roman" w:eastAsia="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rPr>
  </w:style>
  <w:style w:styleId="FootnoteText" w:type="paragraph">
    <w:name w:val="Footnote Text"/>
    <w:basedOn w:val="Normal"/>
    <w:next w:val="FootnoteText"/>
    <w:uiPriority w:val="9"/>
    <w:unhideWhenUsed/>
    <w:qFormat/>
    <w:rPr>
      <w:rFonts w:ascii="Times New Roman" w:hAnsi="Times New Roman" w:eastAsia="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eastAsia="Times New Roman"/>
    </w:rPr>
  </w:style>
  <w:style w:default="1" w:styleId="DefaultParagraphFont" w:type="character">
    <w:name w:val="Default Paragraph Font"/>
    <w:semiHidden/>
    <w:unhideWhenUsed/>
    <w:rPr>
      <w:rFonts w:ascii="Times New Roman" w:hAnsi="Times New Roman" w:eastAsia="Times New Roman"/>
    </w:rPr>
  </w:style>
  <w:style w:default="1" w:styleId="Table" w:type="table">
    <w:name w:val="Table"/>
    <w:basedOn w:val="TableNormal"/>
    <w:semiHidden/>
    <w:unhideWhenUsed/>
    <w:qFormat/>
    <w:rPr>
      <w:rFonts w:ascii="Times New Roman" w:hAnsi="Times New Roman" w:eastAsia="Times New Roma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Times New Roman"/>
      <w:b/>
    </w:rPr>
  </w:style>
  <w:style w:customStyle="1" w:styleId="Definition" w:type="paragraph">
    <w:name w:val="Definition"/>
    <w:basedOn w:val="Normal"/>
    <w:rPr>
      <w:rFonts w:ascii="Times New Roman" w:hAnsi="Times New Roman" w:eastAsia="Times New Roman"/>
    </w:rPr>
  </w:style>
  <w:style w:styleId="Caption" w:type="paragraph">
    <w:name w:val="Caption"/>
    <w:basedOn w:val="Normal"/>
    <w:link w:val="BodyTextChar"/>
    <w:pPr>
      <w:spacing w:after="120" w:before="0"/>
    </w:pPr>
    <w:rPr>
      <w:rFonts w:ascii="Times New Roman" w:hAnsi="Times New Roman" w:eastAsia="Times New Roman"/>
      <w:i/>
    </w:rPr>
  </w:style>
  <w:style w:customStyle="1" w:styleId="TableCaption" w:type="paragraph">
    <w:name w:val="Table Caption"/>
    <w:basedOn w:val="Caption"/>
    <w:pPr>
      <w:keepNext/>
    </w:pPr>
    <w:rPr>
      <w:rFonts w:ascii="Times New Roman" w:hAnsi="Times New Roman" w:eastAsia="Times New Roman"/>
    </w:rPr>
  </w:style>
  <w:style w:customStyle="1" w:styleId="ImageCaption" w:type="paragraph">
    <w:name w:val="Image Caption"/>
    <w:basedOn w:val="Caption"/>
    <w:rPr>
      <w:rFonts w:ascii="Times New Roman" w:hAnsi="Times New Roman" w:eastAsia="Times New Roman"/>
    </w:rPr>
  </w:style>
  <w:style w:customStyle="1" w:styleId="Figure" w:type="paragraph">
    <w:name w:val="Figure"/>
    <w:basedOn w:val="Normal"/>
    <w:rPr>
      <w:rFonts w:ascii="Times New Roman" w:hAnsi="Times New Roman" w:eastAsia="Times New Roman"/>
    </w:rPr>
  </w:style>
  <w:style w:customStyle="1" w:styleId="CaptionedFigure" w:type="paragraph">
    <w:name w:val="Captioned Figure"/>
    <w:basedOn w:val="Figure"/>
    <w:pPr>
      <w:keepNext/>
    </w:pPr>
    <w:rPr>
      <w:rFonts w:ascii="Times New Roman" w:hAnsi="Times New Roman" w:eastAsia="Times New Roman"/>
    </w:rPr>
  </w:style>
  <w:style w:customStyle="1" w:styleId="BodyTextChar" w:type="character">
    <w:name w:val="Body Text Char"/>
    <w:basedOn w:val="DefaultParagraphFont"/>
    <w:link w:val="BodyText"/>
    <w:rPr>
      <w:rFonts w:ascii="Times New Roman" w:hAnsi="Times New Roman" w:eastAsia="Times New Roman"/>
    </w:rPr>
  </w:style>
  <w:style w:customStyle="1" w:styleId="VerbatimChar" w:type="character">
    <w:name w:val="Verbatim Char"/>
    <w:basedOn w:val="BodyTextChar"/>
    <w:rPr>
      <w:rFonts w:ascii="Times New Roman" w:hAnsi="Times New Roman" w:eastAsia="Times New Roman"/>
      <w:sz w:val="22"/>
    </w:rPr>
  </w:style>
  <w:style w:customStyle="1" w:styleId="SectionNumber" w:type="character">
    <w:name w:val="Section Number"/>
    <w:basedOn w:val="BodyTextChar"/>
    <w:rPr>
      <w:rFonts w:ascii="Times New Roman" w:hAnsi="Times New Roman" w:eastAsia="Times New Roman"/>
    </w:rPr>
  </w:style>
  <w:style w:styleId="FootnoteReference" w:type="character">
    <w:name w:val="Footnote Reference"/>
    <w:basedOn w:val="BodyTextChar"/>
    <w:rPr>
      <w:rFonts w:ascii="Times New Roman" w:hAnsi="Times New Roman" w:eastAsia="Times New Roman"/>
      <w:vertAlign w:val="superscript"/>
    </w:rPr>
  </w:style>
  <w:style w:styleId="Hyperlink" w:type="character">
    <w:name w:val="Hyperlink"/>
    <w:basedOn w:val="BodyTextChar"/>
    <w:rPr>
      <w:rFonts w:ascii="Times New Roman" w:hAnsi="Times New Roman" w:eastAsia="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eastAsia="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eastAsia="Times New Roman"/>
    </w:rPr>
  </w:style>
  <w:style w:type="character" w:customStyle="1" w:styleId="KeywordTok">
    <w:name w:val="KeywordTok"/>
    <w:basedOn w:val="VerbatimChar"/>
    <w:rPr>
      <w:rFonts w:ascii="Times New Roman" w:hAnsi="Times New Roman" w:eastAsia="Times New Roman"/>
      <w:b/>
      <w:color w:val="007020"/>
    </w:rPr>
  </w:style>
  <w:style w:type="character" w:customStyle="1" w:styleId="DataTypeTok">
    <w:name w:val="DataTypeTok"/>
    <w:basedOn w:val="VerbatimChar"/>
    <w:rPr>
      <w:rFonts w:ascii="Times New Roman" w:hAnsi="Times New Roman" w:eastAsia="Times New Roman"/>
      <w:color w:val="902000"/>
    </w:rPr>
  </w:style>
  <w:style w:type="character" w:customStyle="1" w:styleId="DecValTok">
    <w:name w:val="DecValTok"/>
    <w:basedOn w:val="VerbatimChar"/>
    <w:rPr>
      <w:rFonts w:ascii="Times New Roman" w:hAnsi="Times New Roman" w:eastAsia="Times New Roman"/>
      <w:color w:val="40a070"/>
    </w:rPr>
  </w:style>
  <w:style w:type="character" w:customStyle="1" w:styleId="BaseNTok">
    <w:name w:val="BaseNTok"/>
    <w:basedOn w:val="VerbatimChar"/>
    <w:rPr>
      <w:rFonts w:ascii="Times New Roman" w:hAnsi="Times New Roman" w:eastAsia="Times New Roman"/>
      <w:color w:val="40a070"/>
    </w:rPr>
  </w:style>
  <w:style w:type="character" w:customStyle="1" w:styleId="FloatTok">
    <w:name w:val="FloatTok"/>
    <w:basedOn w:val="VerbatimChar"/>
    <w:rPr>
      <w:rFonts w:ascii="Times New Roman" w:hAnsi="Times New Roman" w:eastAsia="Times New Roman"/>
      <w:color w:val="40a070"/>
    </w:rPr>
  </w:style>
  <w:style w:type="character" w:customStyle="1" w:styleId="ConstantTok">
    <w:name w:val="ConstantTok"/>
    <w:basedOn w:val="VerbatimChar"/>
    <w:rPr>
      <w:rFonts w:ascii="Times New Roman" w:hAnsi="Times New Roman" w:eastAsia="Times New Roman"/>
      <w:color w:val="880000"/>
    </w:rPr>
  </w:style>
  <w:style w:type="character" w:customStyle="1" w:styleId="CharTok">
    <w:name w:val="CharTok"/>
    <w:basedOn w:val="VerbatimChar"/>
    <w:rPr>
      <w:rFonts w:ascii="Times New Roman" w:hAnsi="Times New Roman" w:eastAsia="Times New Roman"/>
      <w:color w:val="4070a0"/>
    </w:rPr>
  </w:style>
  <w:style w:type="character" w:customStyle="1" w:styleId="SpecialCharTok">
    <w:name w:val="SpecialCharTok"/>
    <w:basedOn w:val="VerbatimChar"/>
    <w:rPr>
      <w:rFonts w:ascii="Times New Roman" w:hAnsi="Times New Roman" w:eastAsia="Times New Roman"/>
      <w:color w:val="4070a0"/>
    </w:rPr>
  </w:style>
  <w:style w:type="character" w:customStyle="1" w:styleId="StringTok">
    <w:name w:val="StringTok"/>
    <w:basedOn w:val="VerbatimChar"/>
    <w:rPr>
      <w:rFonts w:ascii="Times New Roman" w:hAnsi="Times New Roman" w:eastAsia="Times New Roman"/>
      <w:color w:val="4070a0"/>
    </w:rPr>
  </w:style>
  <w:style w:type="character" w:customStyle="1" w:styleId="VerbatimStringTok">
    <w:name w:val="VerbatimStringTok"/>
    <w:basedOn w:val="VerbatimChar"/>
    <w:rPr>
      <w:rFonts w:ascii="Times New Roman" w:hAnsi="Times New Roman" w:eastAsia="Times New Roman"/>
      <w:color w:val="4070a0"/>
    </w:rPr>
  </w:style>
  <w:style w:type="character" w:customStyle="1" w:styleId="SpecialStringTok">
    <w:name w:val="SpecialStringTok"/>
    <w:basedOn w:val="VerbatimChar"/>
    <w:rPr>
      <w:rFonts w:ascii="Times New Roman" w:hAnsi="Times New Roman" w:eastAsia="Times New Roman"/>
      <w:color w:val="bb6688"/>
    </w:rPr>
  </w:style>
  <w:style w:type="character" w:customStyle="1" w:styleId="ImportTok">
    <w:name w:val="ImportTok"/>
    <w:basedOn w:val="VerbatimChar"/>
    <w:rPr>
      <w:rFonts w:ascii="Times New Roman" w:hAnsi="Times New Roman" w:eastAsia="Times New Roman"/>
      <w:b/>
      <w:color w:val="008000"/>
    </w:rPr>
  </w:style>
  <w:style w:type="character" w:customStyle="1" w:styleId="CommentTok">
    <w:name w:val="CommentTok"/>
    <w:basedOn w:val="VerbatimChar"/>
    <w:rPr>
      <w:rFonts w:ascii="Times New Roman" w:hAnsi="Times New Roman" w:eastAsia="Times New Roman"/>
      <w:i/>
      <w:color w:val="60a0b0"/>
    </w:rPr>
  </w:style>
  <w:style w:type="character" w:customStyle="1" w:styleId="DocumentationTok">
    <w:name w:val="DocumentationTok"/>
    <w:basedOn w:val="VerbatimChar"/>
    <w:rPr>
      <w:rFonts w:ascii="Times New Roman" w:hAnsi="Times New Roman" w:eastAsia="Times New Roman"/>
      <w:i/>
      <w:color w:val="ba2121"/>
    </w:rPr>
  </w:style>
  <w:style w:type="character" w:customStyle="1" w:styleId="AnnotationTok">
    <w:name w:val="AnnotationTok"/>
    <w:basedOn w:val="VerbatimChar"/>
    <w:rPr>
      <w:rFonts w:ascii="Times New Roman" w:hAnsi="Times New Roman" w:eastAsia="Times New Roman"/>
      <w:b/>
      <w:i/>
      <w:color w:val="60a0b0"/>
    </w:rPr>
  </w:style>
  <w:style w:type="character" w:customStyle="1" w:styleId="CommentVarTok">
    <w:name w:val="CommentVarTok"/>
    <w:basedOn w:val="VerbatimChar"/>
    <w:rPr>
      <w:rFonts w:ascii="Times New Roman" w:hAnsi="Times New Roman" w:eastAsia="Times New Roman"/>
      <w:b/>
      <w:i/>
      <w:color w:val="60a0b0"/>
    </w:rPr>
  </w:style>
  <w:style w:type="character" w:customStyle="1" w:styleId="OtherTok">
    <w:name w:val="OtherTok"/>
    <w:basedOn w:val="VerbatimChar"/>
    <w:rPr>
      <w:rFonts w:ascii="Times New Roman" w:hAnsi="Times New Roman" w:eastAsia="Times New Roman"/>
      <w:color w:val="007020"/>
    </w:rPr>
  </w:style>
  <w:style w:type="character" w:customStyle="1" w:styleId="FunctionTok">
    <w:name w:val="FunctionTok"/>
    <w:basedOn w:val="VerbatimChar"/>
    <w:rPr>
      <w:rFonts w:ascii="Times New Roman" w:hAnsi="Times New Roman" w:eastAsia="Times New Roman"/>
      <w:color w:val="06287e"/>
    </w:rPr>
  </w:style>
  <w:style w:type="character" w:customStyle="1" w:styleId="VariableTok">
    <w:name w:val="VariableTok"/>
    <w:basedOn w:val="VerbatimChar"/>
    <w:rPr>
      <w:rFonts w:ascii="Times New Roman" w:hAnsi="Times New Roman" w:eastAsia="Times New Roman"/>
      <w:color w:val="19177c"/>
    </w:rPr>
  </w:style>
  <w:style w:type="character" w:customStyle="1" w:styleId="ControlFlowTok">
    <w:name w:val="ControlFlowTok"/>
    <w:basedOn w:val="VerbatimChar"/>
    <w:rPr>
      <w:rFonts w:ascii="Times New Roman" w:hAnsi="Times New Roman" w:eastAsia="Times New Roman"/>
      <w:b/>
      <w:color w:val="007020"/>
    </w:rPr>
  </w:style>
  <w:style w:type="character" w:customStyle="1" w:styleId="OperatorTok">
    <w:name w:val="OperatorTok"/>
    <w:basedOn w:val="VerbatimChar"/>
    <w:rPr>
      <w:rFonts w:ascii="Times New Roman" w:hAnsi="Times New Roman" w:eastAsia="Times New Roman"/>
      <w:color w:val="666666"/>
    </w:rPr>
  </w:style>
  <w:style w:type="character" w:customStyle="1" w:styleId="BuiltInTok">
    <w:name w:val="BuiltInTok"/>
    <w:basedOn w:val="VerbatimChar"/>
    <w:rPr>
      <w:rFonts w:ascii="Times New Roman" w:hAnsi="Times New Roman" w:eastAsia="Times New Roman"/>
      <w:color w:val="008000"/>
    </w:rPr>
  </w:style>
  <w:style w:type="character" w:customStyle="1" w:styleId="ExtensionTok">
    <w:name w:val="ExtensionTok"/>
    <w:basedOn w:val="VerbatimChar"/>
    <w:rPr>
      <w:rFonts w:ascii="Times New Roman" w:hAnsi="Times New Roman" w:eastAsia="Times New Roman"/>
    </w:rPr>
  </w:style>
  <w:style w:type="character" w:customStyle="1" w:styleId="PreprocessorTok">
    <w:name w:val="PreprocessorTok"/>
    <w:basedOn w:val="VerbatimChar"/>
    <w:rPr>
      <w:rFonts w:ascii="Times New Roman" w:hAnsi="Times New Roman" w:eastAsia="Times New Roman"/>
      <w:color w:val="bc7a00"/>
    </w:rPr>
  </w:style>
  <w:style w:type="character" w:customStyle="1" w:styleId="AttributeTok">
    <w:name w:val="AttributeTok"/>
    <w:basedOn w:val="VerbatimChar"/>
    <w:rPr>
      <w:rFonts w:ascii="Times New Roman" w:hAnsi="Times New Roman" w:eastAsia="Times New Roman"/>
      <w:color w:val="7d9029"/>
    </w:rPr>
  </w:style>
  <w:style w:type="character" w:customStyle="1" w:styleId="RegionMarkerTok">
    <w:name w:val="RegionMarkerTok"/>
    <w:basedOn w:val="VerbatimChar"/>
    <w:rPr>
      <w:rFonts w:ascii="Times New Roman" w:hAnsi="Times New Roman" w:eastAsia="Times New Roman"/>
    </w:rPr>
  </w:style>
  <w:style w:type="character" w:customStyle="1" w:styleId="InformationTok">
    <w:name w:val="InformationTok"/>
    <w:basedOn w:val="VerbatimChar"/>
    <w:rPr>
      <w:rFonts w:ascii="Times New Roman" w:hAnsi="Times New Roman" w:eastAsia="Times New Roman"/>
      <w:b/>
      <w:i/>
      <w:color w:val="60a0b0"/>
    </w:rPr>
  </w:style>
  <w:style w:type="character" w:customStyle="1" w:styleId="WarningTok">
    <w:name w:val="WarningTok"/>
    <w:basedOn w:val="VerbatimChar"/>
    <w:rPr>
      <w:rFonts w:ascii="Times New Roman" w:hAnsi="Times New Roman" w:eastAsia="Times New Roman"/>
      <w:b/>
      <w:i/>
      <w:color w:val="60a0b0"/>
    </w:rPr>
  </w:style>
  <w:style w:type="character" w:customStyle="1" w:styleId="AlertTok">
    <w:name w:val="AlertTok"/>
    <w:basedOn w:val="VerbatimChar"/>
    <w:rPr>
      <w:rFonts w:ascii="Times New Roman" w:hAnsi="Times New Roman" w:eastAsia="Times New Roman"/>
      <w:b/>
      <w:color w:val="ff0000"/>
    </w:rPr>
  </w:style>
  <w:style w:type="character" w:customStyle="1" w:styleId="ErrorTok">
    <w:name w:val="ErrorTok"/>
    <w:basedOn w:val="VerbatimChar"/>
    <w:rPr>
      <w:rFonts w:ascii="Times New Roman" w:hAnsi="Times New Roman" w:eastAsia="Times New Roman"/>
      <w:b/>
      <w:color w:val="ff0000"/>
    </w:rPr>
  </w:style>
  <w:style w:type="character" w:customStyle="1" w:styleId="NormalTok">
    <w:name w:val="NormalTok"/>
    <w:basedOn w:val="VerbatimChar"/>
    <w:rPr>
      <w:rFonts w:ascii="Times New Roman" w:hAnsi="Times New Roman" w:eastAsia="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2026-10-14T07:39:00Z</dcterms:created>
  <dcterms:modified xsi:type="dcterms:W3CDTF">2026-10-14T07:39:00Z</dcterms:modified>
</cp:coreProperties>
</file>

<file path=docProps/custom.xml><?xml version="1.0" encoding="utf-8"?>
<Properties xmlns="http://schemas.openxmlformats.org/officeDocument/2006/custom-properties" xmlns:vt="http://schemas.openxmlformats.org/officeDocument/2006/docPropsVTypes"/>
</file>