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This structural description uses the </w:t>
      </w:r>
      <w:r w:rsidDel="00000000" w:rsidR="00000000" w:rsidRPr="00000000">
        <w:rPr>
          <w:b w:val="1"/>
          <w:rtl w:val="0"/>
        </w:rPr>
        <w:t xml:space="preserve">component</w:t>
      </w:r>
      <w:r w:rsidDel="00000000" w:rsidR="00000000" w:rsidRPr="00000000">
        <w:rPr>
          <w:rtl w:val="0"/>
        </w:rPr>
        <w:t xml:space="preserve"> statement to instantiate the lower level blocks (dec2to4).</w:t>
      </w:r>
    </w:p>
    <w:sectPr>
      <w:pgSz w:h="16838" w:w="11906" w:orient="portrait"/>
      <w:pgMar w:bottom="1440" w:top="1440" w:left="1123.2" w:right="1123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