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240"/>
        <w:jc w:val="center"/>
      </w:pPr>
      <w:r>
        <w:rPr>
          <w:rFonts w:ascii="Times New Roman" w:hAnsi="Times New Roman"/>
          <w:b/>
          <w:i w:val="0"/>
          <w:sz w:val="32"/>
        </w:rPr>
        <w:t>Supplementary Information</w:t>
      </w:r>
    </w:p>
    <w:p>
      <w:pPr>
        <w:spacing w:line="240" w:lineRule="auto" w:before="0" w:after="120"/>
      </w:pPr>
      <w:r>
        <w:rPr>
          <w:rFonts w:ascii="Times New Roman" w:hAnsi="Times New Roman"/>
          <w:b/>
          <w:i w:val="0"/>
          <w:sz w:val="24"/>
        </w:rPr>
        <w:t>NT5DC2 is an independently prognostic host gene of differentially expressed circRNAs in hepatocellular carcinoma: a cross-cohort circRNA-miRNA-mRNA network analysis</w:t>
      </w:r>
    </w:p>
    <w:p>
      <w:pPr>
        <w:spacing w:line="240" w:lineRule="auto" w:before="0" w:after="120"/>
      </w:pPr>
      <w:r>
        <w:rPr>
          <w:rFonts w:ascii="Times New Roman" w:hAnsi="Times New Roman"/>
          <w:b w:val="0"/>
          <w:i w:val="0"/>
          <w:sz w:val="24"/>
        </w:rPr>
        <w:t>Wanli He</w:t>
      </w:r>
    </w:p>
    <w:p>
      <w:pPr>
        <w:spacing w:line="240" w:lineRule="auto" w:before="0" w:after="120"/>
      </w:pPr>
      <w:r>
        <w:rPr>
          <w:rFonts w:ascii="Times New Roman" w:hAnsi="Times New Roman"/>
          <w:b w:val="0"/>
          <w:i w:val="0"/>
          <w:sz w:val="24"/>
        </w:rPr>
        <w:t>School of Medicine, Shangqiu Institute of Technology, Shangqiu, China</w:t>
      </w:r>
    </w:p>
    <w:p>
      <w:pPr>
        <w:spacing w:line="240" w:lineRule="auto" w:before="0" w:after="120"/>
      </w:pPr>
      <w:r>
        <w:rPr>
          <w:rFonts w:ascii="Times New Roman" w:hAnsi="Times New Roman"/>
          <w:b w:val="0"/>
          <w:i w:val="0"/>
          <w:sz w:val="24"/>
        </w:rPr>
        <w:t>hewanli66@126.com｜ORCID 0009-0002-0829-1909</w:t>
      </w:r>
    </w:p>
    <w:p>
      <w:pPr>
        <w:spacing w:line="240" w:lineRule="auto" w:before="280" w:after="160"/>
      </w:pPr>
      <w:r>
        <w:rPr>
          <w:rFonts w:ascii="Times New Roman" w:hAnsi="Times New Roman"/>
          <w:b/>
          <w:i w:val="0"/>
          <w:sz w:val="28"/>
        </w:rPr>
        <w:t>Contents</w:t>
      </w:r>
    </w:p>
    <w:p>
      <w:pPr>
        <w:spacing w:line="240" w:lineRule="auto" w:before="200" w:after="80"/>
      </w:pPr>
      <w:r>
        <w:rPr>
          <w:rFonts w:ascii="Times New Roman" w:hAnsi="Times New Roman"/>
          <w:b/>
          <w:i w:val="0"/>
          <w:sz w:val="24"/>
        </w:rPr>
        <w:t>Supplementary Table S1 | Eight hub miRNAs ranked by connectivity</w:t>
      </w:r>
    </w:p>
    <w:p>
      <w:pPr>
        <w:spacing w:line="240" w:lineRule="auto" w:before="0" w:after="120"/>
      </w:pPr>
      <w:r>
        <w:rPr>
          <w:rFonts w:ascii="Times New Roman" w:hAnsi="Times New Roman"/>
          <w:b w:val="0"/>
          <w:i w:val="0"/>
          <w:sz w:val="24"/>
        </w:rPr>
        <w:t>Hub miRNAs were ranked by the number of distinct circRNAs they connect (ranked first), with edges and mean binding energy reported for reference.</w:t>
      </w:r>
    </w:p>
    <w:p>
      <w:pPr>
        <w:spacing w:line="240" w:lineRule="auto" w:before="0" w:after="120"/>
      </w:pPr>
      <w:r>
        <w:rPr>
          <w:rFonts w:ascii="Times New Roman" w:hAnsi="Times New Roman"/>
          <w:b/>
          <w:i w:val="0"/>
          <w:sz w:val="24"/>
        </w:rPr>
        <w:t>Note.</w:t>
      </w:r>
      <w:r>
        <w:rPr>
          <w:rFonts w:ascii="Times New Roman" w:hAnsi="Times New Roman"/>
          <w:b w:val="0"/>
          <w:i w:val="0"/>
          <w:sz w:val="24"/>
        </w:rPr>
        <w:t xml:space="preserve"> All eight hub miRNAs connect 19–22 distinct circRNAs and 18–21 distinct host genes, with mean binding energies mostly below −22 kcal/mol. A previous version of this table ranked hub miRNAs by edge count rather than by the number of connected circRNAs; the two criteria give different orderings, and the present table uses the latter consistently with Figure 6.</w:t>
      </w:r>
    </w:p>
    <w:p>
      <w:pPr>
        <w:spacing w:line="240" w:lineRule="auto" w:before="200" w:after="80"/>
      </w:pPr>
      <w:r>
        <w:rPr>
          <w:rFonts w:ascii="Times New Roman" w:hAnsi="Times New Roman"/>
          <w:b/>
          <w:i w:val="0"/>
          <w:sz w:val="24"/>
        </w:rPr>
        <w:t>Supplementary Table S2 | Candidate miRNAs for NT5DC2 with indirect support</w:t>
      </w:r>
    </w:p>
    <w:p>
      <w:pPr>
        <w:spacing w:line="240" w:lineRule="auto" w:before="0" w:after="120"/>
      </w:pPr>
      <w:r>
        <w:rPr>
          <w:rFonts w:ascii="Times New Roman" w:hAnsi="Times New Roman"/>
          <w:b w:val="0"/>
          <w:i w:val="0"/>
          <w:sz w:val="24"/>
        </w:rPr>
        <w:t>NT5DC2 was matched to circBank entries only by the gene_fallback route, so its circRNA–miRNA edges were not independently anchored by coordinate identity. The table lists miRNAs that received strong or moderate indirect support (Supplementary Note S4).</w:t>
      </w:r>
    </w:p>
    <w:p>
      <w:pPr>
        <w:spacing w:line="240" w:lineRule="auto" w:before="0" w:after="120"/>
      </w:pPr>
      <w:r>
        <w:rPr>
          <w:rFonts w:ascii="Times New Roman" w:hAnsi="Times New Roman"/>
          <w:b/>
          <w:i w:val="0"/>
          <w:sz w:val="24"/>
        </w:rPr>
        <w:t>Note.</w:t>
      </w:r>
      <w:r>
        <w:rPr>
          <w:rFonts w:ascii="Times New Roman" w:hAnsi="Times New Roman"/>
          <w:b w:val="0"/>
          <w:i w:val="0"/>
          <w:sz w:val="24"/>
        </w:rPr>
        <w:t xml:space="preserve"> hsa-miR-4706 is the strongest candidate: it combines a strong predicted binding energy on NT5DC2, eight additionally connected exactly matched genes, and inclusion of two independently validated genes (CD5, SREBF2) among those supporting genes. The complete list of 357 NT5DC2 miRNAs with support tier assignments is deposited in the associated repository.</w:t>
      </w:r>
    </w:p>
    <w:p>
      <w:pPr>
        <w:spacing w:line="240" w:lineRule="auto" w:before="280" w:after="160"/>
      </w:pPr>
      <w:r>
        <w:rPr>
          <w:rFonts w:ascii="Times New Roman" w:hAnsi="Times New Roman"/>
          <w:b/>
          <w:i w:val="0"/>
          <w:sz w:val="28"/>
        </w:rPr>
        <w:t>Supplementary Note S1 | Matching confidence categories</w:t>
      </w:r>
    </w:p>
    <w:p>
      <w:pPr>
        <w:spacing w:line="240" w:lineRule="auto" w:before="0" w:after="120"/>
      </w:pPr>
      <w:r>
        <w:rPr>
          <w:rFonts w:ascii="Times New Roman" w:hAnsi="Times New Roman"/>
          <w:b w:val="0"/>
          <w:i w:val="0"/>
          <w:sz w:val="24"/>
        </w:rPr>
        <w:t>Candidate circRNAs from GSE122482 were associated with circBank entries by coordinate comparison after harmonising chromosome naming. Three categories were used.</w:t>
      </w:r>
    </w:p>
    <w:p>
      <w:pPr>
        <w:spacing w:line="240" w:lineRule="auto" w:before="0" w:after="120"/>
      </w:pPr>
      <w:r>
        <w:rPr>
          <w:rFonts w:ascii="Times New Roman" w:hAnsi="Times New Roman"/>
          <w:b w:val="0"/>
          <w:i w:val="0"/>
          <w:sz w:val="24"/>
        </w:rPr>
        <w:t>Eight of the 103 candidates could not be matched to any circBank entry and were excluded from network construction.</w:t>
      </w:r>
    </w:p>
    <w:p>
      <w:pPr>
        <w:spacing w:line="240" w:lineRule="auto" w:before="0" w:after="120"/>
      </w:pPr>
      <w:r>
        <w:rPr>
          <w:rFonts w:ascii="Times New Roman" w:hAnsi="Times New Roman"/>
          <w:b/>
          <w:i w:val="0"/>
          <w:sz w:val="24"/>
        </w:rPr>
        <w:t>Critical note on chromosome nomenclature.</w:t>
      </w:r>
      <w:r>
        <w:rPr>
          <w:rFonts w:ascii="Times New Roman" w:hAnsi="Times New Roman"/>
          <w:b w:val="0"/>
          <w:i w:val="0"/>
          <w:sz w:val="24"/>
        </w:rPr>
        <w:t xml:space="preserve"> GSE122482 uses the `chrN:start-end` convention whereas circBank uses `N:start-end`. Without harmonisation, only the 33 exact matches would have been found (32% rather than 92%). This was the single largest technical determinant of matching success in this study.</w:t>
      </w:r>
    </w:p>
    <w:p>
      <w:pPr>
        <w:spacing w:line="240" w:lineRule="auto" w:before="280" w:after="160"/>
      </w:pPr>
      <w:r>
        <w:rPr>
          <w:rFonts w:ascii="Times New Roman" w:hAnsi="Times New Roman"/>
          <w:b/>
          <w:i w:val="0"/>
          <w:sz w:val="28"/>
        </w:rPr>
        <w:t>Supplementary Note S2 | Quality scoring formula</w:t>
      </w:r>
    </w:p>
    <w:p>
      <w:pPr>
        <w:spacing w:line="240" w:lineRule="auto" w:before="0" w:after="120"/>
      </w:pPr>
      <w:r>
        <w:rPr>
          <w:rFonts w:ascii="Times New Roman" w:hAnsi="Times New Roman"/>
          <w:b w:val="0"/>
          <w:i w:val="0"/>
          <w:sz w:val="24"/>
        </w:rPr>
        <w:t>Each edge received a quality score combining three normalised components:</w:t>
      </w:r>
    </w:p>
    <w:p>
      <w:pPr>
        <w:spacing w:line="240" w:lineRule="auto" w:before="0" w:after="120"/>
      </w:pPr>
      <w:r>
        <w:rPr>
          <w:rFonts w:ascii="Times New Roman" w:hAnsi="Times New Roman"/>
          <w:b w:val="0"/>
          <w:i w:val="0"/>
          <w:sz w:val="24"/>
        </w:rPr>
        <w:t>```</w:t>
      </w:r>
    </w:p>
    <w:p>
      <w:pPr>
        <w:spacing w:line="240" w:lineRule="auto" w:before="0" w:after="120"/>
      </w:pPr>
      <w:r>
        <w:rPr>
          <w:rFonts w:ascii="Times New Roman" w:hAnsi="Times New Roman"/>
          <w:b w:val="0"/>
          <w:i w:val="0"/>
          <w:sz w:val="24"/>
        </w:rPr>
        <w:t>quality = w_match + 1.5 × w_energy + 0.5 × w_score</w:t>
      </w:r>
    </w:p>
    <w:p>
      <w:pPr>
        <w:spacing w:line="240" w:lineRule="auto" w:before="0" w:after="120"/>
      </w:pPr>
      <w:r>
        <w:rPr>
          <w:rFonts w:ascii="Times New Roman" w:hAnsi="Times New Roman"/>
          <w:b w:val="0"/>
          <w:i w:val="0"/>
          <w:sz w:val="24"/>
        </w:rPr>
        <w:t>```</w:t>
      </w:r>
    </w:p>
    <w:p>
      <w:pPr>
        <w:spacing w:line="240" w:lineRule="auto" w:before="0" w:after="120"/>
      </w:pPr>
      <w:r>
        <w:rPr>
          <w:rFonts w:ascii="Times New Roman" w:hAnsi="Times New Roman"/>
          <w:b w:val="0"/>
          <w:i w:val="0"/>
          <w:sz w:val="24"/>
        </w:rPr>
        <w:t>where</w:t>
      </w:r>
    </w:p>
    <w:p>
      <w:pPr>
        <w:spacing w:line="240" w:lineRule="auto" w:before="0" w:after="120"/>
        <w:ind w:left="360"/>
      </w:pPr>
      <w:r>
        <w:rPr>
          <w:rFonts w:ascii="Times New Roman" w:hAnsi="Times New Roman"/>
          <w:b w:val="0"/>
          <w:i w:val="0"/>
          <w:sz w:val="24"/>
        </w:rPr>
        <w:t xml:space="preserve">•  </w:t>
      </w:r>
      <w:r>
        <w:rPr>
          <w:rFonts w:ascii="Times New Roman" w:hAnsi="Times New Roman"/>
          <w:b/>
          <w:i w:val="0"/>
          <w:sz w:val="24"/>
        </w:rPr>
        <w:t>w_match</w:t>
      </w:r>
      <w:r>
        <w:rPr>
          <w:rFonts w:ascii="Times New Roman" w:hAnsi="Times New Roman"/>
          <w:b w:val="0"/>
          <w:i w:val="0"/>
          <w:sz w:val="24"/>
        </w:rPr>
        <w:t>: exact = 3.0, loose = 2.0, gene_fallback = 1.0</w:t>
      </w:r>
    </w:p>
    <w:p>
      <w:pPr>
        <w:spacing w:line="240" w:lineRule="auto" w:before="0" w:after="120"/>
        <w:ind w:left="360"/>
      </w:pPr>
      <w:r>
        <w:rPr>
          <w:rFonts w:ascii="Times New Roman" w:hAnsi="Times New Roman"/>
          <w:b w:val="0"/>
          <w:i w:val="0"/>
          <w:sz w:val="24"/>
        </w:rPr>
        <w:t xml:space="preserve">•  </w:t>
      </w:r>
      <w:r>
        <w:rPr>
          <w:rFonts w:ascii="Times New Roman" w:hAnsi="Times New Roman"/>
          <w:b/>
          <w:i w:val="0"/>
          <w:sz w:val="24"/>
        </w:rPr>
        <w:t>w_energy</w:t>
      </w:r>
      <w:r>
        <w:rPr>
          <w:rFonts w:ascii="Times New Roman" w:hAnsi="Times New Roman"/>
          <w:b w:val="0"/>
          <w:i w:val="0"/>
          <w:sz w:val="24"/>
        </w:rPr>
        <w:t>: linear normalisation of binding energy from −15 kcal/mol (0) to −30 kcal/mol (1), clipped to [0, 1]</w:t>
      </w:r>
    </w:p>
    <w:p>
      <w:pPr>
        <w:spacing w:line="240" w:lineRule="auto" w:before="0" w:after="120"/>
        <w:ind w:left="360"/>
      </w:pPr>
      <w:r>
        <w:rPr>
          <w:rFonts w:ascii="Times New Roman" w:hAnsi="Times New Roman"/>
          <w:b w:val="0"/>
          <w:i w:val="0"/>
          <w:sz w:val="24"/>
        </w:rPr>
        <w:t xml:space="preserve">•  </w:t>
      </w:r>
      <w:r>
        <w:rPr>
          <w:rFonts w:ascii="Times New Roman" w:hAnsi="Times New Roman"/>
          <w:b/>
          <w:i w:val="0"/>
          <w:sz w:val="24"/>
        </w:rPr>
        <w:t>w_score</w:t>
      </w:r>
      <w:r>
        <w:rPr>
          <w:rFonts w:ascii="Times New Roman" w:hAnsi="Times New Roman"/>
          <w:b w:val="0"/>
          <w:i w:val="0"/>
          <w:sz w:val="24"/>
        </w:rPr>
        <w:t>: linear normalisation of the circBank score from 140 (0) to 192 (1), clipped to [0, 1]</w:t>
      </w:r>
    </w:p>
    <w:p>
      <w:pPr>
        <w:spacing w:line="240" w:lineRule="auto" w:before="0" w:after="120"/>
      </w:pPr>
      <w:r>
        <w:rPr>
          <w:rFonts w:ascii="Times New Roman" w:hAnsi="Times New Roman"/>
          <w:b w:val="0"/>
          <w:i w:val="0"/>
          <w:sz w:val="24"/>
        </w:rPr>
        <w:t>The score ranges from 1.0 to 5.0. Tier assignment used the match category and binding energy rather than the composite score:</w:t>
      </w:r>
    </w:p>
    <w:p>
      <w:pPr>
        <w:spacing w:line="240" w:lineRule="auto" w:before="280" w:after="160"/>
      </w:pPr>
      <w:r>
        <w:rPr>
          <w:rFonts w:ascii="Times New Roman" w:hAnsi="Times New Roman"/>
          <w:b/>
          <w:i w:val="0"/>
          <w:sz w:val="28"/>
        </w:rPr>
        <w:t>Supplementary Note S3 | Duplicate edge handling</w:t>
      </w:r>
    </w:p>
    <w:p>
      <w:pPr>
        <w:spacing w:line="240" w:lineRule="auto" w:before="0" w:after="120"/>
      </w:pPr>
      <w:r>
        <w:rPr>
          <w:rFonts w:ascii="Times New Roman" w:hAnsi="Times New Roman"/>
          <w:b w:val="0"/>
          <w:i w:val="0"/>
          <w:sz w:val="24"/>
        </w:rPr>
        <w:t>The circBank binding interface returns overlapping records at pagination boundaries. Across the 15,334 raw records this produced 766 duplicate edges, representing 5.0% of the dataset. Duplicates were removed using the composite key of circRNA, host gene, miRNA, energy and score, retaining the first occurrence and reducing the dataset to 14,568 unique edges.</w:t>
      </w:r>
    </w:p>
    <w:p>
      <w:pPr>
        <w:spacing w:line="240" w:lineRule="auto" w:before="0" w:after="120"/>
      </w:pPr>
      <w:r>
        <w:rPr>
          <w:rFonts w:ascii="Times New Roman" w:hAnsi="Times New Roman"/>
          <w:b w:val="0"/>
          <w:i w:val="0"/>
          <w:sz w:val="24"/>
        </w:rPr>
        <w:t>A single primary key was insufficient, because the same miRNA can legitimately bind the same circRNA at different energies, and those records are distinct rather than duplicated.</w:t>
      </w:r>
    </w:p>
    <w:p>
      <w:pPr>
        <w:spacing w:line="240" w:lineRule="auto" w:before="280" w:after="160"/>
      </w:pPr>
      <w:r>
        <w:rPr>
          <w:rFonts w:ascii="Times New Roman" w:hAnsi="Times New Roman"/>
          <w:b/>
          <w:i w:val="0"/>
          <w:sz w:val="28"/>
        </w:rPr>
        <w:t>Supplementary Note S4 | Definition of indirect support tiers</w:t>
      </w:r>
    </w:p>
    <w:p>
      <w:pPr>
        <w:spacing w:line="240" w:lineRule="auto" w:before="0" w:after="120"/>
      </w:pPr>
      <w:r>
        <w:rPr>
          <w:rFonts w:ascii="Times New Roman" w:hAnsi="Times New Roman"/>
          <w:b w:val="0"/>
          <w:i w:val="0"/>
          <w:sz w:val="24"/>
        </w:rPr>
        <w:t>For edges assigned by gene_fallback, the coordinate association is uncertain, but the underlying miRNA binding prediction may still be valid. Indirect support was defined as follows.</w:t>
      </w:r>
    </w:p>
    <w:p>
      <w:pPr>
        <w:spacing w:line="240" w:lineRule="auto" w:before="0" w:after="120"/>
      </w:pPr>
      <w:r>
        <w:rPr>
          <w:rFonts w:ascii="Times New Roman" w:hAnsi="Times New Roman"/>
          <w:b w:val="0"/>
          <w:i w:val="0"/>
          <w:sz w:val="24"/>
        </w:rPr>
        <w:t>For a given miRNA m and a fallback-matched gene g:</w:t>
      </w:r>
    </w:p>
    <w:p>
      <w:pPr>
        <w:spacing w:line="240" w:lineRule="auto" w:before="0" w:after="120"/>
      </w:pPr>
      <w:r>
        <w:rPr>
          <w:rFonts w:ascii="Times New Roman" w:hAnsi="Times New Roman"/>
          <w:b w:val="0"/>
          <w:i w:val="0"/>
          <w:sz w:val="24"/>
        </w:rPr>
        <w:t>```</w:t>
      </w:r>
    </w:p>
    <w:p>
      <w:pPr>
        <w:spacing w:line="240" w:lineRule="auto" w:before="0" w:after="120"/>
      </w:pPr>
      <w:r>
        <w:rPr>
          <w:rFonts w:ascii="Times New Roman" w:hAnsi="Times New Roman"/>
          <w:b w:val="0"/>
          <w:i w:val="0"/>
          <w:sz w:val="24"/>
        </w:rPr>
        <w:t>support(m, g) = |{ g' : m connects to g', match_type(g') = exact, g' ≠ g }|</w:t>
      </w:r>
    </w:p>
    <w:p>
      <w:pPr>
        <w:spacing w:line="240" w:lineRule="auto" w:before="0" w:after="120"/>
      </w:pPr>
      <w:r>
        <w:rPr>
          <w:rFonts w:ascii="Times New Roman" w:hAnsi="Times New Roman"/>
          <w:b w:val="0"/>
          <w:i w:val="0"/>
          <w:sz w:val="24"/>
        </w:rPr>
        <w:t>```</w:t>
      </w:r>
    </w:p>
    <w:p>
      <w:pPr>
        <w:spacing w:line="240" w:lineRule="auto" w:before="0" w:after="120"/>
      </w:pPr>
      <w:r>
        <w:rPr>
          <w:rFonts w:ascii="Times New Roman" w:hAnsi="Times New Roman"/>
          <w:b w:val="0"/>
          <w:i w:val="0"/>
          <w:sz w:val="24"/>
        </w:rPr>
        <w:t>For NT5DC2, strong plus moderate accounts for 50.1% of its 357 miRNAs. Counts here are per unique miRNA; a small number of miRNAs appear more than once in the edge-level file because they bind more than one circRNA of the same gene. The logic is that a miRNA independently connected to several exactly matched genes has received consistent endorsement from circBank across separate loci, which corroborates the prediction for the fallback-matched gene.</w:t>
      </w:r>
    </w:p>
    <w:p>
      <w:pPr>
        <w:spacing w:line="240" w:lineRule="auto" w:before="280" w:after="160"/>
      </w:pPr>
      <w:r>
        <w:rPr>
          <w:rFonts w:ascii="Times New Roman" w:hAnsi="Times New Roman"/>
          <w:b/>
          <w:i w:val="0"/>
          <w:sz w:val="28"/>
        </w:rPr>
        <w:t>Supplementary Note S5 | Immune cell feature gene sets</w:t>
      </w:r>
    </w:p>
    <w:p>
      <w:pPr>
        <w:spacing w:line="240" w:lineRule="auto" w:before="0" w:after="120"/>
      </w:pPr>
      <w:r>
        <w:rPr>
          <w:rFonts w:ascii="Times New Roman" w:hAnsi="Times New Roman"/>
          <w:b w:val="0"/>
          <w:i w:val="0"/>
          <w:sz w:val="24"/>
        </w:rPr>
        <w:t>Immune cell feature gene sets were taken from the pan-cancer immunogenomic analysis of Charoentaneath and colleagues (Cell Rep 2017;18:329–354). Twenty-seven immune cell subsets evaluable in liver tissue were selected, using the representative genes reported therein. For each gene, an immune infiltration score was computed as the rank-transformed mean expression of each gene set (an ssGSEA-style score), separately in TCGA-LIHC and GSE14520.</w:t>
      </w:r>
    </w:p>
    <w:p>
      <w:pPr>
        <w:spacing w:line="240" w:lineRule="auto" w:before="0" w:after="120"/>
      </w:pPr>
      <w:r>
        <w:rPr>
          <w:rFonts w:ascii="Times New Roman" w:hAnsi="Times New Roman"/>
          <w:b w:val="0"/>
          <w:i w:val="0"/>
          <w:sz w:val="24"/>
        </w:rPr>
        <w:t>Only gene–cell pairs that were directionally concordant across cohorts with |r| &gt; 0.15 in both cohorts were retained. Applying this filter left seven genes with stable immune associations:</w:t>
      </w:r>
    </w:p>
    <w:p>
      <w:pPr>
        <w:spacing w:line="240" w:lineRule="auto" w:before="0" w:after="120"/>
      </w:pPr>
      <w:r>
        <w:rPr>
          <w:rFonts w:ascii="Times New Roman" w:hAnsi="Times New Roman"/>
          <w:b/>
          <w:i w:val="0"/>
          <w:sz w:val="24"/>
        </w:rPr>
        <w:t>Interpretation limit.</w:t>
      </w:r>
      <w:r>
        <w:rPr>
          <w:rFonts w:ascii="Times New Roman" w:hAnsi="Times New Roman"/>
          <w:b w:val="0"/>
          <w:i w:val="0"/>
          <w:sz w:val="24"/>
        </w:rPr>
        <w:t xml:space="preserve"> Except for CD5, all associations are weak (|r| &lt; 0.26), and for NT5DC2 the association is effectively absent. Immune mechanisms are therefore discussed only in relation to CD5. Because the scores are rank-transformed gene-set means, their absolute magnitudes are not comparable to direct measurements such as flow cytometry or immunohistochemistry, and the rank transformation may underestimate true correlation.</w:t>
      </w:r>
    </w:p>
    <w:p>
      <w:pPr>
        <w:spacing w:line="240" w:lineRule="auto" w:before="280" w:after="160"/>
      </w:pPr>
      <w:r>
        <w:rPr>
          <w:rFonts w:ascii="Times New Roman" w:hAnsi="Times New Roman"/>
          <w:b/>
          <w:i w:val="0"/>
          <w:sz w:val="28"/>
        </w:rPr>
        <w:t>Supplementary Note S6 | Full numbers for the six validated genes</w:t>
      </w:r>
    </w:p>
    <w:p>
      <w:pPr>
        <w:spacing w:line="240" w:lineRule="auto" w:before="0" w:after="120"/>
      </w:pPr>
      <w:r>
        <w:rPr>
          <w:rFonts w:ascii="Times New Roman" w:hAnsi="Times New Roman"/>
          <w:b w:val="0"/>
          <w:i w:val="0"/>
          <w:sz w:val="24"/>
        </w:rPr>
        <w:t xml:space="preserve">Hazard ratios are per one-standard-deviation increase in gene expression. </w:t>
      </w:r>
      <w:r>
        <w:rPr>
          <w:rFonts w:ascii="Times New Roman" w:hAnsi="Times New Roman"/>
          <w:b/>
          <w:i w:val="0"/>
          <w:sz w:val="24"/>
        </w:rPr>
        <w:t>Only NT5DC2 and HSD17B6 reached COX significance in both cohorts</w:t>
      </w:r>
      <w:r>
        <w:rPr>
          <w:rFonts w:ascii="Times New Roman" w:hAnsi="Times New Roman"/>
          <w:b w:val="0"/>
          <w:i w:val="0"/>
          <w:sz w:val="24"/>
        </w:rPr>
        <w:t>; the remaining four were significant by COX regression only in the validation cohort, with TCGA COX P values ranging from 0.063 to 0.201, and their evidence is correspondingly weaker. CD5 is the only one of the six significant by the log-rank test in TCGA.</w:t>
      </w:r>
    </w:p>
    <w:p>
      <w:pPr>
        <w:spacing w:line="240" w:lineRule="auto" w:before="280" w:after="160"/>
      </w:pPr>
      <w:r>
        <w:rPr>
          <w:rFonts w:ascii="Times New Roman" w:hAnsi="Times New Roman"/>
          <w:b/>
          <w:i w:val="0"/>
          <w:sz w:val="28"/>
        </w:rPr>
        <w:t>Supplementary Note S7 | Known limitation of the fallback matching strategy</w:t>
      </w:r>
    </w:p>
    <w:p>
      <w:pPr>
        <w:spacing w:line="240" w:lineRule="auto" w:before="0" w:after="120"/>
      </w:pPr>
      <w:r>
        <w:rPr>
          <w:rFonts w:ascii="Times New Roman" w:hAnsi="Times New Roman"/>
          <w:b w:val="0"/>
          <w:i w:val="0"/>
          <w:sz w:val="24"/>
        </w:rPr>
        <w:t>Twenty-six genes were matched by the gene_fallback route, which assigns a circRNA to the longest entry of the same gene on the same chromosome when exact coordinates fail. Two limitations follow.</w:t>
      </w:r>
    </w:p>
    <w:p>
      <w:pPr>
        <w:spacing w:line="240" w:lineRule="auto" w:before="0" w:after="120"/>
      </w:pPr>
      <w:r>
        <w:rPr>
          <w:rFonts w:ascii="Times New Roman" w:hAnsi="Times New Roman"/>
          <w:b w:val="0"/>
          <w:i w:val="0"/>
          <w:sz w:val="24"/>
        </w:rPr>
        <w:t>First, the assigned entry may be a different circRNA from the one originally interrogated. The convergent case is instructive: the candidate hsa_circ:chr9:136302869-136303486 was annotated to host gene MGC50722 in the source data but named hsa_ADAMTS13_0000800 by circBank, which names circRNAs by host gene. Qiu and colleagues identified this locus as circADAMTS13 and experimentally confirmed its miR-484 sponge activity (Mol Oncol 2019;13:441–455). Our pipeline recovered both its direction of change and its miR-484 partner, which we regard as a positive control; but the entry cannot be presented as a discovery.</w:t>
      </w:r>
    </w:p>
    <w:p>
      <w:pPr>
        <w:spacing w:line="240" w:lineRule="auto" w:before="0" w:after="120"/>
      </w:pPr>
      <w:r>
        <w:rPr>
          <w:rFonts w:ascii="Times New Roman" w:hAnsi="Times New Roman"/>
          <w:b w:val="0"/>
          <w:i w:val="0"/>
          <w:sz w:val="24"/>
        </w:rPr>
        <w:t>Second, for the remaining 25 fallback-matched genes the coordinate association remains unverified. The indirect-support strategy of Supplementary Note S4 mitigates but does not eliminate this problem, and mechanistic inference for these genes should be treated with corresponding caution.</w:t>
      </w:r>
    </w:p>
    <w:p>
      <w:pPr>
        <w:spacing w:line="240" w:lineRule="auto" w:before="0" w:after="120"/>
      </w:pPr>
      <w:r>
        <w:rPr>
          <w:rFonts w:ascii="Times New Roman" w:hAnsi="Times New Roman"/>
          <w:b w:val="0"/>
          <w:i w:val="0"/>
          <w:sz w:val="24"/>
        </w:rPr>
        <w:t>We were unable to cross-match the circRNA identifiers used in the two prior studies of this dataset against our candidate list, because those identifiers could not be resolved to genomic coordinates in the resources used here. We therefore make no claim about how many of our candidates have previously been experimentally tested.</w:t>
      </w:r>
    </w:p>
    <w:p>
      <w:pPr>
        <w:spacing w:line="240" w:lineRule="auto" w:before="200" w:after="80"/>
      </w:pPr>
      <w:r>
        <w:rPr>
          <w:rFonts w:ascii="Times New Roman" w:hAnsi="Times New Roman"/>
          <w:b/>
          <w:i w:val="0"/>
          <w:sz w:val="24"/>
        </w:rPr>
        <w:t>Supplementary Table S3 | Files deposited in the associated repository</w:t>
      </w:r>
    </w:p>
    <w:p>
      <w:pPr>
        <w:spacing w:line="240" w:lineRule="auto" w:before="0" w:after="120"/>
      </w:pPr>
      <w:r>
        <w:rPr>
          <w:rFonts w:ascii="Times New Roman" w:hAnsi="Times New Roman"/>
          <w:b w:val="0"/>
          <w:i w:val="0"/>
          <w:sz w:val="24"/>
        </w:rPr>
        <w:t xml:space="preserve">All files are deposited at </w:t>
      </w:r>
      <w:r>
        <w:rPr>
          <w:rFonts w:ascii="Times New Roman" w:hAnsi="Times New Roman"/>
          <w:b/>
          <w:i w:val="0"/>
          <w:sz w:val="24"/>
        </w:rPr>
        <w:t>https://doi.org/10.5281/zenodo.23293107</w:t>
      </w:r>
      <w:r>
        <w:rPr>
          <w:rFonts w:ascii="Times New Roman" w:hAnsi="Times New Roman"/>
          <w:b w:val="0"/>
          <w:i w:val="0"/>
          <w:sz w:val="24"/>
        </w:rPr>
        <w:t xml:space="preserve"> (concept DOI, resolving to the most recent version; this package corresponds to v1.1.1), as cited in the Data availability statement of the main manuscript. No public data are redistributed; those are obtained from their original repositories using the accessions given in Methods 4.1.</w:t>
      </w:r>
    </w:p>
    <w:p>
      <w:pPr>
        <w:spacing w:line="240" w:lineRule="auto" w:before="0" w:after="120"/>
      </w:pPr>
      <w:r>
        <w:rPr>
          <w:rFonts w:ascii="Times New Roman" w:hAnsi="Times New Roman"/>
          <w:b/>
          <w:i w:val="0"/>
          <w:sz w:val="24"/>
        </w:rPr>
        <w:t>Results</w:t>
      </w:r>
    </w:p>
    <w:p>
      <w:pPr>
        <w:spacing w:line="240" w:lineRule="auto" w:before="0" w:after="120"/>
      </w:pPr>
      <w:r>
        <w:rPr>
          <w:rFonts w:ascii="Times New Roman" w:hAnsi="Times New Roman"/>
          <w:b/>
          <w:i w:val="0"/>
          <w:sz w:val="24"/>
        </w:rPr>
        <w:t>Scripts</w:t>
      </w:r>
    </w:p>
    <w:p>
      <w:pPr>
        <w:spacing w:line="240" w:lineRule="auto" w:before="0" w:after="120"/>
      </w:pPr>
      <w:r>
        <w:rPr>
          <w:rFonts w:ascii="Times New Roman" w:hAnsi="Times New Roman"/>
          <w:b/>
          <w:i w:val="0"/>
          <w:sz w:val="24"/>
        </w:rPr>
        <w:t>Environment.</w:t>
      </w:r>
      <w:r>
        <w:rPr>
          <w:rFonts w:ascii="Times New Roman" w:hAnsi="Times New Roman"/>
          <w:b w:val="0"/>
          <w:i w:val="0"/>
          <w:sz w:val="24"/>
        </w:rPr>
        <w:t xml:space="preserve"> All analyses were performed in Python 3.13.12 using the standard library only. Scripts therefore require no third-party packages, except `make_figs3.py` for figure rendering.</w:t>
      </w:r>
    </w:p>
    <w:p>
      <w:pPr>
        <w:spacing w:line="240" w:lineRule="auto" w:before="0" w:after="120"/>
      </w:pPr>
      <w:r>
        <w:rPr>
          <w:rFonts w:ascii="Times New Roman" w:hAnsi="Times New Roman"/>
          <w:b w:val="0"/>
          <w:i/>
          <w:sz w:val="24"/>
        </w:rPr>
        <w:t>All quantities reported in this document and in the main manuscript are actual computed values derived from the deposited result files.</w:t>
      </w:r>
    </w:p>
    <w:p>
      <w:r>
        <w:br w:type="page"/>
      </w:r>
    </w:p>
    <w:p>
      <w:pPr>
        <w:spacing w:line="240" w:lineRule="auto" w:before="0" w:after="80"/>
      </w:pPr>
      <w:r>
        <w:rPr>
          <w:rFonts w:ascii="Times New Roman" w:hAnsi="Times New Roman"/>
          <w:b/>
          <w:i w:val="0"/>
          <w:sz w:val="28"/>
        </w:rPr>
        <w:t>Tables</w:t>
      </w:r>
    </w:p>
    <w:p>
      <w:pPr>
        <w:spacing w:line="240" w:lineRule="auto" w:before="0" w:after="120"/>
      </w:pPr>
      <w:r>
        <w:rPr>
          <w:rFonts w:ascii="Times New Roman" w:hAnsi="Times New Roman"/>
          <w:b w:val="0"/>
          <w:i w:val="0"/>
          <w:sz w:val="12"/>
        </w:rPr>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after="40"/>
            </w:pPr>
            <w:r/>
            <w:r>
              <w:rPr>
                <w:rFonts w:ascii="Times New Roman" w:hAnsi="Times New Roman"/>
                <w:b/>
                <w:sz w:val="20"/>
              </w:rPr>
              <w:t>Item</w:t>
            </w:r>
          </w:p>
        </w:tc>
        <w:tc>
          <w:tcPr>
            <w:tcW w:type="dxa" w:w="4680"/>
          </w:tcPr>
          <w:p>
            <w:pPr>
              <w:spacing w:line="240" w:lineRule="auto" w:after="40"/>
            </w:pPr>
            <w:r/>
            <w:r>
              <w:rPr>
                <w:rFonts w:ascii="Times New Roman" w:hAnsi="Times New Roman"/>
                <w:b/>
                <w:sz w:val="20"/>
              </w:rPr>
              <w:t>Description</w:t>
            </w:r>
          </w:p>
        </w:tc>
      </w:tr>
      <w:tr>
        <w:tc>
          <w:tcPr>
            <w:tcW w:type="dxa" w:w="4680"/>
          </w:tcPr>
          <w:p>
            <w:pPr>
              <w:spacing w:line="240" w:lineRule="auto" w:after="40"/>
            </w:pPr>
            <w:r/>
            <w:r>
              <w:rPr>
                <w:rFonts w:ascii="Times New Roman" w:hAnsi="Times New Roman"/>
                <w:b w:val="0"/>
                <w:sz w:val="20"/>
              </w:rPr>
              <w:t>Supplementary Table S1</w:t>
            </w:r>
          </w:p>
        </w:tc>
        <w:tc>
          <w:tcPr>
            <w:tcW w:type="dxa" w:w="4680"/>
          </w:tcPr>
          <w:p>
            <w:pPr>
              <w:spacing w:line="240" w:lineRule="auto" w:after="40"/>
            </w:pPr>
            <w:r/>
            <w:r>
              <w:rPr>
                <w:rFonts w:ascii="Times New Roman" w:hAnsi="Times New Roman"/>
                <w:b w:val="0"/>
                <w:sz w:val="20"/>
              </w:rPr>
              <w:t>Eight hub miRNAs ranked by connectivity</w:t>
            </w:r>
          </w:p>
        </w:tc>
      </w:tr>
      <w:tr>
        <w:tc>
          <w:tcPr>
            <w:tcW w:type="dxa" w:w="4680"/>
          </w:tcPr>
          <w:p>
            <w:pPr>
              <w:spacing w:line="240" w:lineRule="auto" w:after="40"/>
            </w:pPr>
            <w:r/>
            <w:r>
              <w:rPr>
                <w:rFonts w:ascii="Times New Roman" w:hAnsi="Times New Roman"/>
                <w:b w:val="0"/>
                <w:sz w:val="20"/>
              </w:rPr>
              <w:t>Supplementary Table S2</w:t>
            </w:r>
          </w:p>
        </w:tc>
        <w:tc>
          <w:tcPr>
            <w:tcW w:type="dxa" w:w="4680"/>
          </w:tcPr>
          <w:p>
            <w:pPr>
              <w:spacing w:line="240" w:lineRule="auto" w:after="40"/>
            </w:pPr>
            <w:r/>
            <w:r>
              <w:rPr>
                <w:rFonts w:ascii="Times New Roman" w:hAnsi="Times New Roman"/>
                <w:b w:val="0"/>
                <w:sz w:val="20"/>
              </w:rPr>
              <w:t>Candidate miRNAs for NT5DC2 with indirect support</w:t>
            </w:r>
          </w:p>
        </w:tc>
      </w:tr>
      <w:tr>
        <w:tc>
          <w:tcPr>
            <w:tcW w:type="dxa" w:w="4680"/>
          </w:tcPr>
          <w:p>
            <w:pPr>
              <w:spacing w:line="240" w:lineRule="auto" w:after="40"/>
            </w:pPr>
            <w:r/>
            <w:r>
              <w:rPr>
                <w:rFonts w:ascii="Times New Roman" w:hAnsi="Times New Roman"/>
                <w:b w:val="0"/>
                <w:sz w:val="20"/>
              </w:rPr>
              <w:t>Supplementary Note S1</w:t>
            </w:r>
          </w:p>
        </w:tc>
        <w:tc>
          <w:tcPr>
            <w:tcW w:type="dxa" w:w="4680"/>
          </w:tcPr>
          <w:p>
            <w:pPr>
              <w:spacing w:line="240" w:lineRule="auto" w:after="40"/>
            </w:pPr>
            <w:r/>
            <w:r>
              <w:rPr>
                <w:rFonts w:ascii="Times New Roman" w:hAnsi="Times New Roman"/>
                <w:b w:val="0"/>
                <w:sz w:val="20"/>
              </w:rPr>
              <w:t>Matching confidence categories and their assignment</w:t>
            </w:r>
          </w:p>
        </w:tc>
      </w:tr>
      <w:tr>
        <w:tc>
          <w:tcPr>
            <w:tcW w:type="dxa" w:w="4680"/>
          </w:tcPr>
          <w:p>
            <w:pPr>
              <w:spacing w:line="240" w:lineRule="auto" w:after="40"/>
            </w:pPr>
            <w:r/>
            <w:r>
              <w:rPr>
                <w:rFonts w:ascii="Times New Roman" w:hAnsi="Times New Roman"/>
                <w:b w:val="0"/>
                <w:sz w:val="20"/>
              </w:rPr>
              <w:t>Supplementary Note S2</w:t>
            </w:r>
          </w:p>
        </w:tc>
        <w:tc>
          <w:tcPr>
            <w:tcW w:type="dxa" w:w="4680"/>
          </w:tcPr>
          <w:p>
            <w:pPr>
              <w:spacing w:line="240" w:lineRule="auto" w:after="40"/>
            </w:pPr>
            <w:r/>
            <w:r>
              <w:rPr>
                <w:rFonts w:ascii="Times New Roman" w:hAnsi="Times New Roman"/>
                <w:b w:val="0"/>
                <w:sz w:val="20"/>
              </w:rPr>
              <w:t>Quality scoring formula</w:t>
            </w:r>
          </w:p>
        </w:tc>
      </w:tr>
      <w:tr>
        <w:tc>
          <w:tcPr>
            <w:tcW w:type="dxa" w:w="4680"/>
          </w:tcPr>
          <w:p>
            <w:pPr>
              <w:spacing w:line="240" w:lineRule="auto" w:after="40"/>
            </w:pPr>
            <w:r/>
            <w:r>
              <w:rPr>
                <w:rFonts w:ascii="Times New Roman" w:hAnsi="Times New Roman"/>
                <w:b w:val="0"/>
                <w:sz w:val="20"/>
              </w:rPr>
              <w:t>Supplementary Note S3</w:t>
            </w:r>
          </w:p>
        </w:tc>
        <w:tc>
          <w:tcPr>
            <w:tcW w:type="dxa" w:w="4680"/>
          </w:tcPr>
          <w:p>
            <w:pPr>
              <w:spacing w:line="240" w:lineRule="auto" w:after="40"/>
            </w:pPr>
            <w:r/>
            <w:r>
              <w:rPr>
                <w:rFonts w:ascii="Times New Roman" w:hAnsi="Times New Roman"/>
                <w:b w:val="0"/>
                <w:sz w:val="20"/>
              </w:rPr>
              <w:t>Duplicate edge handling</w:t>
            </w:r>
          </w:p>
        </w:tc>
      </w:tr>
      <w:tr>
        <w:tc>
          <w:tcPr>
            <w:tcW w:type="dxa" w:w="4680"/>
          </w:tcPr>
          <w:p>
            <w:pPr>
              <w:spacing w:line="240" w:lineRule="auto" w:after="40"/>
            </w:pPr>
            <w:r/>
            <w:r>
              <w:rPr>
                <w:rFonts w:ascii="Times New Roman" w:hAnsi="Times New Roman"/>
                <w:b w:val="0"/>
                <w:sz w:val="20"/>
              </w:rPr>
              <w:t>Supplementary Note S4</w:t>
            </w:r>
          </w:p>
        </w:tc>
        <w:tc>
          <w:tcPr>
            <w:tcW w:type="dxa" w:w="4680"/>
          </w:tcPr>
          <w:p>
            <w:pPr>
              <w:spacing w:line="240" w:lineRule="auto" w:after="40"/>
            </w:pPr>
            <w:r/>
            <w:r>
              <w:rPr>
                <w:rFonts w:ascii="Times New Roman" w:hAnsi="Times New Roman"/>
                <w:b w:val="0"/>
                <w:sz w:val="20"/>
              </w:rPr>
              <w:t>Complete definition of indirect support tiers</w:t>
            </w:r>
          </w:p>
        </w:tc>
      </w:tr>
      <w:tr>
        <w:tc>
          <w:tcPr>
            <w:tcW w:type="dxa" w:w="4680"/>
          </w:tcPr>
          <w:p>
            <w:pPr>
              <w:spacing w:line="240" w:lineRule="auto" w:after="40"/>
            </w:pPr>
            <w:r/>
            <w:r>
              <w:rPr>
                <w:rFonts w:ascii="Times New Roman" w:hAnsi="Times New Roman"/>
                <w:b w:val="0"/>
                <w:sz w:val="20"/>
              </w:rPr>
              <w:t>Supplementary Note S5</w:t>
            </w:r>
          </w:p>
        </w:tc>
        <w:tc>
          <w:tcPr>
            <w:tcW w:type="dxa" w:w="4680"/>
          </w:tcPr>
          <w:p>
            <w:pPr>
              <w:spacing w:line="240" w:lineRule="auto" w:after="40"/>
            </w:pPr>
            <w:r/>
            <w:r>
              <w:rPr>
                <w:rFonts w:ascii="Times New Roman" w:hAnsi="Times New Roman"/>
                <w:b w:val="0"/>
                <w:sz w:val="20"/>
              </w:rPr>
              <w:t>Composition of the immune cell feature gene sets</w:t>
            </w:r>
          </w:p>
        </w:tc>
      </w:tr>
      <w:tr>
        <w:tc>
          <w:tcPr>
            <w:tcW w:type="dxa" w:w="4680"/>
          </w:tcPr>
          <w:p>
            <w:pPr>
              <w:spacing w:line="240" w:lineRule="auto" w:after="40"/>
            </w:pPr>
            <w:r/>
            <w:r>
              <w:rPr>
                <w:rFonts w:ascii="Times New Roman" w:hAnsi="Times New Roman"/>
                <w:b w:val="0"/>
                <w:sz w:val="20"/>
              </w:rPr>
              <w:t>Supplementary Note S6</w:t>
            </w:r>
          </w:p>
        </w:tc>
        <w:tc>
          <w:tcPr>
            <w:tcW w:type="dxa" w:w="4680"/>
          </w:tcPr>
          <w:p>
            <w:pPr>
              <w:spacing w:line="240" w:lineRule="auto" w:after="40"/>
            </w:pPr>
            <w:r/>
            <w:r>
              <w:rPr>
                <w:rFonts w:ascii="Times New Roman" w:hAnsi="Times New Roman"/>
                <w:b w:val="0"/>
                <w:sz w:val="20"/>
              </w:rPr>
              <w:t>Full numbers for the six validated genes</w:t>
            </w:r>
          </w:p>
        </w:tc>
      </w:tr>
      <w:tr>
        <w:tc>
          <w:tcPr>
            <w:tcW w:type="dxa" w:w="4680"/>
          </w:tcPr>
          <w:p>
            <w:pPr>
              <w:spacing w:line="240" w:lineRule="auto" w:after="40"/>
            </w:pPr>
            <w:r/>
            <w:r>
              <w:rPr>
                <w:rFonts w:ascii="Times New Roman" w:hAnsi="Times New Roman"/>
                <w:b w:val="0"/>
                <w:sz w:val="20"/>
              </w:rPr>
              <w:t>Supplementary Note S7</w:t>
            </w:r>
          </w:p>
        </w:tc>
        <w:tc>
          <w:tcPr>
            <w:tcW w:type="dxa" w:w="4680"/>
          </w:tcPr>
          <w:p>
            <w:pPr>
              <w:spacing w:line="240" w:lineRule="auto" w:after="40"/>
            </w:pPr>
            <w:r/>
            <w:r>
              <w:rPr>
                <w:rFonts w:ascii="Times New Roman" w:hAnsi="Times New Roman"/>
                <w:b w:val="0"/>
                <w:sz w:val="20"/>
              </w:rPr>
              <w:t>Known limitation of the fallback matching strategy</w:t>
            </w:r>
          </w:p>
        </w:tc>
      </w:tr>
      <w:tr>
        <w:tc>
          <w:tcPr>
            <w:tcW w:type="dxa" w:w="4680"/>
          </w:tcPr>
          <w:p>
            <w:pPr>
              <w:spacing w:line="240" w:lineRule="auto" w:after="40"/>
            </w:pPr>
            <w:r/>
            <w:r>
              <w:rPr>
                <w:rFonts w:ascii="Times New Roman" w:hAnsi="Times New Roman"/>
                <w:b w:val="0"/>
                <w:sz w:val="20"/>
              </w:rPr>
              <w:t>Supplementary Table S3</w:t>
            </w:r>
          </w:p>
        </w:tc>
        <w:tc>
          <w:tcPr>
            <w:tcW w:type="dxa" w:w="4680"/>
          </w:tcPr>
          <w:p>
            <w:pPr>
              <w:spacing w:line="240" w:lineRule="auto" w:after="40"/>
            </w:pPr>
            <w:r/>
            <w:r>
              <w:rPr>
                <w:rFonts w:ascii="Times New Roman" w:hAnsi="Times New Roman"/>
                <w:b w:val="0"/>
                <w:sz w:val="20"/>
              </w:rPr>
              <w:t>Files deposited in the associated repository</w:t>
            </w:r>
          </w:p>
        </w:tc>
      </w:tr>
    </w:tbl>
    <w:p>
      <w:pPr>
        <w:spacing w:line="240" w:lineRule="auto" w:before="0" w:after="80"/>
      </w:pPr>
      <w:r>
        <w:rPr>
          <w:rFonts w:ascii="Times New Roman" w:hAnsi="Times New Roman"/>
          <w:b w:val="0"/>
          <w:i w:val="0"/>
          <w:sz w:val="12"/>
        </w:rPr>
      </w:r>
    </w:p>
    <w:p>
      <w:pPr>
        <w:spacing w:line="240" w:lineRule="auto" w:before="200" w:after="60"/>
      </w:pPr>
      <w:r>
        <w:rPr>
          <w:rFonts w:ascii="Times New Roman" w:hAnsi="Times New Roman"/>
          <w:b/>
          <w:i w:val="0"/>
          <w:sz w:val="22"/>
        </w:rPr>
        <w:t>Supplementary Table S1 | Eight hub miRNAs ranked by connectivity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spacing w:line="240" w:lineRule="auto" w:after="40"/>
            </w:pPr>
            <w:r/>
            <w:r>
              <w:rPr>
                <w:rFonts w:ascii="Times New Roman" w:hAnsi="Times New Roman"/>
                <w:b/>
                <w:sz w:val="20"/>
              </w:rPr>
              <w:t>miRNA</w:t>
            </w:r>
          </w:p>
        </w:tc>
        <w:tc>
          <w:tcPr>
            <w:tcW w:type="dxa" w:w="1872"/>
          </w:tcPr>
          <w:p>
            <w:pPr>
              <w:spacing w:line="240" w:lineRule="auto" w:after="40"/>
            </w:pPr>
            <w:r/>
            <w:r>
              <w:rPr>
                <w:rFonts w:ascii="Times New Roman" w:hAnsi="Times New Roman"/>
                <w:b/>
                <w:sz w:val="20"/>
              </w:rPr>
              <w:t>Connected circRNAs</w:t>
            </w:r>
          </w:p>
        </w:tc>
        <w:tc>
          <w:tcPr>
            <w:tcW w:type="dxa" w:w="1872"/>
          </w:tcPr>
          <w:p>
            <w:pPr>
              <w:spacing w:line="240" w:lineRule="auto" w:after="40"/>
            </w:pPr>
            <w:r/>
            <w:r>
              <w:rPr>
                <w:rFonts w:ascii="Times New Roman" w:hAnsi="Times New Roman"/>
                <w:b/>
                <w:sz w:val="20"/>
              </w:rPr>
              <w:t>Edges</w:t>
            </w:r>
          </w:p>
        </w:tc>
        <w:tc>
          <w:tcPr>
            <w:tcW w:type="dxa" w:w="1872"/>
          </w:tcPr>
          <w:p>
            <w:pPr>
              <w:spacing w:line="240" w:lineRule="auto" w:after="40"/>
            </w:pPr>
            <w:r/>
            <w:r>
              <w:rPr>
                <w:rFonts w:ascii="Times New Roman" w:hAnsi="Times New Roman"/>
                <w:b/>
                <w:sz w:val="20"/>
              </w:rPr>
              <w:t>Mean binding energy (kcal/mol)</w:t>
            </w:r>
          </w:p>
        </w:tc>
        <w:tc>
          <w:tcPr>
            <w:tcW w:type="dxa" w:w="1872"/>
          </w:tcPr>
          <w:p>
            <w:pPr>
              <w:spacing w:line="240" w:lineRule="auto" w:after="40"/>
            </w:pPr>
            <w:r/>
            <w:r>
              <w:rPr>
                <w:rFonts w:ascii="Times New Roman" w:hAnsi="Times New Roman"/>
                <w:b/>
                <w:sz w:val="20"/>
              </w:rPr>
              <w:t>Connected genes</w:t>
            </w:r>
          </w:p>
        </w:tc>
      </w:tr>
      <w:tr>
        <w:tc>
          <w:tcPr>
            <w:tcW w:type="dxa" w:w="1872"/>
          </w:tcPr>
          <w:p>
            <w:pPr>
              <w:spacing w:line="240" w:lineRule="auto" w:after="40"/>
            </w:pPr>
            <w:r/>
            <w:r>
              <w:rPr>
                <w:rFonts w:ascii="Times New Roman" w:hAnsi="Times New Roman"/>
                <w:b w:val="0"/>
                <w:sz w:val="20"/>
              </w:rPr>
              <w:t>hsa-miR-185-3p</w:t>
            </w:r>
          </w:p>
        </w:tc>
        <w:tc>
          <w:tcPr>
            <w:tcW w:type="dxa" w:w="1872"/>
          </w:tcPr>
          <w:p>
            <w:pPr>
              <w:spacing w:line="240" w:lineRule="auto" w:after="40"/>
            </w:pPr>
            <w:r/>
            <w:r>
              <w:rPr>
                <w:rFonts w:ascii="Times New Roman" w:hAnsi="Times New Roman"/>
                <w:b w:val="0"/>
                <w:sz w:val="20"/>
              </w:rPr>
              <w:t>22</w:t>
            </w:r>
          </w:p>
        </w:tc>
        <w:tc>
          <w:tcPr>
            <w:tcW w:type="dxa" w:w="1872"/>
          </w:tcPr>
          <w:p>
            <w:pPr>
              <w:spacing w:line="240" w:lineRule="auto" w:after="40"/>
            </w:pPr>
            <w:r/>
            <w:r>
              <w:rPr>
                <w:rFonts w:ascii="Times New Roman" w:hAnsi="Times New Roman"/>
                <w:b w:val="0"/>
                <w:sz w:val="20"/>
              </w:rPr>
              <w:t>34</w:t>
            </w:r>
          </w:p>
        </w:tc>
        <w:tc>
          <w:tcPr>
            <w:tcW w:type="dxa" w:w="1872"/>
          </w:tcPr>
          <w:p>
            <w:pPr>
              <w:spacing w:line="240" w:lineRule="auto" w:after="40"/>
            </w:pPr>
            <w:r/>
            <w:r>
              <w:rPr>
                <w:rFonts w:ascii="Times New Roman" w:hAnsi="Times New Roman"/>
                <w:b w:val="0"/>
                <w:sz w:val="20"/>
              </w:rPr>
              <w:t>−24.8</w:t>
            </w:r>
          </w:p>
        </w:tc>
        <w:tc>
          <w:tcPr>
            <w:tcW w:type="dxa" w:w="1872"/>
          </w:tcPr>
          <w:p>
            <w:pPr>
              <w:spacing w:line="240" w:lineRule="auto" w:after="40"/>
            </w:pPr>
            <w:r/>
            <w:r>
              <w:rPr>
                <w:rFonts w:ascii="Times New Roman" w:hAnsi="Times New Roman"/>
                <w:b w:val="0"/>
                <w:sz w:val="20"/>
              </w:rPr>
              <w:t>21</w:t>
            </w:r>
          </w:p>
        </w:tc>
      </w:tr>
      <w:tr>
        <w:tc>
          <w:tcPr>
            <w:tcW w:type="dxa" w:w="1872"/>
          </w:tcPr>
          <w:p>
            <w:pPr>
              <w:spacing w:line="240" w:lineRule="auto" w:after="40"/>
            </w:pPr>
            <w:r/>
            <w:r>
              <w:rPr>
                <w:rFonts w:ascii="Times New Roman" w:hAnsi="Times New Roman"/>
                <w:b w:val="0"/>
                <w:sz w:val="20"/>
              </w:rPr>
              <w:t>hsa-miR-766-3p</w:t>
            </w:r>
          </w:p>
        </w:tc>
        <w:tc>
          <w:tcPr>
            <w:tcW w:type="dxa" w:w="1872"/>
          </w:tcPr>
          <w:p>
            <w:pPr>
              <w:spacing w:line="240" w:lineRule="auto" w:after="40"/>
            </w:pPr>
            <w:r/>
            <w:r>
              <w:rPr>
                <w:rFonts w:ascii="Times New Roman" w:hAnsi="Times New Roman"/>
                <w:b w:val="0"/>
                <w:sz w:val="20"/>
              </w:rPr>
              <w:t>21</w:t>
            </w:r>
          </w:p>
        </w:tc>
        <w:tc>
          <w:tcPr>
            <w:tcW w:type="dxa" w:w="1872"/>
          </w:tcPr>
          <w:p>
            <w:pPr>
              <w:spacing w:line="240" w:lineRule="auto" w:after="40"/>
            </w:pPr>
            <w:r/>
            <w:r>
              <w:rPr>
                <w:rFonts w:ascii="Times New Roman" w:hAnsi="Times New Roman"/>
                <w:b w:val="0"/>
                <w:sz w:val="20"/>
              </w:rPr>
              <w:t>38</w:t>
            </w:r>
          </w:p>
        </w:tc>
        <w:tc>
          <w:tcPr>
            <w:tcW w:type="dxa" w:w="1872"/>
          </w:tcPr>
          <w:p>
            <w:pPr>
              <w:spacing w:line="240" w:lineRule="auto" w:after="40"/>
            </w:pPr>
            <w:r/>
            <w:r>
              <w:rPr>
                <w:rFonts w:ascii="Times New Roman" w:hAnsi="Times New Roman"/>
                <w:b w:val="0"/>
                <w:sz w:val="20"/>
              </w:rPr>
              <w:t>−22.4</w:t>
            </w:r>
          </w:p>
        </w:tc>
        <w:tc>
          <w:tcPr>
            <w:tcW w:type="dxa" w:w="1872"/>
          </w:tcPr>
          <w:p>
            <w:pPr>
              <w:spacing w:line="240" w:lineRule="auto" w:after="40"/>
            </w:pPr>
            <w:r/>
            <w:r>
              <w:rPr>
                <w:rFonts w:ascii="Times New Roman" w:hAnsi="Times New Roman"/>
                <w:b w:val="0"/>
                <w:sz w:val="20"/>
              </w:rPr>
              <w:t>21</w:t>
            </w:r>
          </w:p>
        </w:tc>
      </w:tr>
      <w:tr>
        <w:tc>
          <w:tcPr>
            <w:tcW w:type="dxa" w:w="1872"/>
          </w:tcPr>
          <w:p>
            <w:pPr>
              <w:spacing w:line="240" w:lineRule="auto" w:after="40"/>
            </w:pPr>
            <w:r/>
            <w:r>
              <w:rPr>
                <w:rFonts w:ascii="Times New Roman" w:hAnsi="Times New Roman"/>
                <w:b w:val="0"/>
                <w:sz w:val="20"/>
              </w:rPr>
              <w:t>hsa-miR-4722-5p</w:t>
            </w:r>
          </w:p>
        </w:tc>
        <w:tc>
          <w:tcPr>
            <w:tcW w:type="dxa" w:w="1872"/>
          </w:tcPr>
          <w:p>
            <w:pPr>
              <w:spacing w:line="240" w:lineRule="auto" w:after="40"/>
            </w:pPr>
            <w:r/>
            <w:r>
              <w:rPr>
                <w:rFonts w:ascii="Times New Roman" w:hAnsi="Times New Roman"/>
                <w:b w:val="0"/>
                <w:sz w:val="20"/>
              </w:rPr>
              <w:t>21</w:t>
            </w:r>
          </w:p>
        </w:tc>
        <w:tc>
          <w:tcPr>
            <w:tcW w:type="dxa" w:w="1872"/>
          </w:tcPr>
          <w:p>
            <w:pPr>
              <w:spacing w:line="240" w:lineRule="auto" w:after="40"/>
            </w:pPr>
            <w:r/>
            <w:r>
              <w:rPr>
                <w:rFonts w:ascii="Times New Roman" w:hAnsi="Times New Roman"/>
                <w:b w:val="0"/>
                <w:sz w:val="20"/>
              </w:rPr>
              <w:t>33</w:t>
            </w:r>
          </w:p>
        </w:tc>
        <w:tc>
          <w:tcPr>
            <w:tcW w:type="dxa" w:w="1872"/>
          </w:tcPr>
          <w:p>
            <w:pPr>
              <w:spacing w:line="240" w:lineRule="auto" w:after="40"/>
            </w:pPr>
            <w:r/>
            <w:r>
              <w:rPr>
                <w:rFonts w:ascii="Times New Roman" w:hAnsi="Times New Roman"/>
                <w:b w:val="0"/>
                <w:sz w:val="20"/>
              </w:rPr>
              <w:t>−25.8</w:t>
            </w:r>
          </w:p>
        </w:tc>
        <w:tc>
          <w:tcPr>
            <w:tcW w:type="dxa" w:w="1872"/>
          </w:tcPr>
          <w:p>
            <w:pPr>
              <w:spacing w:line="240" w:lineRule="auto" w:after="40"/>
            </w:pPr>
            <w:r/>
            <w:r>
              <w:rPr>
                <w:rFonts w:ascii="Times New Roman" w:hAnsi="Times New Roman"/>
                <w:b w:val="0"/>
                <w:sz w:val="20"/>
              </w:rPr>
              <w:t>21</w:t>
            </w:r>
          </w:p>
        </w:tc>
      </w:tr>
      <w:tr>
        <w:tc>
          <w:tcPr>
            <w:tcW w:type="dxa" w:w="1872"/>
          </w:tcPr>
          <w:p>
            <w:pPr>
              <w:spacing w:line="240" w:lineRule="auto" w:after="40"/>
            </w:pPr>
            <w:r/>
            <w:r>
              <w:rPr>
                <w:rFonts w:ascii="Times New Roman" w:hAnsi="Times New Roman"/>
                <w:b w:val="0"/>
                <w:sz w:val="20"/>
              </w:rPr>
              <w:t>hsa-miR-4632-5p</w:t>
            </w:r>
          </w:p>
        </w:tc>
        <w:tc>
          <w:tcPr>
            <w:tcW w:type="dxa" w:w="1872"/>
          </w:tcPr>
          <w:p>
            <w:pPr>
              <w:spacing w:line="240" w:lineRule="auto" w:after="40"/>
            </w:pPr>
            <w:r/>
            <w:r>
              <w:rPr>
                <w:rFonts w:ascii="Times New Roman" w:hAnsi="Times New Roman"/>
                <w:b w:val="0"/>
                <w:sz w:val="20"/>
              </w:rPr>
              <w:t>20</w:t>
            </w:r>
          </w:p>
        </w:tc>
        <w:tc>
          <w:tcPr>
            <w:tcW w:type="dxa" w:w="1872"/>
          </w:tcPr>
          <w:p>
            <w:pPr>
              <w:spacing w:line="240" w:lineRule="auto" w:after="40"/>
            </w:pPr>
            <w:r/>
            <w:r>
              <w:rPr>
                <w:rFonts w:ascii="Times New Roman" w:hAnsi="Times New Roman"/>
                <w:b w:val="0"/>
                <w:sz w:val="20"/>
              </w:rPr>
              <w:t>32</w:t>
            </w:r>
          </w:p>
        </w:tc>
        <w:tc>
          <w:tcPr>
            <w:tcW w:type="dxa" w:w="1872"/>
          </w:tcPr>
          <w:p>
            <w:pPr>
              <w:spacing w:line="240" w:lineRule="auto" w:after="40"/>
            </w:pPr>
            <w:r/>
            <w:r>
              <w:rPr>
                <w:rFonts w:ascii="Times New Roman" w:hAnsi="Times New Roman"/>
                <w:b w:val="0"/>
                <w:sz w:val="20"/>
              </w:rPr>
              <w:t>−26.5</w:t>
            </w:r>
          </w:p>
        </w:tc>
        <w:tc>
          <w:tcPr>
            <w:tcW w:type="dxa" w:w="1872"/>
          </w:tcPr>
          <w:p>
            <w:pPr>
              <w:spacing w:line="240" w:lineRule="auto" w:after="40"/>
            </w:pPr>
            <w:r/>
            <w:r>
              <w:rPr>
                <w:rFonts w:ascii="Times New Roman" w:hAnsi="Times New Roman"/>
                <w:b w:val="0"/>
                <w:sz w:val="20"/>
              </w:rPr>
              <w:t>20</w:t>
            </w:r>
          </w:p>
        </w:tc>
      </w:tr>
      <w:tr>
        <w:tc>
          <w:tcPr>
            <w:tcW w:type="dxa" w:w="1872"/>
          </w:tcPr>
          <w:p>
            <w:pPr>
              <w:spacing w:line="240" w:lineRule="auto" w:after="40"/>
            </w:pPr>
            <w:r/>
            <w:r>
              <w:rPr>
                <w:rFonts w:ascii="Times New Roman" w:hAnsi="Times New Roman"/>
                <w:b w:val="0"/>
                <w:sz w:val="20"/>
              </w:rPr>
              <w:t>hsa-miR-1248</w:t>
            </w:r>
          </w:p>
        </w:tc>
        <w:tc>
          <w:tcPr>
            <w:tcW w:type="dxa" w:w="1872"/>
          </w:tcPr>
          <w:p>
            <w:pPr>
              <w:spacing w:line="240" w:lineRule="auto" w:after="40"/>
            </w:pPr>
            <w:r/>
            <w:r>
              <w:rPr>
                <w:rFonts w:ascii="Times New Roman" w:hAnsi="Times New Roman"/>
                <w:b w:val="0"/>
                <w:sz w:val="20"/>
              </w:rPr>
              <w:t>20</w:t>
            </w:r>
          </w:p>
        </w:tc>
        <w:tc>
          <w:tcPr>
            <w:tcW w:type="dxa" w:w="1872"/>
          </w:tcPr>
          <w:p>
            <w:pPr>
              <w:spacing w:line="240" w:lineRule="auto" w:after="40"/>
            </w:pPr>
            <w:r/>
            <w:r>
              <w:rPr>
                <w:rFonts w:ascii="Times New Roman" w:hAnsi="Times New Roman"/>
                <w:b w:val="0"/>
                <w:sz w:val="20"/>
              </w:rPr>
              <w:t>30</w:t>
            </w:r>
          </w:p>
        </w:tc>
        <w:tc>
          <w:tcPr>
            <w:tcW w:type="dxa" w:w="1872"/>
          </w:tcPr>
          <w:p>
            <w:pPr>
              <w:spacing w:line="240" w:lineRule="auto" w:after="40"/>
            </w:pPr>
            <w:r/>
            <w:r>
              <w:rPr>
                <w:rFonts w:ascii="Times New Roman" w:hAnsi="Times New Roman"/>
                <w:b w:val="0"/>
                <w:sz w:val="20"/>
              </w:rPr>
              <w:t>−19.6</w:t>
            </w:r>
          </w:p>
        </w:tc>
        <w:tc>
          <w:tcPr>
            <w:tcW w:type="dxa" w:w="1872"/>
          </w:tcPr>
          <w:p>
            <w:pPr>
              <w:spacing w:line="240" w:lineRule="auto" w:after="40"/>
            </w:pPr>
            <w:r/>
            <w:r>
              <w:rPr>
                <w:rFonts w:ascii="Times New Roman" w:hAnsi="Times New Roman"/>
                <w:b w:val="0"/>
                <w:sz w:val="20"/>
              </w:rPr>
              <w:t>20</w:t>
            </w:r>
          </w:p>
        </w:tc>
      </w:tr>
      <w:tr>
        <w:tc>
          <w:tcPr>
            <w:tcW w:type="dxa" w:w="1872"/>
          </w:tcPr>
          <w:p>
            <w:pPr>
              <w:spacing w:line="240" w:lineRule="auto" w:after="40"/>
            </w:pPr>
            <w:r/>
            <w:r>
              <w:rPr>
                <w:rFonts w:ascii="Times New Roman" w:hAnsi="Times New Roman"/>
                <w:b w:val="0"/>
                <w:sz w:val="20"/>
              </w:rPr>
              <w:t>hsa-miR-939-5p</w:t>
            </w:r>
          </w:p>
        </w:tc>
        <w:tc>
          <w:tcPr>
            <w:tcW w:type="dxa" w:w="1872"/>
          </w:tcPr>
          <w:p>
            <w:pPr>
              <w:spacing w:line="240" w:lineRule="auto" w:after="40"/>
            </w:pPr>
            <w:r/>
            <w:r>
              <w:rPr>
                <w:rFonts w:ascii="Times New Roman" w:hAnsi="Times New Roman"/>
                <w:b w:val="0"/>
                <w:sz w:val="20"/>
              </w:rPr>
              <w:t>20</w:t>
            </w:r>
          </w:p>
        </w:tc>
        <w:tc>
          <w:tcPr>
            <w:tcW w:type="dxa" w:w="1872"/>
          </w:tcPr>
          <w:p>
            <w:pPr>
              <w:spacing w:line="240" w:lineRule="auto" w:after="40"/>
            </w:pPr>
            <w:r/>
            <w:r>
              <w:rPr>
                <w:rFonts w:ascii="Times New Roman" w:hAnsi="Times New Roman"/>
                <w:b w:val="0"/>
                <w:sz w:val="20"/>
              </w:rPr>
              <w:t>26</w:t>
            </w:r>
          </w:p>
        </w:tc>
        <w:tc>
          <w:tcPr>
            <w:tcW w:type="dxa" w:w="1872"/>
          </w:tcPr>
          <w:p>
            <w:pPr>
              <w:spacing w:line="240" w:lineRule="auto" w:after="40"/>
            </w:pPr>
            <w:r/>
            <w:r>
              <w:rPr>
                <w:rFonts w:ascii="Times New Roman" w:hAnsi="Times New Roman"/>
                <w:b w:val="0"/>
                <w:sz w:val="20"/>
              </w:rPr>
              <w:t>−30.0</w:t>
            </w:r>
          </w:p>
        </w:tc>
        <w:tc>
          <w:tcPr>
            <w:tcW w:type="dxa" w:w="1872"/>
          </w:tcPr>
          <w:p>
            <w:pPr>
              <w:spacing w:line="240" w:lineRule="auto" w:after="40"/>
            </w:pPr>
            <w:r/>
            <w:r>
              <w:rPr>
                <w:rFonts w:ascii="Times New Roman" w:hAnsi="Times New Roman"/>
                <w:b w:val="0"/>
                <w:sz w:val="20"/>
              </w:rPr>
              <w:t>19</w:t>
            </w:r>
          </w:p>
        </w:tc>
      </w:tr>
      <w:tr>
        <w:tc>
          <w:tcPr>
            <w:tcW w:type="dxa" w:w="1872"/>
          </w:tcPr>
          <w:p>
            <w:pPr>
              <w:spacing w:line="240" w:lineRule="auto" w:after="40"/>
            </w:pPr>
            <w:r/>
            <w:r>
              <w:rPr>
                <w:rFonts w:ascii="Times New Roman" w:hAnsi="Times New Roman"/>
                <w:b w:val="0"/>
                <w:sz w:val="20"/>
              </w:rPr>
              <w:t>hsa-miR-4691-5p</w:t>
            </w:r>
          </w:p>
        </w:tc>
        <w:tc>
          <w:tcPr>
            <w:tcW w:type="dxa" w:w="1872"/>
          </w:tcPr>
          <w:p>
            <w:pPr>
              <w:spacing w:line="240" w:lineRule="auto" w:after="40"/>
            </w:pPr>
            <w:r/>
            <w:r>
              <w:rPr>
                <w:rFonts w:ascii="Times New Roman" w:hAnsi="Times New Roman"/>
                <w:b w:val="0"/>
                <w:sz w:val="20"/>
              </w:rPr>
              <w:t>19</w:t>
            </w:r>
          </w:p>
        </w:tc>
        <w:tc>
          <w:tcPr>
            <w:tcW w:type="dxa" w:w="1872"/>
          </w:tcPr>
          <w:p>
            <w:pPr>
              <w:spacing w:line="240" w:lineRule="auto" w:after="40"/>
            </w:pPr>
            <w:r/>
            <w:r>
              <w:rPr>
                <w:rFonts w:ascii="Times New Roman" w:hAnsi="Times New Roman"/>
                <w:b w:val="0"/>
                <w:sz w:val="20"/>
              </w:rPr>
              <w:t>32</w:t>
            </w:r>
          </w:p>
        </w:tc>
        <w:tc>
          <w:tcPr>
            <w:tcW w:type="dxa" w:w="1872"/>
          </w:tcPr>
          <w:p>
            <w:pPr>
              <w:spacing w:line="240" w:lineRule="auto" w:after="40"/>
            </w:pPr>
            <w:r/>
            <w:r>
              <w:rPr>
                <w:rFonts w:ascii="Times New Roman" w:hAnsi="Times New Roman"/>
                <w:b w:val="0"/>
                <w:sz w:val="20"/>
              </w:rPr>
              <w:t>−24.7</w:t>
            </w:r>
          </w:p>
        </w:tc>
        <w:tc>
          <w:tcPr>
            <w:tcW w:type="dxa" w:w="1872"/>
          </w:tcPr>
          <w:p>
            <w:pPr>
              <w:spacing w:line="240" w:lineRule="auto" w:after="40"/>
            </w:pPr>
            <w:r/>
            <w:r>
              <w:rPr>
                <w:rFonts w:ascii="Times New Roman" w:hAnsi="Times New Roman"/>
                <w:b w:val="0"/>
                <w:sz w:val="20"/>
              </w:rPr>
              <w:t>18</w:t>
            </w:r>
          </w:p>
        </w:tc>
      </w:tr>
      <w:tr>
        <w:tc>
          <w:tcPr>
            <w:tcW w:type="dxa" w:w="1872"/>
          </w:tcPr>
          <w:p>
            <w:pPr>
              <w:spacing w:line="240" w:lineRule="auto" w:after="40"/>
            </w:pPr>
            <w:r/>
            <w:r>
              <w:rPr>
                <w:rFonts w:ascii="Times New Roman" w:hAnsi="Times New Roman"/>
                <w:b w:val="0"/>
                <w:sz w:val="20"/>
              </w:rPr>
              <w:t>hsa-miR-1301-3p</w:t>
            </w:r>
          </w:p>
        </w:tc>
        <w:tc>
          <w:tcPr>
            <w:tcW w:type="dxa" w:w="1872"/>
          </w:tcPr>
          <w:p>
            <w:pPr>
              <w:spacing w:line="240" w:lineRule="auto" w:after="40"/>
            </w:pPr>
            <w:r/>
            <w:r>
              <w:rPr>
                <w:rFonts w:ascii="Times New Roman" w:hAnsi="Times New Roman"/>
                <w:b w:val="0"/>
                <w:sz w:val="20"/>
              </w:rPr>
              <w:t>19</w:t>
            </w:r>
          </w:p>
        </w:tc>
        <w:tc>
          <w:tcPr>
            <w:tcW w:type="dxa" w:w="1872"/>
          </w:tcPr>
          <w:p>
            <w:pPr>
              <w:spacing w:line="240" w:lineRule="auto" w:after="40"/>
            </w:pPr>
            <w:r/>
            <w:r>
              <w:rPr>
                <w:rFonts w:ascii="Times New Roman" w:hAnsi="Times New Roman"/>
                <w:b w:val="0"/>
                <w:sz w:val="20"/>
              </w:rPr>
              <w:t>30</w:t>
            </w:r>
          </w:p>
        </w:tc>
        <w:tc>
          <w:tcPr>
            <w:tcW w:type="dxa" w:w="1872"/>
          </w:tcPr>
          <w:p>
            <w:pPr>
              <w:spacing w:line="240" w:lineRule="auto" w:after="40"/>
            </w:pPr>
            <w:r/>
            <w:r>
              <w:rPr>
                <w:rFonts w:ascii="Times New Roman" w:hAnsi="Times New Roman"/>
                <w:b w:val="0"/>
                <w:sz w:val="20"/>
              </w:rPr>
              <w:t>−23.0</w:t>
            </w:r>
          </w:p>
        </w:tc>
        <w:tc>
          <w:tcPr>
            <w:tcW w:type="dxa" w:w="1872"/>
          </w:tcPr>
          <w:p>
            <w:pPr>
              <w:spacing w:line="240" w:lineRule="auto" w:after="40"/>
            </w:pPr>
            <w:r/>
            <w:r>
              <w:rPr>
                <w:rFonts w:ascii="Times New Roman" w:hAnsi="Times New Roman"/>
                <w:b w:val="0"/>
                <w:sz w:val="20"/>
              </w:rPr>
              <w:t>18</w:t>
            </w:r>
          </w:p>
        </w:tc>
      </w:tr>
    </w:tbl>
    <w:p>
      <w:pPr>
        <w:spacing w:line="240" w:lineRule="auto" w:before="0" w:after="80"/>
      </w:pPr>
      <w:r>
        <w:rPr>
          <w:rFonts w:ascii="Times New Roman" w:hAnsi="Times New Roman"/>
          <w:b w:val="0"/>
          <w:i w:val="0"/>
          <w:sz w:val="12"/>
        </w:rPr>
      </w:r>
    </w:p>
    <w:p>
      <w:pPr>
        <w:spacing w:line="240" w:lineRule="auto" w:before="200" w:after="60"/>
      </w:pPr>
      <w:r>
        <w:rPr>
          <w:rFonts w:ascii="Times New Roman" w:hAnsi="Times New Roman"/>
          <w:b/>
          <w:i w:val="0"/>
          <w:sz w:val="22"/>
        </w:rPr>
        <w:t>Supplementary Table S2 | Candidate miRNAs for NT5DC2 with indirect support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spacing w:line="240" w:lineRule="auto" w:after="40"/>
            </w:pPr>
            <w:r/>
            <w:r>
              <w:rPr>
                <w:rFonts w:ascii="Times New Roman" w:hAnsi="Times New Roman"/>
                <w:b/>
                <w:sz w:val="20"/>
              </w:rPr>
              <w:t>miRNA</w:t>
            </w:r>
          </w:p>
        </w:tc>
        <w:tc>
          <w:tcPr>
            <w:tcW w:type="dxa" w:w="1872"/>
          </w:tcPr>
          <w:p>
            <w:pPr>
              <w:spacing w:line="240" w:lineRule="auto" w:after="40"/>
            </w:pPr>
            <w:r/>
            <w:r>
              <w:rPr>
                <w:rFonts w:ascii="Times New Roman" w:hAnsi="Times New Roman"/>
                <w:b/>
                <w:sz w:val="20"/>
              </w:rPr>
              <w:t>Binding energy</w:t>
            </w:r>
          </w:p>
        </w:tc>
        <w:tc>
          <w:tcPr>
            <w:tcW w:type="dxa" w:w="1872"/>
          </w:tcPr>
          <w:p>
            <w:pPr>
              <w:spacing w:line="240" w:lineRule="auto" w:after="40"/>
            </w:pPr>
            <w:r/>
            <w:r>
              <w:rPr>
                <w:rFonts w:ascii="Times New Roman" w:hAnsi="Times New Roman"/>
                <w:b/>
                <w:sz w:val="20"/>
              </w:rPr>
              <w:t>Best energy on other genes</w:t>
            </w:r>
          </w:p>
        </w:tc>
        <w:tc>
          <w:tcPr>
            <w:tcW w:type="dxa" w:w="1872"/>
          </w:tcPr>
          <w:p>
            <w:pPr>
              <w:spacing w:line="240" w:lineRule="auto" w:after="40"/>
            </w:pPr>
            <w:r/>
            <w:r>
              <w:rPr>
                <w:rFonts w:ascii="Times New Roman" w:hAnsi="Times New Roman"/>
                <w:b/>
                <w:sz w:val="20"/>
              </w:rPr>
              <w:t>Number of additionally connected exact-matched genes</w:t>
            </w:r>
          </w:p>
        </w:tc>
        <w:tc>
          <w:tcPr>
            <w:tcW w:type="dxa" w:w="1872"/>
          </w:tcPr>
          <w:p>
            <w:pPr>
              <w:spacing w:line="240" w:lineRule="auto" w:after="40"/>
            </w:pPr>
            <w:r/>
            <w:r>
              <w:rPr>
                <w:rFonts w:ascii="Times New Roman" w:hAnsi="Times New Roman"/>
                <w:b/>
                <w:sz w:val="20"/>
              </w:rPr>
              <w:t>Includes validated genes</w:t>
            </w:r>
          </w:p>
        </w:tc>
      </w:tr>
      <w:tr>
        <w:tc>
          <w:tcPr>
            <w:tcW w:type="dxa" w:w="1872"/>
          </w:tcPr>
          <w:p>
            <w:pPr>
              <w:spacing w:line="240" w:lineRule="auto" w:after="40"/>
            </w:pPr>
            <w:r/>
            <w:r>
              <w:rPr>
                <w:rFonts w:ascii="Times New Roman" w:hAnsi="Times New Roman"/>
                <w:b w:val="0"/>
                <w:sz w:val="20"/>
              </w:rPr>
              <w:t>hsa-miR-4706</w:t>
            </w:r>
          </w:p>
        </w:tc>
        <w:tc>
          <w:tcPr>
            <w:tcW w:type="dxa" w:w="1872"/>
          </w:tcPr>
          <w:p>
            <w:pPr>
              <w:spacing w:line="240" w:lineRule="auto" w:after="40"/>
            </w:pPr>
            <w:r/>
            <w:r>
              <w:rPr>
                <w:rFonts w:ascii="Times New Roman" w:hAnsi="Times New Roman"/>
                <w:b w:val="0"/>
                <w:sz w:val="20"/>
              </w:rPr>
              <w:t>−33.3</w:t>
            </w:r>
          </w:p>
        </w:tc>
        <w:tc>
          <w:tcPr>
            <w:tcW w:type="dxa" w:w="1872"/>
          </w:tcPr>
          <w:p>
            <w:pPr>
              <w:spacing w:line="240" w:lineRule="auto" w:after="40"/>
            </w:pPr>
            <w:r/>
            <w:r>
              <w:rPr>
                <w:rFonts w:ascii="Times New Roman" w:hAnsi="Times New Roman"/>
                <w:b w:val="0"/>
                <w:sz w:val="20"/>
              </w:rPr>
              <w:t>−36.3</w:t>
            </w:r>
          </w:p>
        </w:tc>
        <w:tc>
          <w:tcPr>
            <w:tcW w:type="dxa" w:w="1872"/>
          </w:tcPr>
          <w:p>
            <w:pPr>
              <w:spacing w:line="240" w:lineRule="auto" w:after="40"/>
            </w:pPr>
            <w:r/>
            <w:r>
              <w:rPr>
                <w:rFonts w:ascii="Times New Roman" w:hAnsi="Times New Roman"/>
                <w:b w:val="0"/>
                <w:sz w:val="20"/>
              </w:rPr>
              <w:t>8</w:t>
            </w:r>
          </w:p>
        </w:tc>
        <w:tc>
          <w:tcPr>
            <w:tcW w:type="dxa" w:w="1872"/>
          </w:tcPr>
          <w:p>
            <w:pPr>
              <w:spacing w:line="240" w:lineRule="auto" w:after="40"/>
            </w:pPr>
            <w:r/>
            <w:r>
              <w:rPr>
                <w:rFonts w:ascii="Times New Roman" w:hAnsi="Times New Roman"/>
                <w:b w:val="0"/>
                <w:sz w:val="20"/>
              </w:rPr>
              <w:t>CD5, SREBF2</w:t>
            </w:r>
          </w:p>
        </w:tc>
      </w:tr>
      <w:tr>
        <w:tc>
          <w:tcPr>
            <w:tcW w:type="dxa" w:w="1872"/>
          </w:tcPr>
          <w:p>
            <w:pPr>
              <w:spacing w:line="240" w:lineRule="auto" w:after="40"/>
            </w:pPr>
            <w:r/>
            <w:r>
              <w:rPr>
                <w:rFonts w:ascii="Times New Roman" w:hAnsi="Times New Roman"/>
                <w:b w:val="0"/>
                <w:sz w:val="20"/>
              </w:rPr>
              <w:t>hsa-miR-874-5p</w:t>
            </w:r>
          </w:p>
        </w:tc>
        <w:tc>
          <w:tcPr>
            <w:tcW w:type="dxa" w:w="1872"/>
          </w:tcPr>
          <w:p>
            <w:pPr>
              <w:spacing w:line="240" w:lineRule="auto" w:after="40"/>
            </w:pPr>
            <w:r/>
            <w:r>
              <w:rPr>
                <w:rFonts w:ascii="Times New Roman" w:hAnsi="Times New Roman"/>
                <w:b w:val="0"/>
                <w:sz w:val="20"/>
              </w:rPr>
              <w:t>−22.0</w:t>
            </w:r>
          </w:p>
        </w:tc>
        <w:tc>
          <w:tcPr>
            <w:tcW w:type="dxa" w:w="1872"/>
          </w:tcPr>
          <w:p>
            <w:pPr>
              <w:spacing w:line="240" w:lineRule="auto" w:after="40"/>
            </w:pPr>
            <w:r/>
            <w:r>
              <w:rPr>
                <w:rFonts w:ascii="Times New Roman" w:hAnsi="Times New Roman"/>
                <w:b w:val="0"/>
                <w:sz w:val="20"/>
              </w:rPr>
              <w:t>−31.6</w:t>
            </w:r>
          </w:p>
        </w:tc>
        <w:tc>
          <w:tcPr>
            <w:tcW w:type="dxa" w:w="1872"/>
          </w:tcPr>
          <w:p>
            <w:pPr>
              <w:spacing w:line="240" w:lineRule="auto" w:after="40"/>
            </w:pPr>
            <w:r/>
            <w:r>
              <w:rPr>
                <w:rFonts w:ascii="Times New Roman" w:hAnsi="Times New Roman"/>
                <w:b w:val="0"/>
                <w:sz w:val="20"/>
              </w:rPr>
              <w:t>7</w:t>
            </w:r>
          </w:p>
        </w:tc>
        <w:tc>
          <w:tcPr>
            <w:tcW w:type="dxa" w:w="1872"/>
          </w:tcPr>
          <w:p>
            <w:pPr>
              <w:spacing w:line="240" w:lineRule="auto" w:after="40"/>
            </w:pPr>
            <w:r/>
            <w:r>
              <w:rPr>
                <w:rFonts w:ascii="Times New Roman" w:hAnsi="Times New Roman"/>
                <w:b w:val="0"/>
                <w:sz w:val="20"/>
              </w:rPr>
              <w:t>CD5</w:t>
            </w:r>
          </w:p>
        </w:tc>
      </w:tr>
      <w:tr>
        <w:tc>
          <w:tcPr>
            <w:tcW w:type="dxa" w:w="1872"/>
          </w:tcPr>
          <w:p>
            <w:pPr>
              <w:spacing w:line="240" w:lineRule="auto" w:after="40"/>
            </w:pPr>
            <w:r/>
            <w:r>
              <w:rPr>
                <w:rFonts w:ascii="Times New Roman" w:hAnsi="Times New Roman"/>
                <w:b w:val="0"/>
                <w:sz w:val="20"/>
              </w:rPr>
              <w:t>hsa-miR-4685-5p</w:t>
            </w:r>
          </w:p>
        </w:tc>
        <w:tc>
          <w:tcPr>
            <w:tcW w:type="dxa" w:w="1872"/>
          </w:tcPr>
          <w:p>
            <w:pPr>
              <w:spacing w:line="240" w:lineRule="auto" w:after="40"/>
            </w:pPr>
            <w:r/>
            <w:r>
              <w:rPr>
                <w:rFonts w:ascii="Times New Roman" w:hAnsi="Times New Roman"/>
                <w:b w:val="0"/>
                <w:sz w:val="20"/>
              </w:rPr>
              <w:t>−35.0</w:t>
            </w:r>
          </w:p>
        </w:tc>
        <w:tc>
          <w:tcPr>
            <w:tcW w:type="dxa" w:w="1872"/>
          </w:tcPr>
          <w:p>
            <w:pPr>
              <w:spacing w:line="240" w:lineRule="auto" w:after="40"/>
            </w:pPr>
            <w:r/>
            <w:r>
              <w:rPr>
                <w:rFonts w:ascii="Times New Roman" w:hAnsi="Times New Roman"/>
                <w:b w:val="0"/>
                <w:sz w:val="20"/>
              </w:rPr>
              <w:t>−39.4</w:t>
            </w:r>
          </w:p>
        </w:tc>
        <w:tc>
          <w:tcPr>
            <w:tcW w:type="dxa" w:w="1872"/>
          </w:tcPr>
          <w:p>
            <w:pPr>
              <w:spacing w:line="240" w:lineRule="auto" w:after="40"/>
            </w:pPr>
            <w:r/>
            <w:r>
              <w:rPr>
                <w:rFonts w:ascii="Times New Roman" w:hAnsi="Times New Roman"/>
                <w:b w:val="0"/>
                <w:sz w:val="20"/>
              </w:rPr>
              <w:t>5</w:t>
            </w:r>
          </w:p>
        </w:tc>
        <w:tc>
          <w:tcPr>
            <w:tcW w:type="dxa" w:w="1872"/>
          </w:tcPr>
          <w:p>
            <w:pPr>
              <w:spacing w:line="240" w:lineRule="auto" w:after="40"/>
            </w:pPr>
            <w:r/>
            <w:r>
              <w:rPr>
                <w:rFonts w:ascii="Times New Roman" w:hAnsi="Times New Roman"/>
                <w:b w:val="0"/>
                <w:sz w:val="20"/>
              </w:rPr>
              <w:t>CD5</w:t>
            </w:r>
          </w:p>
        </w:tc>
      </w:tr>
      <w:tr>
        <w:tc>
          <w:tcPr>
            <w:tcW w:type="dxa" w:w="1872"/>
          </w:tcPr>
          <w:p>
            <w:pPr>
              <w:spacing w:line="240" w:lineRule="auto" w:after="40"/>
            </w:pPr>
            <w:r/>
            <w:r>
              <w:rPr>
                <w:rFonts w:ascii="Times New Roman" w:hAnsi="Times New Roman"/>
                <w:b w:val="0"/>
                <w:sz w:val="20"/>
              </w:rPr>
              <w:t>hsa-miR-766-3p</w:t>
            </w:r>
          </w:p>
        </w:tc>
        <w:tc>
          <w:tcPr>
            <w:tcW w:type="dxa" w:w="1872"/>
          </w:tcPr>
          <w:p>
            <w:pPr>
              <w:spacing w:line="240" w:lineRule="auto" w:after="40"/>
            </w:pPr>
            <w:r/>
            <w:r>
              <w:rPr>
                <w:rFonts w:ascii="Times New Roman" w:hAnsi="Times New Roman"/>
                <w:b w:val="0"/>
                <w:sz w:val="20"/>
              </w:rPr>
              <w:t>−24.1</w:t>
            </w:r>
          </w:p>
        </w:tc>
        <w:tc>
          <w:tcPr>
            <w:tcW w:type="dxa" w:w="1872"/>
          </w:tcPr>
          <w:p>
            <w:pPr>
              <w:spacing w:line="240" w:lineRule="auto" w:after="40"/>
            </w:pPr>
            <w:r/>
            <w:r>
              <w:rPr>
                <w:rFonts w:ascii="Times New Roman" w:hAnsi="Times New Roman"/>
                <w:b w:val="0"/>
                <w:sz w:val="20"/>
              </w:rPr>
              <w:t>−44.3</w:t>
            </w:r>
          </w:p>
        </w:tc>
        <w:tc>
          <w:tcPr>
            <w:tcW w:type="dxa" w:w="1872"/>
          </w:tcPr>
          <w:p>
            <w:pPr>
              <w:spacing w:line="240" w:lineRule="auto" w:after="40"/>
            </w:pPr>
            <w:r/>
            <w:r>
              <w:rPr>
                <w:rFonts w:ascii="Times New Roman" w:hAnsi="Times New Roman"/>
                <w:b w:val="0"/>
                <w:sz w:val="20"/>
              </w:rPr>
              <w:t>5</w:t>
            </w:r>
          </w:p>
        </w:tc>
        <w:tc>
          <w:tcPr>
            <w:tcW w:type="dxa" w:w="1872"/>
          </w:tcPr>
          <w:p>
            <w:pPr>
              <w:spacing w:line="240" w:lineRule="auto" w:after="40"/>
            </w:pPr>
            <w:r/>
            <w:r>
              <w:rPr>
                <w:rFonts w:ascii="Times New Roman" w:hAnsi="Times New Roman"/>
                <w:b w:val="0"/>
                <w:sz w:val="20"/>
              </w:rPr>
              <w:t>BCLAF1, CD5</w:t>
            </w:r>
          </w:p>
        </w:tc>
      </w:tr>
    </w:tbl>
    <w:p>
      <w:pPr>
        <w:spacing w:line="240" w:lineRule="auto" w:before="0" w:after="80"/>
      </w:pPr>
      <w:r>
        <w:rPr>
          <w:rFonts w:ascii="Times New Roman" w:hAnsi="Times New Roman"/>
          <w:b w:val="0"/>
          <w:i w:val="0"/>
          <w:sz w:val="12"/>
        </w:rPr>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line="240" w:lineRule="auto" w:after="40"/>
            </w:pPr>
            <w:r/>
            <w:r>
              <w:rPr>
                <w:rFonts w:ascii="Times New Roman" w:hAnsi="Times New Roman"/>
                <w:b/>
                <w:sz w:val="20"/>
              </w:rPr>
              <w:t>Category</w:t>
            </w:r>
          </w:p>
        </w:tc>
        <w:tc>
          <w:tcPr>
            <w:tcW w:type="dxa" w:w="2340"/>
          </w:tcPr>
          <w:p>
            <w:pPr>
              <w:spacing w:line="240" w:lineRule="auto" w:after="40"/>
            </w:pPr>
            <w:r/>
            <w:r>
              <w:rPr>
                <w:rFonts w:ascii="Times New Roman" w:hAnsi="Times New Roman"/>
                <w:b/>
                <w:sz w:val="20"/>
              </w:rPr>
              <w:t>Definition</w:t>
            </w:r>
          </w:p>
        </w:tc>
        <w:tc>
          <w:tcPr>
            <w:tcW w:type="dxa" w:w="2340"/>
          </w:tcPr>
          <w:p>
            <w:pPr>
              <w:spacing w:line="240" w:lineRule="auto" w:after="40"/>
            </w:pPr>
            <w:r/>
            <w:r>
              <w:rPr>
                <w:rFonts w:ascii="Times New Roman" w:hAnsi="Times New Roman"/>
                <w:b/>
                <w:sz w:val="20"/>
              </w:rPr>
              <w:t>Count</w:t>
            </w:r>
          </w:p>
        </w:tc>
        <w:tc>
          <w:tcPr>
            <w:tcW w:type="dxa" w:w="2340"/>
          </w:tcPr>
          <w:p>
            <w:pPr>
              <w:spacing w:line="240" w:lineRule="auto" w:after="40"/>
            </w:pPr>
            <w:r/>
            <w:r>
              <w:rPr>
                <w:rFonts w:ascii="Times New Roman" w:hAnsi="Times New Roman"/>
                <w:b/>
                <w:sz w:val="20"/>
              </w:rPr>
              <w:t>Share</w:t>
            </w:r>
          </w:p>
        </w:tc>
      </w:tr>
      <w:tr>
        <w:tc>
          <w:tcPr>
            <w:tcW w:type="dxa" w:w="2340"/>
          </w:tcPr>
          <w:p>
            <w:pPr>
              <w:spacing w:line="240" w:lineRule="auto" w:after="40"/>
            </w:pPr>
            <w:r/>
            <w:r>
              <w:rPr>
                <w:rFonts w:ascii="Times New Roman" w:hAnsi="Times New Roman"/>
                <w:b w:val="0"/>
                <w:sz w:val="20"/>
              </w:rPr>
              <w:t>exact</w:t>
            </w:r>
          </w:p>
        </w:tc>
        <w:tc>
          <w:tcPr>
            <w:tcW w:type="dxa" w:w="2340"/>
          </w:tcPr>
          <w:p>
            <w:pPr>
              <w:spacing w:line="240" w:lineRule="auto" w:after="40"/>
            </w:pPr>
            <w:r/>
            <w:r>
              <w:rPr>
                <w:rFonts w:ascii="Times New Roman" w:hAnsi="Times New Roman"/>
                <w:b w:val="0"/>
                <w:sz w:val="20"/>
              </w:rPr>
              <w:t>Complete coordinate identity after harmonisation</w:t>
            </w:r>
          </w:p>
        </w:tc>
        <w:tc>
          <w:tcPr>
            <w:tcW w:type="dxa" w:w="2340"/>
          </w:tcPr>
          <w:p>
            <w:pPr>
              <w:spacing w:line="240" w:lineRule="auto" w:after="40"/>
            </w:pPr>
            <w:r/>
            <w:r>
              <w:rPr>
                <w:rFonts w:ascii="Times New Roman" w:hAnsi="Times New Roman"/>
                <w:b w:val="0"/>
                <w:sz w:val="20"/>
              </w:rPr>
              <w:t>33</w:t>
            </w:r>
          </w:p>
        </w:tc>
        <w:tc>
          <w:tcPr>
            <w:tcW w:type="dxa" w:w="2340"/>
          </w:tcPr>
          <w:p>
            <w:pPr>
              <w:spacing w:line="240" w:lineRule="auto" w:after="40"/>
            </w:pPr>
            <w:r/>
            <w:r>
              <w:rPr>
                <w:rFonts w:ascii="Times New Roman" w:hAnsi="Times New Roman"/>
                <w:b w:val="0"/>
                <w:sz w:val="20"/>
              </w:rPr>
              <w:t>32.0%</w:t>
            </w:r>
          </w:p>
        </w:tc>
      </w:tr>
      <w:tr>
        <w:tc>
          <w:tcPr>
            <w:tcW w:type="dxa" w:w="2340"/>
          </w:tcPr>
          <w:p>
            <w:pPr>
              <w:spacing w:line="240" w:lineRule="auto" w:after="40"/>
            </w:pPr>
            <w:r/>
            <w:r>
              <w:rPr>
                <w:rFonts w:ascii="Times New Roman" w:hAnsi="Times New Roman"/>
                <w:b w:val="0"/>
                <w:sz w:val="20"/>
              </w:rPr>
              <w:t>loose</w:t>
            </w:r>
          </w:p>
        </w:tc>
        <w:tc>
          <w:tcPr>
            <w:tcW w:type="dxa" w:w="2340"/>
          </w:tcPr>
          <w:p>
            <w:pPr>
              <w:spacing w:line="240" w:lineRule="auto" w:after="40"/>
            </w:pPr>
            <w:r/>
            <w:r>
              <w:rPr>
                <w:rFonts w:ascii="Times New Roman" w:hAnsi="Times New Roman"/>
                <w:b w:val="0"/>
                <w:sz w:val="20"/>
              </w:rPr>
              <w:t>Same chromosome, start or end differing by ≤ 500 bp</w:t>
            </w:r>
          </w:p>
        </w:tc>
        <w:tc>
          <w:tcPr>
            <w:tcW w:type="dxa" w:w="2340"/>
          </w:tcPr>
          <w:p>
            <w:pPr>
              <w:spacing w:line="240" w:lineRule="auto" w:after="40"/>
            </w:pPr>
            <w:r/>
            <w:r>
              <w:rPr>
                <w:rFonts w:ascii="Times New Roman" w:hAnsi="Times New Roman"/>
                <w:b w:val="0"/>
                <w:sz w:val="20"/>
              </w:rPr>
              <w:t>18</w:t>
            </w:r>
          </w:p>
        </w:tc>
        <w:tc>
          <w:tcPr>
            <w:tcW w:type="dxa" w:w="2340"/>
          </w:tcPr>
          <w:p>
            <w:pPr>
              <w:spacing w:line="240" w:lineRule="auto" w:after="40"/>
            </w:pPr>
            <w:r/>
            <w:r>
              <w:rPr>
                <w:rFonts w:ascii="Times New Roman" w:hAnsi="Times New Roman"/>
                <w:b w:val="0"/>
                <w:sz w:val="20"/>
              </w:rPr>
              <w:t>17.5%</w:t>
            </w:r>
          </w:p>
        </w:tc>
      </w:tr>
      <w:tr>
        <w:tc>
          <w:tcPr>
            <w:tcW w:type="dxa" w:w="2340"/>
          </w:tcPr>
          <w:p>
            <w:pPr>
              <w:spacing w:line="240" w:lineRule="auto" w:after="40"/>
            </w:pPr>
            <w:r/>
            <w:r>
              <w:rPr>
                <w:rFonts w:ascii="Times New Roman" w:hAnsi="Times New Roman"/>
                <w:b w:val="0"/>
                <w:sz w:val="20"/>
              </w:rPr>
              <w:t>gene_fallback</w:t>
            </w:r>
          </w:p>
        </w:tc>
        <w:tc>
          <w:tcPr>
            <w:tcW w:type="dxa" w:w="2340"/>
          </w:tcPr>
          <w:p>
            <w:pPr>
              <w:spacing w:line="240" w:lineRule="auto" w:after="40"/>
            </w:pPr>
            <w:r/>
            <w:r>
              <w:rPr>
                <w:rFonts w:ascii="Times New Roman" w:hAnsi="Times New Roman"/>
                <w:b w:val="0"/>
                <w:sz w:val="20"/>
              </w:rPr>
              <w:t>Coordinates could not be matched; the longest entry of the same gene on the same chromosome was taken</w:t>
            </w:r>
          </w:p>
        </w:tc>
        <w:tc>
          <w:tcPr>
            <w:tcW w:type="dxa" w:w="2340"/>
          </w:tcPr>
          <w:p>
            <w:pPr>
              <w:spacing w:line="240" w:lineRule="auto" w:after="40"/>
            </w:pPr>
            <w:r/>
            <w:r>
              <w:rPr>
                <w:rFonts w:ascii="Times New Roman" w:hAnsi="Times New Roman"/>
                <w:b w:val="0"/>
                <w:sz w:val="20"/>
              </w:rPr>
              <w:t>44</w:t>
            </w:r>
          </w:p>
        </w:tc>
        <w:tc>
          <w:tcPr>
            <w:tcW w:type="dxa" w:w="2340"/>
          </w:tcPr>
          <w:p>
            <w:pPr>
              <w:spacing w:line="240" w:lineRule="auto" w:after="40"/>
            </w:pPr>
            <w:r/>
            <w:r>
              <w:rPr>
                <w:rFonts w:ascii="Times New Roman" w:hAnsi="Times New Roman"/>
                <w:b w:val="0"/>
                <w:sz w:val="20"/>
              </w:rPr>
              <w:t>42.7%</w:t>
            </w:r>
          </w:p>
        </w:tc>
      </w:tr>
      <w:tr>
        <w:tc>
          <w:tcPr>
            <w:tcW w:type="dxa" w:w="2340"/>
          </w:tcPr>
          <w:p>
            <w:pPr>
              <w:spacing w:line="240" w:lineRule="auto" w:after="40"/>
            </w:pPr>
            <w:r/>
            <w:r>
              <w:rPr>
                <w:rFonts w:ascii="Times New Roman" w:hAnsi="Times New Roman"/>
                <w:b w:val="0"/>
                <w:sz w:val="20"/>
              </w:rPr>
              <w:t>Total matched</w:t>
            </w:r>
          </w:p>
        </w:tc>
        <w:tc>
          <w:tcPr>
            <w:tcW w:type="dxa" w:w="2340"/>
          </w:tcPr>
          <w:p>
            <w:pPr>
              <w:spacing w:line="240" w:lineRule="auto" w:after="40"/>
            </w:pPr>
            <w:r/>
            <w:r>
              <w:rPr>
                <w:rFonts w:ascii="Times New Roman" w:hAnsi="Times New Roman"/>
                <w:b w:val="0"/>
                <w:sz w:val="20"/>
              </w:rPr>
            </w:r>
          </w:p>
        </w:tc>
        <w:tc>
          <w:tcPr>
            <w:tcW w:type="dxa" w:w="2340"/>
          </w:tcPr>
          <w:p>
            <w:pPr>
              <w:spacing w:line="240" w:lineRule="auto" w:after="40"/>
            </w:pPr>
            <w:r/>
            <w:r>
              <w:rPr>
                <w:rFonts w:ascii="Times New Roman" w:hAnsi="Times New Roman"/>
                <w:b w:val="0"/>
                <w:sz w:val="20"/>
              </w:rPr>
              <w:t>95</w:t>
            </w:r>
          </w:p>
        </w:tc>
        <w:tc>
          <w:tcPr>
            <w:tcW w:type="dxa" w:w="2340"/>
          </w:tcPr>
          <w:p>
            <w:pPr>
              <w:spacing w:line="240" w:lineRule="auto" w:after="40"/>
            </w:pPr>
            <w:r/>
            <w:r>
              <w:rPr>
                <w:rFonts w:ascii="Times New Roman" w:hAnsi="Times New Roman"/>
                <w:b w:val="0"/>
                <w:sz w:val="20"/>
              </w:rPr>
              <w:t>92.2%</w:t>
            </w:r>
          </w:p>
        </w:tc>
      </w:tr>
    </w:tbl>
    <w:p>
      <w:pPr>
        <w:spacing w:line="240" w:lineRule="auto" w:before="0" w:after="80"/>
      </w:pPr>
      <w:r>
        <w:rPr>
          <w:rFonts w:ascii="Times New Roman" w:hAnsi="Times New Roman"/>
          <w:b w:val="0"/>
          <w:i w:val="0"/>
          <w:sz w:val="12"/>
        </w:rPr>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after="40"/>
            </w:pPr>
            <w:r/>
            <w:r>
              <w:rPr>
                <w:rFonts w:ascii="Times New Roman" w:hAnsi="Times New Roman"/>
                <w:b/>
                <w:sz w:val="20"/>
              </w:rPr>
              <w:t>Tier</w:t>
            </w:r>
          </w:p>
        </w:tc>
        <w:tc>
          <w:tcPr>
            <w:tcW w:type="dxa" w:w="4680"/>
          </w:tcPr>
          <w:p>
            <w:pPr>
              <w:spacing w:line="240" w:lineRule="auto" w:after="40"/>
            </w:pPr>
            <w:r/>
            <w:r>
              <w:rPr>
                <w:rFonts w:ascii="Times New Roman" w:hAnsi="Times New Roman"/>
                <w:b/>
                <w:sz w:val="20"/>
              </w:rPr>
              <w:t>Rule</w:t>
            </w:r>
          </w:p>
        </w:tc>
      </w:tr>
      <w:tr>
        <w:tc>
          <w:tcPr>
            <w:tcW w:type="dxa" w:w="4680"/>
          </w:tcPr>
          <w:p>
            <w:pPr>
              <w:spacing w:line="240" w:lineRule="auto" w:after="40"/>
            </w:pPr>
            <w:r/>
            <w:r>
              <w:rPr>
                <w:rFonts w:ascii="Times New Roman" w:hAnsi="Times New Roman"/>
                <w:b w:val="0"/>
                <w:sz w:val="20"/>
              </w:rPr>
              <w:t>high</w:t>
            </w:r>
          </w:p>
        </w:tc>
        <w:tc>
          <w:tcPr>
            <w:tcW w:type="dxa" w:w="4680"/>
          </w:tcPr>
          <w:p>
            <w:pPr>
              <w:spacing w:line="240" w:lineRule="auto" w:after="40"/>
            </w:pPr>
            <w:r/>
            <w:r>
              <w:rPr>
                <w:rFonts w:ascii="Times New Roman" w:hAnsi="Times New Roman"/>
                <w:b w:val="0"/>
                <w:sz w:val="20"/>
              </w:rPr>
              <w:t>exact match and energy ≤ −20 kcal/mol</w:t>
            </w:r>
          </w:p>
        </w:tc>
      </w:tr>
      <w:tr>
        <w:tc>
          <w:tcPr>
            <w:tcW w:type="dxa" w:w="4680"/>
          </w:tcPr>
          <w:p>
            <w:pPr>
              <w:spacing w:line="240" w:lineRule="auto" w:after="40"/>
            </w:pPr>
            <w:r/>
            <w:r>
              <w:rPr>
                <w:rFonts w:ascii="Times New Roman" w:hAnsi="Times New Roman"/>
                <w:b w:val="0"/>
                <w:sz w:val="20"/>
              </w:rPr>
              <w:t>medium</w:t>
            </w:r>
          </w:p>
        </w:tc>
        <w:tc>
          <w:tcPr>
            <w:tcW w:type="dxa" w:w="4680"/>
          </w:tcPr>
          <w:p>
            <w:pPr>
              <w:spacing w:line="240" w:lineRule="auto" w:after="40"/>
            </w:pPr>
            <w:r/>
            <w:r>
              <w:rPr>
                <w:rFonts w:ascii="Times New Roman" w:hAnsi="Times New Roman"/>
                <w:b w:val="0"/>
                <w:sz w:val="20"/>
              </w:rPr>
              <w:t>exact or loose match and energy ≤ −20 kcal/mol</w:t>
            </w:r>
          </w:p>
        </w:tc>
      </w:tr>
      <w:tr>
        <w:tc>
          <w:tcPr>
            <w:tcW w:type="dxa" w:w="4680"/>
          </w:tcPr>
          <w:p>
            <w:pPr>
              <w:spacing w:line="240" w:lineRule="auto" w:after="40"/>
            </w:pPr>
            <w:r/>
            <w:r>
              <w:rPr>
                <w:rFonts w:ascii="Times New Roman" w:hAnsi="Times New Roman"/>
                <w:b w:val="0"/>
                <w:sz w:val="20"/>
              </w:rPr>
              <w:t>low</w:t>
            </w:r>
          </w:p>
        </w:tc>
        <w:tc>
          <w:tcPr>
            <w:tcW w:type="dxa" w:w="4680"/>
          </w:tcPr>
          <w:p>
            <w:pPr>
              <w:spacing w:line="240" w:lineRule="auto" w:after="40"/>
            </w:pPr>
            <w:r/>
            <w:r>
              <w:rPr>
                <w:rFonts w:ascii="Times New Roman" w:hAnsi="Times New Roman"/>
                <w:b w:val="0"/>
                <w:sz w:val="20"/>
              </w:rPr>
              <w:t>all remaining edges (including all gene_fallback edges)</w:t>
            </w:r>
          </w:p>
        </w:tc>
      </w:tr>
    </w:tbl>
    <w:p>
      <w:pPr>
        <w:spacing w:line="240" w:lineRule="auto" w:before="0" w:after="80"/>
      </w:pPr>
      <w:r>
        <w:rPr>
          <w:rFonts w:ascii="Times New Roman" w:hAnsi="Times New Roman"/>
          <w:b w:val="0"/>
          <w:i w:val="0"/>
          <w:sz w:val="12"/>
        </w:rPr>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after="40"/>
            </w:pPr>
            <w:r/>
            <w:r>
              <w:rPr>
                <w:rFonts w:ascii="Times New Roman" w:hAnsi="Times New Roman"/>
                <w:b/>
                <w:sz w:val="20"/>
              </w:rPr>
              <w:t>Tier</w:t>
            </w:r>
          </w:p>
        </w:tc>
        <w:tc>
          <w:tcPr>
            <w:tcW w:type="dxa" w:w="3120"/>
          </w:tcPr>
          <w:p>
            <w:pPr>
              <w:spacing w:line="240" w:lineRule="auto" w:after="40"/>
            </w:pPr>
            <w:r/>
            <w:r>
              <w:rPr>
                <w:rFonts w:ascii="Times New Roman" w:hAnsi="Times New Roman"/>
                <w:b/>
                <w:sz w:val="20"/>
              </w:rPr>
              <w:t>Rule</w:t>
            </w:r>
          </w:p>
        </w:tc>
        <w:tc>
          <w:tcPr>
            <w:tcW w:type="dxa" w:w="3120"/>
          </w:tcPr>
          <w:p>
            <w:pPr>
              <w:spacing w:line="240" w:lineRule="auto" w:after="40"/>
            </w:pPr>
            <w:r/>
            <w:r>
              <w:rPr>
                <w:rFonts w:ascii="Times New Roman" w:hAnsi="Times New Roman"/>
                <w:b/>
                <w:sz w:val="20"/>
              </w:rPr>
              <w:t>Count (NT5DC2)</w:t>
            </w:r>
          </w:p>
        </w:tc>
      </w:tr>
      <w:tr>
        <w:tc>
          <w:tcPr>
            <w:tcW w:type="dxa" w:w="3120"/>
          </w:tcPr>
          <w:p>
            <w:pPr>
              <w:spacing w:line="240" w:lineRule="auto" w:after="40"/>
            </w:pPr>
            <w:r/>
            <w:r>
              <w:rPr>
                <w:rFonts w:ascii="Times New Roman" w:hAnsi="Times New Roman"/>
                <w:b w:val="0"/>
                <w:sz w:val="20"/>
              </w:rPr>
              <w:t>strong</w:t>
            </w:r>
          </w:p>
        </w:tc>
        <w:tc>
          <w:tcPr>
            <w:tcW w:type="dxa" w:w="3120"/>
          </w:tcPr>
          <w:p>
            <w:pPr>
              <w:spacing w:line="240" w:lineRule="auto" w:after="40"/>
            </w:pPr>
            <w:r/>
            <w:r>
              <w:rPr>
                <w:rFonts w:ascii="Times New Roman" w:hAnsi="Times New Roman"/>
                <w:b w:val="0"/>
                <w:sz w:val="20"/>
              </w:rPr>
              <w:t>support ≥ 5</w:t>
            </w:r>
          </w:p>
        </w:tc>
        <w:tc>
          <w:tcPr>
            <w:tcW w:type="dxa" w:w="3120"/>
          </w:tcPr>
          <w:p>
            <w:pPr>
              <w:spacing w:line="240" w:lineRule="auto" w:after="40"/>
            </w:pPr>
            <w:r/>
            <w:r>
              <w:rPr>
                <w:rFonts w:ascii="Times New Roman" w:hAnsi="Times New Roman"/>
                <w:b w:val="0"/>
                <w:sz w:val="20"/>
              </w:rPr>
              <w:t>28</w:t>
            </w:r>
          </w:p>
        </w:tc>
      </w:tr>
      <w:tr>
        <w:tc>
          <w:tcPr>
            <w:tcW w:type="dxa" w:w="3120"/>
          </w:tcPr>
          <w:p>
            <w:pPr>
              <w:spacing w:line="240" w:lineRule="auto" w:after="40"/>
            </w:pPr>
            <w:r/>
            <w:r>
              <w:rPr>
                <w:rFonts w:ascii="Times New Roman" w:hAnsi="Times New Roman"/>
                <w:b w:val="0"/>
                <w:sz w:val="20"/>
              </w:rPr>
              <w:t>moderate</w:t>
            </w:r>
          </w:p>
        </w:tc>
        <w:tc>
          <w:tcPr>
            <w:tcW w:type="dxa" w:w="3120"/>
          </w:tcPr>
          <w:p>
            <w:pPr>
              <w:spacing w:line="240" w:lineRule="auto" w:after="40"/>
            </w:pPr>
            <w:r/>
            <w:r>
              <w:rPr>
                <w:rFonts w:ascii="Times New Roman" w:hAnsi="Times New Roman"/>
                <w:b w:val="0"/>
                <w:sz w:val="20"/>
              </w:rPr>
              <w:t>2 ≤ support ≤ 4</w:t>
            </w:r>
          </w:p>
        </w:tc>
        <w:tc>
          <w:tcPr>
            <w:tcW w:type="dxa" w:w="3120"/>
          </w:tcPr>
          <w:p>
            <w:pPr>
              <w:spacing w:line="240" w:lineRule="auto" w:after="40"/>
            </w:pPr>
            <w:r/>
            <w:r>
              <w:rPr>
                <w:rFonts w:ascii="Times New Roman" w:hAnsi="Times New Roman"/>
                <w:b w:val="0"/>
                <w:sz w:val="20"/>
              </w:rPr>
              <w:t>151</w:t>
            </w:r>
          </w:p>
        </w:tc>
      </w:tr>
      <w:tr>
        <w:tc>
          <w:tcPr>
            <w:tcW w:type="dxa" w:w="3120"/>
          </w:tcPr>
          <w:p>
            <w:pPr>
              <w:spacing w:line="240" w:lineRule="auto" w:after="40"/>
            </w:pPr>
            <w:r/>
            <w:r>
              <w:rPr>
                <w:rFonts w:ascii="Times New Roman" w:hAnsi="Times New Roman"/>
                <w:b w:val="0"/>
                <w:sz w:val="20"/>
              </w:rPr>
              <w:t>weak</w:t>
            </w:r>
          </w:p>
        </w:tc>
        <w:tc>
          <w:tcPr>
            <w:tcW w:type="dxa" w:w="3120"/>
          </w:tcPr>
          <w:p>
            <w:pPr>
              <w:spacing w:line="240" w:lineRule="auto" w:after="40"/>
            </w:pPr>
            <w:r/>
            <w:r>
              <w:rPr>
                <w:rFonts w:ascii="Times New Roman" w:hAnsi="Times New Roman"/>
                <w:b w:val="0"/>
                <w:sz w:val="20"/>
              </w:rPr>
              <w:t>support = 1</w:t>
            </w:r>
          </w:p>
        </w:tc>
        <w:tc>
          <w:tcPr>
            <w:tcW w:type="dxa" w:w="3120"/>
          </w:tcPr>
          <w:p>
            <w:pPr>
              <w:spacing w:line="240" w:lineRule="auto" w:after="40"/>
            </w:pPr>
            <w:r/>
            <w:r>
              <w:rPr>
                <w:rFonts w:ascii="Times New Roman" w:hAnsi="Times New Roman"/>
                <w:b w:val="0"/>
                <w:sz w:val="20"/>
              </w:rPr>
              <w:t>91</w:t>
            </w:r>
          </w:p>
        </w:tc>
      </w:tr>
      <w:tr>
        <w:tc>
          <w:tcPr>
            <w:tcW w:type="dxa" w:w="3120"/>
          </w:tcPr>
          <w:p>
            <w:pPr>
              <w:spacing w:line="240" w:lineRule="auto" w:after="40"/>
            </w:pPr>
            <w:r/>
            <w:r>
              <w:rPr>
                <w:rFonts w:ascii="Times New Roman" w:hAnsi="Times New Roman"/>
                <w:b w:val="0"/>
                <w:sz w:val="20"/>
              </w:rPr>
              <w:t>none</w:t>
            </w:r>
          </w:p>
        </w:tc>
        <w:tc>
          <w:tcPr>
            <w:tcW w:type="dxa" w:w="3120"/>
          </w:tcPr>
          <w:p>
            <w:pPr>
              <w:spacing w:line="240" w:lineRule="auto" w:after="40"/>
            </w:pPr>
            <w:r/>
            <w:r>
              <w:rPr>
                <w:rFonts w:ascii="Times New Roman" w:hAnsi="Times New Roman"/>
                <w:b w:val="0"/>
                <w:sz w:val="20"/>
              </w:rPr>
              <w:t>support = 0</w:t>
            </w:r>
          </w:p>
        </w:tc>
        <w:tc>
          <w:tcPr>
            <w:tcW w:type="dxa" w:w="3120"/>
          </w:tcPr>
          <w:p>
            <w:pPr>
              <w:spacing w:line="240" w:lineRule="auto" w:after="40"/>
            </w:pPr>
            <w:r/>
            <w:r>
              <w:rPr>
                <w:rFonts w:ascii="Times New Roman" w:hAnsi="Times New Roman"/>
                <w:b w:val="0"/>
                <w:sz w:val="20"/>
              </w:rPr>
              <w:t>87</w:t>
            </w:r>
          </w:p>
        </w:tc>
      </w:tr>
    </w:tbl>
    <w:p>
      <w:pPr>
        <w:spacing w:line="240" w:lineRule="auto" w:before="0" w:after="80"/>
      </w:pPr>
      <w:r>
        <w:rPr>
          <w:rFonts w:ascii="Times New Roman" w:hAnsi="Times New Roman"/>
          <w:b w:val="0"/>
          <w:i w:val="0"/>
          <w:sz w:val="12"/>
        </w:rPr>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line="240" w:lineRule="auto" w:after="40"/>
            </w:pPr>
            <w:r/>
            <w:r>
              <w:rPr>
                <w:rFonts w:ascii="Times New Roman" w:hAnsi="Times New Roman"/>
                <w:b/>
                <w:sz w:val="20"/>
              </w:rPr>
              <w:t>Gene</w:t>
            </w:r>
          </w:p>
        </w:tc>
        <w:tc>
          <w:tcPr>
            <w:tcW w:type="dxa" w:w="2340"/>
          </w:tcPr>
          <w:p>
            <w:pPr>
              <w:spacing w:line="240" w:lineRule="auto" w:after="40"/>
            </w:pPr>
            <w:r/>
            <w:r>
              <w:rPr>
                <w:rFonts w:ascii="Times New Roman" w:hAnsi="Times New Roman"/>
                <w:b/>
                <w:sz w:val="20"/>
              </w:rPr>
              <w:t>Cell type</w:t>
            </w:r>
          </w:p>
        </w:tc>
        <w:tc>
          <w:tcPr>
            <w:tcW w:type="dxa" w:w="2340"/>
          </w:tcPr>
          <w:p>
            <w:pPr>
              <w:spacing w:line="240" w:lineRule="auto" w:after="40"/>
            </w:pPr>
            <w:r/>
            <w:r>
              <w:rPr>
                <w:rFonts w:ascii="Times New Roman" w:hAnsi="Times New Roman"/>
                <w:b/>
                <w:sz w:val="20"/>
              </w:rPr>
              <w:t>r (TCGA)</w:t>
            </w:r>
          </w:p>
        </w:tc>
        <w:tc>
          <w:tcPr>
            <w:tcW w:type="dxa" w:w="2340"/>
          </w:tcPr>
          <w:p>
            <w:pPr>
              <w:spacing w:line="240" w:lineRule="auto" w:after="40"/>
            </w:pPr>
            <w:r/>
            <w:r>
              <w:rPr>
                <w:rFonts w:ascii="Times New Roman" w:hAnsi="Times New Roman"/>
                <w:b/>
                <w:sz w:val="20"/>
              </w:rPr>
              <w:t>Interpretation</w:t>
            </w:r>
          </w:p>
        </w:tc>
      </w:tr>
      <w:tr>
        <w:tc>
          <w:tcPr>
            <w:tcW w:type="dxa" w:w="2340"/>
          </w:tcPr>
          <w:p>
            <w:pPr>
              <w:spacing w:line="240" w:lineRule="auto" w:after="40"/>
            </w:pPr>
            <w:r/>
            <w:r>
              <w:rPr>
                <w:rFonts w:ascii="Times New Roman" w:hAnsi="Times New Roman"/>
                <w:b w:val="0"/>
                <w:sz w:val="20"/>
              </w:rPr>
              <w:t>CD5</w:t>
            </w:r>
          </w:p>
        </w:tc>
        <w:tc>
          <w:tcPr>
            <w:tcW w:type="dxa" w:w="2340"/>
          </w:tcPr>
          <w:p>
            <w:pPr>
              <w:spacing w:line="240" w:lineRule="auto" w:after="40"/>
            </w:pPr>
            <w:r/>
            <w:r>
              <w:rPr>
                <w:rFonts w:ascii="Times New Roman" w:hAnsi="Times New Roman"/>
                <w:b w:val="0"/>
                <w:sz w:val="20"/>
              </w:rPr>
              <w:t>CD4+ T cell</w:t>
            </w:r>
          </w:p>
        </w:tc>
        <w:tc>
          <w:tcPr>
            <w:tcW w:type="dxa" w:w="2340"/>
          </w:tcPr>
          <w:p>
            <w:pPr>
              <w:spacing w:line="240" w:lineRule="auto" w:after="40"/>
            </w:pPr>
            <w:r/>
            <w:r>
              <w:rPr>
                <w:rFonts w:ascii="Times New Roman" w:hAnsi="Times New Roman"/>
                <w:b w:val="0"/>
                <w:sz w:val="20"/>
              </w:rPr>
              <w:t>+0.877</w:t>
            </w:r>
          </w:p>
        </w:tc>
        <w:tc>
          <w:tcPr>
            <w:tcW w:type="dxa" w:w="2340"/>
          </w:tcPr>
          <w:p>
            <w:pPr>
              <w:spacing w:line="240" w:lineRule="auto" w:after="40"/>
            </w:pPr>
            <w:r/>
            <w:r>
              <w:rPr>
                <w:rFonts w:ascii="Times New Roman" w:hAnsi="Times New Roman"/>
                <w:b w:val="0"/>
                <w:sz w:val="20"/>
              </w:rPr>
              <w:t>strong</w:t>
            </w:r>
          </w:p>
        </w:tc>
      </w:tr>
      <w:tr>
        <w:tc>
          <w:tcPr>
            <w:tcW w:type="dxa" w:w="2340"/>
          </w:tcPr>
          <w:p>
            <w:pPr>
              <w:spacing w:line="240" w:lineRule="auto" w:after="40"/>
            </w:pPr>
            <w:r/>
            <w:r>
              <w:rPr>
                <w:rFonts w:ascii="Times New Roman" w:hAnsi="Times New Roman"/>
                <w:b w:val="0"/>
                <w:sz w:val="20"/>
              </w:rPr>
              <w:t>CD5</w:t>
            </w:r>
          </w:p>
        </w:tc>
        <w:tc>
          <w:tcPr>
            <w:tcW w:type="dxa" w:w="2340"/>
          </w:tcPr>
          <w:p>
            <w:pPr>
              <w:spacing w:line="240" w:lineRule="auto" w:after="40"/>
            </w:pPr>
            <w:r/>
            <w:r>
              <w:rPr>
                <w:rFonts w:ascii="Times New Roman" w:hAnsi="Times New Roman"/>
                <w:b w:val="0"/>
                <w:sz w:val="20"/>
              </w:rPr>
              <w:t>Effector CD4</w:t>
            </w:r>
          </w:p>
        </w:tc>
        <w:tc>
          <w:tcPr>
            <w:tcW w:type="dxa" w:w="2340"/>
          </w:tcPr>
          <w:p>
            <w:pPr>
              <w:spacing w:line="240" w:lineRule="auto" w:after="40"/>
            </w:pPr>
            <w:r/>
            <w:r>
              <w:rPr>
                <w:rFonts w:ascii="Times New Roman" w:hAnsi="Times New Roman"/>
                <w:b w:val="0"/>
                <w:sz w:val="20"/>
              </w:rPr>
              <w:t>+0.863</w:t>
            </w:r>
          </w:p>
        </w:tc>
        <w:tc>
          <w:tcPr>
            <w:tcW w:type="dxa" w:w="2340"/>
          </w:tcPr>
          <w:p>
            <w:pPr>
              <w:spacing w:line="240" w:lineRule="auto" w:after="40"/>
            </w:pPr>
            <w:r/>
            <w:r>
              <w:rPr>
                <w:rFonts w:ascii="Times New Roman" w:hAnsi="Times New Roman"/>
                <w:b w:val="0"/>
                <w:sz w:val="20"/>
              </w:rPr>
              <w:t>strong</w:t>
            </w:r>
          </w:p>
        </w:tc>
      </w:tr>
      <w:tr>
        <w:tc>
          <w:tcPr>
            <w:tcW w:type="dxa" w:w="2340"/>
          </w:tcPr>
          <w:p>
            <w:pPr>
              <w:spacing w:line="240" w:lineRule="auto" w:after="40"/>
            </w:pPr>
            <w:r/>
            <w:r>
              <w:rPr>
                <w:rFonts w:ascii="Times New Roman" w:hAnsi="Times New Roman"/>
                <w:b w:val="0"/>
                <w:sz w:val="20"/>
              </w:rPr>
              <w:t>CD5</w:t>
            </w:r>
          </w:p>
        </w:tc>
        <w:tc>
          <w:tcPr>
            <w:tcW w:type="dxa" w:w="2340"/>
          </w:tcPr>
          <w:p>
            <w:pPr>
              <w:spacing w:line="240" w:lineRule="auto" w:after="40"/>
            </w:pPr>
            <w:r/>
            <w:r>
              <w:rPr>
                <w:rFonts w:ascii="Times New Roman" w:hAnsi="Times New Roman"/>
                <w:b w:val="0"/>
                <w:sz w:val="20"/>
              </w:rPr>
              <w:t>CD8+ T cell</w:t>
            </w:r>
          </w:p>
        </w:tc>
        <w:tc>
          <w:tcPr>
            <w:tcW w:type="dxa" w:w="2340"/>
          </w:tcPr>
          <w:p>
            <w:pPr>
              <w:spacing w:line="240" w:lineRule="auto" w:after="40"/>
            </w:pPr>
            <w:r/>
            <w:r>
              <w:rPr>
                <w:rFonts w:ascii="Times New Roman" w:hAnsi="Times New Roman"/>
                <w:b w:val="0"/>
                <w:sz w:val="20"/>
              </w:rPr>
              <w:t>+0.816</w:t>
            </w:r>
          </w:p>
        </w:tc>
        <w:tc>
          <w:tcPr>
            <w:tcW w:type="dxa" w:w="2340"/>
          </w:tcPr>
          <w:p>
            <w:pPr>
              <w:spacing w:line="240" w:lineRule="auto" w:after="40"/>
            </w:pPr>
            <w:r/>
            <w:r>
              <w:rPr>
                <w:rFonts w:ascii="Times New Roman" w:hAnsi="Times New Roman"/>
                <w:b w:val="0"/>
                <w:sz w:val="20"/>
              </w:rPr>
              <w:t>strong</w:t>
            </w:r>
          </w:p>
        </w:tc>
      </w:tr>
      <w:tr>
        <w:tc>
          <w:tcPr>
            <w:tcW w:type="dxa" w:w="2340"/>
          </w:tcPr>
          <w:p>
            <w:pPr>
              <w:spacing w:line="240" w:lineRule="auto" w:after="40"/>
            </w:pPr>
            <w:r/>
            <w:r>
              <w:rPr>
                <w:rFonts w:ascii="Times New Roman" w:hAnsi="Times New Roman"/>
                <w:b w:val="0"/>
                <w:sz w:val="20"/>
              </w:rPr>
              <w:t>LRCH1</w:t>
            </w:r>
          </w:p>
        </w:tc>
        <w:tc>
          <w:tcPr>
            <w:tcW w:type="dxa" w:w="2340"/>
          </w:tcPr>
          <w:p>
            <w:pPr>
              <w:spacing w:line="240" w:lineRule="auto" w:after="40"/>
            </w:pPr>
            <w:r/>
            <w:r>
              <w:rPr>
                <w:rFonts w:ascii="Times New Roman" w:hAnsi="Times New Roman"/>
                <w:b w:val="0"/>
                <w:sz w:val="20"/>
              </w:rPr>
              <w:t>Tfh cell</w:t>
            </w:r>
          </w:p>
        </w:tc>
        <w:tc>
          <w:tcPr>
            <w:tcW w:type="dxa" w:w="2340"/>
          </w:tcPr>
          <w:p>
            <w:pPr>
              <w:spacing w:line="240" w:lineRule="auto" w:after="40"/>
            </w:pPr>
            <w:r/>
            <w:r>
              <w:rPr>
                <w:rFonts w:ascii="Times New Roman" w:hAnsi="Times New Roman"/>
                <w:b w:val="0"/>
                <w:sz w:val="20"/>
              </w:rPr>
              <w:t>+0.258</w:t>
            </w:r>
          </w:p>
        </w:tc>
        <w:tc>
          <w:tcPr>
            <w:tcW w:type="dxa" w:w="2340"/>
          </w:tcPr>
          <w:p>
            <w:pPr>
              <w:spacing w:line="240" w:lineRule="auto" w:after="40"/>
            </w:pPr>
            <w:r/>
            <w:r>
              <w:rPr>
                <w:rFonts w:ascii="Times New Roman" w:hAnsi="Times New Roman"/>
                <w:b w:val="0"/>
                <w:sz w:val="20"/>
              </w:rPr>
              <w:t>weak–moderate</w:t>
            </w:r>
          </w:p>
        </w:tc>
      </w:tr>
      <w:tr>
        <w:tc>
          <w:tcPr>
            <w:tcW w:type="dxa" w:w="2340"/>
          </w:tcPr>
          <w:p>
            <w:pPr>
              <w:spacing w:line="240" w:lineRule="auto" w:after="40"/>
            </w:pPr>
            <w:r/>
            <w:r>
              <w:rPr>
                <w:rFonts w:ascii="Times New Roman" w:hAnsi="Times New Roman"/>
                <w:b w:val="0"/>
                <w:sz w:val="20"/>
              </w:rPr>
              <w:t>HSD17B6</w:t>
            </w:r>
          </w:p>
        </w:tc>
        <w:tc>
          <w:tcPr>
            <w:tcW w:type="dxa" w:w="2340"/>
          </w:tcPr>
          <w:p>
            <w:pPr>
              <w:spacing w:line="240" w:lineRule="auto" w:after="40"/>
            </w:pPr>
            <w:r/>
            <w:r>
              <w:rPr>
                <w:rFonts w:ascii="Times New Roman" w:hAnsi="Times New Roman"/>
                <w:b w:val="0"/>
                <w:sz w:val="20"/>
              </w:rPr>
              <w:t>Memory CD8</w:t>
            </w:r>
          </w:p>
        </w:tc>
        <w:tc>
          <w:tcPr>
            <w:tcW w:type="dxa" w:w="2340"/>
          </w:tcPr>
          <w:p>
            <w:pPr>
              <w:spacing w:line="240" w:lineRule="auto" w:after="40"/>
            </w:pPr>
            <w:r/>
            <w:r>
              <w:rPr>
                <w:rFonts w:ascii="Times New Roman" w:hAnsi="Times New Roman"/>
                <w:b w:val="0"/>
                <w:sz w:val="20"/>
              </w:rPr>
              <w:t>−0.243</w:t>
            </w:r>
          </w:p>
        </w:tc>
        <w:tc>
          <w:tcPr>
            <w:tcW w:type="dxa" w:w="2340"/>
          </w:tcPr>
          <w:p>
            <w:pPr>
              <w:spacing w:line="240" w:lineRule="auto" w:after="40"/>
            </w:pPr>
            <w:r/>
            <w:r>
              <w:rPr>
                <w:rFonts w:ascii="Times New Roman" w:hAnsi="Times New Roman"/>
                <w:b w:val="0"/>
                <w:sz w:val="20"/>
              </w:rPr>
              <w:t>weak–moderate</w:t>
            </w:r>
          </w:p>
        </w:tc>
      </w:tr>
      <w:tr>
        <w:tc>
          <w:tcPr>
            <w:tcW w:type="dxa" w:w="2340"/>
          </w:tcPr>
          <w:p>
            <w:pPr>
              <w:spacing w:line="240" w:lineRule="auto" w:after="40"/>
            </w:pPr>
            <w:r/>
            <w:r>
              <w:rPr>
                <w:rFonts w:ascii="Times New Roman" w:hAnsi="Times New Roman"/>
                <w:b w:val="0"/>
                <w:sz w:val="20"/>
              </w:rPr>
              <w:t>SREBF2</w:t>
            </w:r>
          </w:p>
        </w:tc>
        <w:tc>
          <w:tcPr>
            <w:tcW w:type="dxa" w:w="2340"/>
          </w:tcPr>
          <w:p>
            <w:pPr>
              <w:spacing w:line="240" w:lineRule="auto" w:after="40"/>
            </w:pPr>
            <w:r/>
            <w:r>
              <w:rPr>
                <w:rFonts w:ascii="Times New Roman" w:hAnsi="Times New Roman"/>
                <w:b w:val="0"/>
                <w:sz w:val="20"/>
              </w:rPr>
              <w:t>NK cell</w:t>
            </w:r>
          </w:p>
        </w:tc>
        <w:tc>
          <w:tcPr>
            <w:tcW w:type="dxa" w:w="2340"/>
          </w:tcPr>
          <w:p>
            <w:pPr>
              <w:spacing w:line="240" w:lineRule="auto" w:after="40"/>
            </w:pPr>
            <w:r/>
            <w:r>
              <w:rPr>
                <w:rFonts w:ascii="Times New Roman" w:hAnsi="Times New Roman"/>
                <w:b w:val="0"/>
                <w:sz w:val="20"/>
              </w:rPr>
              <w:t>−0.229</w:t>
            </w:r>
          </w:p>
        </w:tc>
        <w:tc>
          <w:tcPr>
            <w:tcW w:type="dxa" w:w="2340"/>
          </w:tcPr>
          <w:p>
            <w:pPr>
              <w:spacing w:line="240" w:lineRule="auto" w:after="40"/>
            </w:pPr>
            <w:r/>
            <w:r>
              <w:rPr>
                <w:rFonts w:ascii="Times New Roman" w:hAnsi="Times New Roman"/>
                <w:b w:val="0"/>
                <w:sz w:val="20"/>
              </w:rPr>
              <w:t>weak</w:t>
            </w:r>
          </w:p>
        </w:tc>
      </w:tr>
      <w:tr>
        <w:tc>
          <w:tcPr>
            <w:tcW w:type="dxa" w:w="2340"/>
          </w:tcPr>
          <w:p>
            <w:pPr>
              <w:spacing w:line="240" w:lineRule="auto" w:after="40"/>
            </w:pPr>
            <w:r/>
            <w:r>
              <w:rPr>
                <w:rFonts w:ascii="Times New Roman" w:hAnsi="Times New Roman"/>
                <w:b w:val="0"/>
                <w:sz w:val="20"/>
              </w:rPr>
              <w:t>SMG5</w:t>
            </w:r>
          </w:p>
        </w:tc>
        <w:tc>
          <w:tcPr>
            <w:tcW w:type="dxa" w:w="2340"/>
          </w:tcPr>
          <w:p>
            <w:pPr>
              <w:spacing w:line="240" w:lineRule="auto" w:after="40"/>
            </w:pPr>
            <w:r/>
            <w:r>
              <w:rPr>
                <w:rFonts w:ascii="Times New Roman" w:hAnsi="Times New Roman"/>
                <w:b w:val="0"/>
                <w:sz w:val="20"/>
              </w:rPr>
              <w:t>Endothelial</w:t>
            </w:r>
          </w:p>
        </w:tc>
        <w:tc>
          <w:tcPr>
            <w:tcW w:type="dxa" w:w="2340"/>
          </w:tcPr>
          <w:p>
            <w:pPr>
              <w:spacing w:line="240" w:lineRule="auto" w:after="40"/>
            </w:pPr>
            <w:r/>
            <w:r>
              <w:rPr>
                <w:rFonts w:ascii="Times New Roman" w:hAnsi="Times New Roman"/>
                <w:b w:val="0"/>
                <w:sz w:val="20"/>
              </w:rPr>
              <w:t>−0.200</w:t>
            </w:r>
          </w:p>
        </w:tc>
        <w:tc>
          <w:tcPr>
            <w:tcW w:type="dxa" w:w="2340"/>
          </w:tcPr>
          <w:p>
            <w:pPr>
              <w:spacing w:line="240" w:lineRule="auto" w:after="40"/>
            </w:pPr>
            <w:r/>
            <w:r>
              <w:rPr>
                <w:rFonts w:ascii="Times New Roman" w:hAnsi="Times New Roman"/>
                <w:b w:val="0"/>
                <w:sz w:val="20"/>
              </w:rPr>
              <w:t>weak</w:t>
            </w:r>
          </w:p>
        </w:tc>
      </w:tr>
      <w:tr>
        <w:tc>
          <w:tcPr>
            <w:tcW w:type="dxa" w:w="2340"/>
          </w:tcPr>
          <w:p>
            <w:pPr>
              <w:spacing w:line="240" w:lineRule="auto" w:after="40"/>
            </w:pPr>
            <w:r/>
            <w:r>
              <w:rPr>
                <w:rFonts w:ascii="Times New Roman" w:hAnsi="Times New Roman"/>
                <w:b w:val="0"/>
                <w:sz w:val="20"/>
              </w:rPr>
              <w:t>NT5DC2</w:t>
            </w:r>
          </w:p>
        </w:tc>
        <w:tc>
          <w:tcPr>
            <w:tcW w:type="dxa" w:w="2340"/>
          </w:tcPr>
          <w:p>
            <w:pPr>
              <w:spacing w:line="240" w:lineRule="auto" w:after="40"/>
            </w:pPr>
            <w:r/>
            <w:r>
              <w:rPr>
                <w:rFonts w:ascii="Times New Roman" w:hAnsi="Times New Roman"/>
                <w:b w:val="0"/>
                <w:sz w:val="20"/>
              </w:rPr>
              <w:t>NK cell</w:t>
            </w:r>
          </w:p>
        </w:tc>
        <w:tc>
          <w:tcPr>
            <w:tcW w:type="dxa" w:w="2340"/>
          </w:tcPr>
          <w:p>
            <w:pPr>
              <w:spacing w:line="240" w:lineRule="auto" w:after="40"/>
            </w:pPr>
            <w:r/>
            <w:r>
              <w:rPr>
                <w:rFonts w:ascii="Times New Roman" w:hAnsi="Times New Roman"/>
                <w:b w:val="0"/>
                <w:sz w:val="20"/>
              </w:rPr>
              <w:t>−0.018</w:t>
            </w:r>
          </w:p>
        </w:tc>
        <w:tc>
          <w:tcPr>
            <w:tcW w:type="dxa" w:w="2340"/>
          </w:tcPr>
          <w:p>
            <w:pPr>
              <w:spacing w:line="240" w:lineRule="auto" w:after="40"/>
            </w:pPr>
            <w:r/>
            <w:r>
              <w:rPr>
                <w:rFonts w:ascii="Times New Roman" w:hAnsi="Times New Roman"/>
                <w:b w:val="0"/>
                <w:sz w:val="20"/>
              </w:rPr>
              <w:t>none</w:t>
            </w:r>
          </w:p>
        </w:tc>
      </w:tr>
      <w:tr>
        <w:tc>
          <w:tcPr>
            <w:tcW w:type="dxa" w:w="2340"/>
          </w:tcPr>
          <w:p>
            <w:pPr>
              <w:spacing w:line="240" w:lineRule="auto" w:after="40"/>
            </w:pPr>
            <w:r/>
            <w:r>
              <w:rPr>
                <w:rFonts w:ascii="Times New Roman" w:hAnsi="Times New Roman"/>
                <w:b w:val="0"/>
                <w:sz w:val="20"/>
              </w:rPr>
              <w:t>NUP205</w:t>
            </w:r>
          </w:p>
        </w:tc>
        <w:tc>
          <w:tcPr>
            <w:tcW w:type="dxa" w:w="2340"/>
          </w:tcPr>
          <w:p>
            <w:pPr>
              <w:spacing w:line="240" w:lineRule="auto" w:after="40"/>
            </w:pPr>
            <w:r/>
            <w:r>
              <w:rPr>
                <w:rFonts w:ascii="Times New Roman" w:hAnsi="Times New Roman"/>
                <w:b w:val="0"/>
                <w:sz w:val="20"/>
              </w:rPr>
              <w:t>NK cell</w:t>
            </w:r>
          </w:p>
        </w:tc>
        <w:tc>
          <w:tcPr>
            <w:tcW w:type="dxa" w:w="2340"/>
          </w:tcPr>
          <w:p>
            <w:pPr>
              <w:spacing w:line="240" w:lineRule="auto" w:after="40"/>
            </w:pPr>
            <w:r/>
            <w:r>
              <w:rPr>
                <w:rFonts w:ascii="Times New Roman" w:hAnsi="Times New Roman"/>
                <w:b w:val="0"/>
                <w:sz w:val="20"/>
              </w:rPr>
              <w:t>−0.006</w:t>
            </w:r>
          </w:p>
        </w:tc>
        <w:tc>
          <w:tcPr>
            <w:tcW w:type="dxa" w:w="2340"/>
          </w:tcPr>
          <w:p>
            <w:pPr>
              <w:spacing w:line="240" w:lineRule="auto" w:after="40"/>
            </w:pPr>
            <w:r/>
            <w:r>
              <w:rPr>
                <w:rFonts w:ascii="Times New Roman" w:hAnsi="Times New Roman"/>
                <w:b w:val="0"/>
                <w:sz w:val="20"/>
              </w:rPr>
              <w:t>none</w:t>
            </w:r>
          </w:p>
        </w:tc>
      </w:tr>
    </w:tbl>
    <w:p>
      <w:pPr>
        <w:spacing w:line="240" w:lineRule="auto" w:before="0" w:after="80"/>
      </w:pPr>
      <w:r>
        <w:rPr>
          <w:rFonts w:ascii="Times New Roman" w:hAnsi="Times New Roman"/>
          <w:b w:val="0"/>
          <w:i w:val="0"/>
          <w:sz w:val="12"/>
        </w:rPr>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Pr>
          <w:p>
            <w:pPr>
              <w:spacing w:line="240" w:lineRule="auto" w:after="40"/>
            </w:pPr>
            <w:r/>
            <w:r>
              <w:rPr>
                <w:rFonts w:ascii="Times New Roman" w:hAnsi="Times New Roman"/>
                <w:b/>
                <w:sz w:val="20"/>
              </w:rPr>
              <w:t>Gene</w:t>
            </w:r>
          </w:p>
        </w:tc>
        <w:tc>
          <w:tcPr>
            <w:tcW w:type="dxa" w:w="1337"/>
          </w:tcPr>
          <w:p>
            <w:pPr>
              <w:spacing w:line="240" w:lineRule="auto" w:after="40"/>
            </w:pPr>
            <w:r/>
            <w:r>
              <w:rPr>
                <w:rFonts w:ascii="Times New Roman" w:hAnsi="Times New Roman"/>
                <w:b/>
                <w:sz w:val="20"/>
              </w:rPr>
              <w:t>HR (TCGA)</w:t>
            </w:r>
          </w:p>
        </w:tc>
        <w:tc>
          <w:tcPr>
            <w:tcW w:type="dxa" w:w="1337"/>
          </w:tcPr>
          <w:p>
            <w:pPr>
              <w:spacing w:line="240" w:lineRule="auto" w:after="40"/>
            </w:pPr>
            <w:r/>
            <w:r>
              <w:rPr>
                <w:rFonts w:ascii="Times New Roman" w:hAnsi="Times New Roman"/>
                <w:b/>
                <w:sz w:val="20"/>
              </w:rPr>
              <w:t>P_cox (TCGA)</w:t>
            </w:r>
          </w:p>
        </w:tc>
        <w:tc>
          <w:tcPr>
            <w:tcW w:type="dxa" w:w="1337"/>
          </w:tcPr>
          <w:p>
            <w:pPr>
              <w:spacing w:line="240" w:lineRule="auto" w:after="40"/>
            </w:pPr>
            <w:r/>
            <w:r>
              <w:rPr>
                <w:rFonts w:ascii="Times New Roman" w:hAnsi="Times New Roman"/>
                <w:b/>
                <w:sz w:val="20"/>
              </w:rPr>
              <w:t>P_logrank (TCGA)</w:t>
            </w:r>
          </w:p>
        </w:tc>
        <w:tc>
          <w:tcPr>
            <w:tcW w:type="dxa" w:w="1337"/>
          </w:tcPr>
          <w:p>
            <w:pPr>
              <w:spacing w:line="240" w:lineRule="auto" w:after="40"/>
            </w:pPr>
            <w:r/>
            <w:r>
              <w:rPr>
                <w:rFonts w:ascii="Times New Roman" w:hAnsi="Times New Roman"/>
                <w:b/>
                <w:sz w:val="20"/>
              </w:rPr>
              <w:t>HR (GSE14520)</w:t>
            </w:r>
          </w:p>
        </w:tc>
        <w:tc>
          <w:tcPr>
            <w:tcW w:type="dxa" w:w="1337"/>
          </w:tcPr>
          <w:p>
            <w:pPr>
              <w:spacing w:line="240" w:lineRule="auto" w:after="40"/>
            </w:pPr>
            <w:r/>
            <w:r>
              <w:rPr>
                <w:rFonts w:ascii="Times New Roman" w:hAnsi="Times New Roman"/>
                <w:b/>
                <w:sz w:val="20"/>
              </w:rPr>
              <w:t>P_logrank (14520)</w:t>
            </w:r>
          </w:p>
        </w:tc>
        <w:tc>
          <w:tcPr>
            <w:tcW w:type="dxa" w:w="1337"/>
          </w:tcPr>
          <w:p>
            <w:pPr>
              <w:spacing w:line="240" w:lineRule="auto" w:after="40"/>
            </w:pPr>
            <w:r/>
            <w:r>
              <w:rPr>
                <w:rFonts w:ascii="Times New Roman" w:hAnsi="Times New Roman"/>
                <w:b/>
                <w:sz w:val="20"/>
              </w:rPr>
              <w:t>Effect direction</w:t>
            </w:r>
          </w:p>
        </w:tc>
      </w:tr>
      <w:tr>
        <w:tc>
          <w:tcPr>
            <w:tcW w:type="dxa" w:w="1337"/>
          </w:tcPr>
          <w:p>
            <w:pPr>
              <w:spacing w:line="240" w:lineRule="auto" w:after="40"/>
            </w:pPr>
            <w:r/>
            <w:r>
              <w:rPr>
                <w:rFonts w:ascii="Times New Roman" w:hAnsi="Times New Roman"/>
                <w:b w:val="0"/>
                <w:sz w:val="20"/>
              </w:rPr>
              <w:t>NT5DC2</w:t>
            </w:r>
          </w:p>
        </w:tc>
        <w:tc>
          <w:tcPr>
            <w:tcW w:type="dxa" w:w="1337"/>
          </w:tcPr>
          <w:p>
            <w:pPr>
              <w:spacing w:line="240" w:lineRule="auto" w:after="40"/>
            </w:pPr>
            <w:r/>
            <w:r>
              <w:rPr>
                <w:rFonts w:ascii="Times New Roman" w:hAnsi="Times New Roman"/>
                <w:b w:val="0"/>
                <w:sz w:val="20"/>
              </w:rPr>
              <w:t>1.509</w:t>
            </w:r>
          </w:p>
        </w:tc>
        <w:tc>
          <w:tcPr>
            <w:tcW w:type="dxa" w:w="1337"/>
          </w:tcPr>
          <w:p>
            <w:pPr>
              <w:spacing w:line="240" w:lineRule="auto" w:after="40"/>
            </w:pPr>
            <w:r/>
            <w:r>
              <w:rPr>
                <w:rFonts w:ascii="Times New Roman" w:hAnsi="Times New Roman"/>
                <w:b w:val="0"/>
                <w:sz w:val="20"/>
              </w:rPr>
              <w:t>1.62 × 10⁻⁵</w:t>
            </w:r>
          </w:p>
        </w:tc>
        <w:tc>
          <w:tcPr>
            <w:tcW w:type="dxa" w:w="1337"/>
          </w:tcPr>
          <w:p>
            <w:pPr>
              <w:spacing w:line="240" w:lineRule="auto" w:after="40"/>
            </w:pPr>
            <w:r/>
            <w:r>
              <w:rPr>
                <w:rFonts w:ascii="Times New Roman" w:hAnsi="Times New Roman"/>
                <w:b w:val="0"/>
                <w:sz w:val="20"/>
              </w:rPr>
              <w:t>0.013</w:t>
            </w:r>
          </w:p>
        </w:tc>
        <w:tc>
          <w:tcPr>
            <w:tcW w:type="dxa" w:w="1337"/>
          </w:tcPr>
          <w:p>
            <w:pPr>
              <w:spacing w:line="240" w:lineRule="auto" w:after="40"/>
            </w:pPr>
            <w:r/>
            <w:r>
              <w:rPr>
                <w:rFonts w:ascii="Times New Roman" w:hAnsi="Times New Roman"/>
                <w:b w:val="0"/>
                <w:sz w:val="20"/>
              </w:rPr>
              <w:t>1.428</w:t>
            </w:r>
          </w:p>
        </w:tc>
        <w:tc>
          <w:tcPr>
            <w:tcW w:type="dxa" w:w="1337"/>
          </w:tcPr>
          <w:p>
            <w:pPr>
              <w:spacing w:line="240" w:lineRule="auto" w:after="40"/>
            </w:pPr>
            <w:r/>
            <w:r>
              <w:rPr>
                <w:rFonts w:ascii="Times New Roman" w:hAnsi="Times New Roman"/>
                <w:b w:val="0"/>
                <w:sz w:val="20"/>
              </w:rPr>
              <w:t>0.0053</w:t>
            </w:r>
          </w:p>
        </w:tc>
        <w:tc>
          <w:tcPr>
            <w:tcW w:type="dxa" w:w="1337"/>
          </w:tcPr>
          <w:p>
            <w:pPr>
              <w:spacing w:line="240" w:lineRule="auto" w:after="40"/>
            </w:pPr>
            <w:r/>
            <w:r>
              <w:rPr>
                <w:rFonts w:ascii="Times New Roman" w:hAnsi="Times New Roman"/>
                <w:b w:val="0"/>
                <w:sz w:val="20"/>
              </w:rPr>
              <w:t>Higher = worse</w:t>
            </w:r>
          </w:p>
        </w:tc>
      </w:tr>
      <w:tr>
        <w:tc>
          <w:tcPr>
            <w:tcW w:type="dxa" w:w="1337"/>
          </w:tcPr>
          <w:p>
            <w:pPr>
              <w:spacing w:line="240" w:lineRule="auto" w:after="40"/>
            </w:pPr>
            <w:r/>
            <w:r>
              <w:rPr>
                <w:rFonts w:ascii="Times New Roman" w:hAnsi="Times New Roman"/>
                <w:b w:val="0"/>
                <w:sz w:val="20"/>
              </w:rPr>
              <w:t>HSD17B6</w:t>
            </w:r>
          </w:p>
        </w:tc>
        <w:tc>
          <w:tcPr>
            <w:tcW w:type="dxa" w:w="1337"/>
          </w:tcPr>
          <w:p>
            <w:pPr>
              <w:spacing w:line="240" w:lineRule="auto" w:after="40"/>
            </w:pPr>
            <w:r/>
            <w:r>
              <w:rPr>
                <w:rFonts w:ascii="Times New Roman" w:hAnsi="Times New Roman"/>
                <w:b w:val="0"/>
                <w:sz w:val="20"/>
              </w:rPr>
              <w:t>0.756</w:t>
            </w:r>
          </w:p>
        </w:tc>
        <w:tc>
          <w:tcPr>
            <w:tcW w:type="dxa" w:w="1337"/>
          </w:tcPr>
          <w:p>
            <w:pPr>
              <w:spacing w:line="240" w:lineRule="auto" w:after="40"/>
            </w:pPr>
            <w:r/>
            <w:r>
              <w:rPr>
                <w:rFonts w:ascii="Times New Roman" w:hAnsi="Times New Roman"/>
                <w:b w:val="0"/>
                <w:sz w:val="20"/>
              </w:rPr>
              <w:t>1.23 × 10⁻³</w:t>
            </w:r>
          </w:p>
        </w:tc>
        <w:tc>
          <w:tcPr>
            <w:tcW w:type="dxa" w:w="1337"/>
          </w:tcPr>
          <w:p>
            <w:pPr>
              <w:spacing w:line="240" w:lineRule="auto" w:after="40"/>
            </w:pPr>
            <w:r/>
            <w:r>
              <w:rPr>
                <w:rFonts w:ascii="Times New Roman" w:hAnsi="Times New Roman"/>
                <w:b w:val="0"/>
                <w:sz w:val="20"/>
              </w:rPr>
              <w:t>0.067</w:t>
            </w:r>
          </w:p>
        </w:tc>
        <w:tc>
          <w:tcPr>
            <w:tcW w:type="dxa" w:w="1337"/>
          </w:tcPr>
          <w:p>
            <w:pPr>
              <w:spacing w:line="240" w:lineRule="auto" w:after="40"/>
            </w:pPr>
            <w:r/>
            <w:r>
              <w:rPr>
                <w:rFonts w:ascii="Times New Roman" w:hAnsi="Times New Roman"/>
                <w:b w:val="0"/>
                <w:sz w:val="20"/>
              </w:rPr>
              <w:t>0.678</w:t>
            </w:r>
          </w:p>
        </w:tc>
        <w:tc>
          <w:tcPr>
            <w:tcW w:type="dxa" w:w="1337"/>
          </w:tcPr>
          <w:p>
            <w:pPr>
              <w:spacing w:line="240" w:lineRule="auto" w:after="40"/>
            </w:pPr>
            <w:r/>
            <w:r>
              <w:rPr>
                <w:rFonts w:ascii="Times New Roman" w:hAnsi="Times New Roman"/>
                <w:b w:val="0"/>
                <w:sz w:val="20"/>
              </w:rPr>
              <w:t>0.0066</w:t>
            </w:r>
          </w:p>
        </w:tc>
        <w:tc>
          <w:tcPr>
            <w:tcW w:type="dxa" w:w="1337"/>
          </w:tcPr>
          <w:p>
            <w:pPr>
              <w:spacing w:line="240" w:lineRule="auto" w:after="40"/>
            </w:pPr>
            <w:r/>
            <w:r>
              <w:rPr>
                <w:rFonts w:ascii="Times New Roman" w:hAnsi="Times New Roman"/>
                <w:b w:val="0"/>
                <w:sz w:val="20"/>
              </w:rPr>
              <w:t>Higher = better</w:t>
            </w:r>
          </w:p>
        </w:tc>
      </w:tr>
      <w:tr>
        <w:tc>
          <w:tcPr>
            <w:tcW w:type="dxa" w:w="1337"/>
          </w:tcPr>
          <w:p>
            <w:pPr>
              <w:spacing w:line="240" w:lineRule="auto" w:after="40"/>
            </w:pPr>
            <w:r/>
            <w:r>
              <w:rPr>
                <w:rFonts w:ascii="Times New Roman" w:hAnsi="Times New Roman"/>
                <w:b w:val="0"/>
                <w:sz w:val="20"/>
              </w:rPr>
              <w:t>BCLAF1</w:t>
            </w:r>
          </w:p>
        </w:tc>
        <w:tc>
          <w:tcPr>
            <w:tcW w:type="dxa" w:w="1337"/>
          </w:tcPr>
          <w:p>
            <w:pPr>
              <w:spacing w:line="240" w:lineRule="auto" w:after="40"/>
            </w:pPr>
            <w:r/>
            <w:r>
              <w:rPr>
                <w:rFonts w:ascii="Times New Roman" w:hAnsi="Times New Roman"/>
                <w:b w:val="0"/>
                <w:sz w:val="20"/>
              </w:rPr>
              <w:t>1.133</w:t>
            </w:r>
          </w:p>
        </w:tc>
        <w:tc>
          <w:tcPr>
            <w:tcW w:type="dxa" w:w="1337"/>
          </w:tcPr>
          <w:p>
            <w:pPr>
              <w:spacing w:line="240" w:lineRule="auto" w:after="40"/>
            </w:pPr>
            <w:r/>
            <w:r>
              <w:rPr>
                <w:rFonts w:ascii="Times New Roman" w:hAnsi="Times New Roman"/>
                <w:b w:val="0"/>
                <w:sz w:val="20"/>
              </w:rPr>
              <w:t>0.086</w:t>
            </w:r>
          </w:p>
        </w:tc>
        <w:tc>
          <w:tcPr>
            <w:tcW w:type="dxa" w:w="1337"/>
          </w:tcPr>
          <w:p>
            <w:pPr>
              <w:spacing w:line="240" w:lineRule="auto" w:after="40"/>
            </w:pPr>
            <w:r/>
            <w:r>
              <w:rPr>
                <w:rFonts w:ascii="Times New Roman" w:hAnsi="Times New Roman"/>
                <w:b w:val="0"/>
                <w:sz w:val="20"/>
              </w:rPr>
              <w:t>0.248</w:t>
            </w:r>
          </w:p>
        </w:tc>
        <w:tc>
          <w:tcPr>
            <w:tcW w:type="dxa" w:w="1337"/>
          </w:tcPr>
          <w:p>
            <w:pPr>
              <w:spacing w:line="240" w:lineRule="auto" w:after="40"/>
            </w:pPr>
            <w:r/>
            <w:r>
              <w:rPr>
                <w:rFonts w:ascii="Times New Roman" w:hAnsi="Times New Roman"/>
                <w:b w:val="0"/>
                <w:sz w:val="20"/>
              </w:rPr>
              <w:t>1.218</w:t>
            </w:r>
          </w:p>
        </w:tc>
        <w:tc>
          <w:tcPr>
            <w:tcW w:type="dxa" w:w="1337"/>
          </w:tcPr>
          <w:p>
            <w:pPr>
              <w:spacing w:line="240" w:lineRule="auto" w:after="40"/>
            </w:pPr>
            <w:r/>
            <w:r>
              <w:rPr>
                <w:rFonts w:ascii="Times New Roman" w:hAnsi="Times New Roman"/>
                <w:b w:val="0"/>
                <w:sz w:val="20"/>
              </w:rPr>
              <w:t>0.175</w:t>
            </w:r>
          </w:p>
        </w:tc>
        <w:tc>
          <w:tcPr>
            <w:tcW w:type="dxa" w:w="1337"/>
          </w:tcPr>
          <w:p>
            <w:pPr>
              <w:spacing w:line="240" w:lineRule="auto" w:after="40"/>
            </w:pPr>
            <w:r/>
            <w:r>
              <w:rPr>
                <w:rFonts w:ascii="Times New Roman" w:hAnsi="Times New Roman"/>
                <w:b w:val="0"/>
                <w:sz w:val="20"/>
              </w:rPr>
              <w:t>Higher = worse</w:t>
            </w:r>
          </w:p>
        </w:tc>
      </w:tr>
      <w:tr>
        <w:tc>
          <w:tcPr>
            <w:tcW w:type="dxa" w:w="1337"/>
          </w:tcPr>
          <w:p>
            <w:pPr>
              <w:spacing w:line="240" w:lineRule="auto" w:after="40"/>
            </w:pPr>
            <w:r/>
            <w:r>
              <w:rPr>
                <w:rFonts w:ascii="Times New Roman" w:hAnsi="Times New Roman"/>
                <w:b w:val="0"/>
                <w:sz w:val="20"/>
              </w:rPr>
              <w:t>SREBF2</w:t>
            </w:r>
          </w:p>
        </w:tc>
        <w:tc>
          <w:tcPr>
            <w:tcW w:type="dxa" w:w="1337"/>
          </w:tcPr>
          <w:p>
            <w:pPr>
              <w:spacing w:line="240" w:lineRule="auto" w:after="40"/>
            </w:pPr>
            <w:r/>
            <w:r>
              <w:rPr>
                <w:rFonts w:ascii="Times New Roman" w:hAnsi="Times New Roman"/>
                <w:b w:val="0"/>
                <w:sz w:val="20"/>
              </w:rPr>
              <w:t>1.077</w:t>
            </w:r>
          </w:p>
        </w:tc>
        <w:tc>
          <w:tcPr>
            <w:tcW w:type="dxa" w:w="1337"/>
          </w:tcPr>
          <w:p>
            <w:pPr>
              <w:spacing w:line="240" w:lineRule="auto" w:after="40"/>
            </w:pPr>
            <w:r/>
            <w:r>
              <w:rPr>
                <w:rFonts w:ascii="Times New Roman" w:hAnsi="Times New Roman"/>
                <w:b w:val="0"/>
                <w:sz w:val="20"/>
              </w:rPr>
              <w:t>0.201</w:t>
            </w:r>
          </w:p>
        </w:tc>
        <w:tc>
          <w:tcPr>
            <w:tcW w:type="dxa" w:w="1337"/>
          </w:tcPr>
          <w:p>
            <w:pPr>
              <w:spacing w:line="240" w:lineRule="auto" w:after="40"/>
            </w:pPr>
            <w:r/>
            <w:r>
              <w:rPr>
                <w:rFonts w:ascii="Times New Roman" w:hAnsi="Times New Roman"/>
                <w:b w:val="0"/>
                <w:sz w:val="20"/>
              </w:rPr>
              <w:t>0.427</w:t>
            </w:r>
          </w:p>
        </w:tc>
        <w:tc>
          <w:tcPr>
            <w:tcW w:type="dxa" w:w="1337"/>
          </w:tcPr>
          <w:p>
            <w:pPr>
              <w:spacing w:line="240" w:lineRule="auto" w:after="40"/>
            </w:pPr>
            <w:r/>
            <w:r>
              <w:rPr>
                <w:rFonts w:ascii="Times New Roman" w:hAnsi="Times New Roman"/>
                <w:b w:val="0"/>
                <w:sz w:val="20"/>
              </w:rPr>
              <w:t>1.256</w:t>
            </w:r>
          </w:p>
        </w:tc>
        <w:tc>
          <w:tcPr>
            <w:tcW w:type="dxa" w:w="1337"/>
          </w:tcPr>
          <w:p>
            <w:pPr>
              <w:spacing w:line="240" w:lineRule="auto" w:after="40"/>
            </w:pPr>
            <w:r/>
            <w:r>
              <w:rPr>
                <w:rFonts w:ascii="Times New Roman" w:hAnsi="Times New Roman"/>
                <w:b w:val="0"/>
                <w:sz w:val="20"/>
              </w:rPr>
              <w:t>0.189</w:t>
            </w:r>
          </w:p>
        </w:tc>
        <w:tc>
          <w:tcPr>
            <w:tcW w:type="dxa" w:w="1337"/>
          </w:tcPr>
          <w:p>
            <w:pPr>
              <w:spacing w:line="240" w:lineRule="auto" w:after="40"/>
            </w:pPr>
            <w:r/>
            <w:r>
              <w:rPr>
                <w:rFonts w:ascii="Times New Roman" w:hAnsi="Times New Roman"/>
                <w:b w:val="0"/>
                <w:sz w:val="20"/>
              </w:rPr>
              <w:t>Higher = worse</w:t>
            </w:r>
          </w:p>
        </w:tc>
      </w:tr>
      <w:tr>
        <w:tc>
          <w:tcPr>
            <w:tcW w:type="dxa" w:w="1337"/>
          </w:tcPr>
          <w:p>
            <w:pPr>
              <w:spacing w:line="240" w:lineRule="auto" w:after="40"/>
            </w:pPr>
            <w:r/>
            <w:r>
              <w:rPr>
                <w:rFonts w:ascii="Times New Roman" w:hAnsi="Times New Roman"/>
                <w:b w:val="0"/>
                <w:sz w:val="20"/>
              </w:rPr>
              <w:t>LRCH1</w:t>
            </w:r>
          </w:p>
        </w:tc>
        <w:tc>
          <w:tcPr>
            <w:tcW w:type="dxa" w:w="1337"/>
          </w:tcPr>
          <w:p>
            <w:pPr>
              <w:spacing w:line="240" w:lineRule="auto" w:after="40"/>
            </w:pPr>
            <w:r/>
            <w:r>
              <w:rPr>
                <w:rFonts w:ascii="Times New Roman" w:hAnsi="Times New Roman"/>
                <w:b w:val="0"/>
                <w:sz w:val="20"/>
              </w:rPr>
              <w:t>0.893</w:t>
            </w:r>
          </w:p>
        </w:tc>
        <w:tc>
          <w:tcPr>
            <w:tcW w:type="dxa" w:w="1337"/>
          </w:tcPr>
          <w:p>
            <w:pPr>
              <w:spacing w:line="240" w:lineRule="auto" w:after="40"/>
            </w:pPr>
            <w:r/>
            <w:r>
              <w:rPr>
                <w:rFonts w:ascii="Times New Roman" w:hAnsi="Times New Roman"/>
                <w:b w:val="0"/>
                <w:sz w:val="20"/>
              </w:rPr>
              <w:t>0.092</w:t>
            </w:r>
          </w:p>
        </w:tc>
        <w:tc>
          <w:tcPr>
            <w:tcW w:type="dxa" w:w="1337"/>
          </w:tcPr>
          <w:p>
            <w:pPr>
              <w:spacing w:line="240" w:lineRule="auto" w:after="40"/>
            </w:pPr>
            <w:r/>
            <w:r>
              <w:rPr>
                <w:rFonts w:ascii="Times New Roman" w:hAnsi="Times New Roman"/>
                <w:b w:val="0"/>
                <w:sz w:val="20"/>
              </w:rPr>
              <w:t>0.344</w:t>
            </w:r>
          </w:p>
        </w:tc>
        <w:tc>
          <w:tcPr>
            <w:tcW w:type="dxa" w:w="1337"/>
          </w:tcPr>
          <w:p>
            <w:pPr>
              <w:spacing w:line="240" w:lineRule="auto" w:after="40"/>
            </w:pPr>
            <w:r/>
            <w:r>
              <w:rPr>
                <w:rFonts w:ascii="Times New Roman" w:hAnsi="Times New Roman"/>
                <w:b w:val="0"/>
                <w:sz w:val="20"/>
              </w:rPr>
              <w:t>0.823</w:t>
            </w:r>
          </w:p>
        </w:tc>
        <w:tc>
          <w:tcPr>
            <w:tcW w:type="dxa" w:w="1337"/>
          </w:tcPr>
          <w:p>
            <w:pPr>
              <w:spacing w:line="240" w:lineRule="auto" w:after="40"/>
            </w:pPr>
            <w:r/>
            <w:r>
              <w:rPr>
                <w:rFonts w:ascii="Times New Roman" w:hAnsi="Times New Roman"/>
                <w:b w:val="0"/>
                <w:sz w:val="20"/>
              </w:rPr>
              <w:t>0.187</w:t>
            </w:r>
          </w:p>
        </w:tc>
        <w:tc>
          <w:tcPr>
            <w:tcW w:type="dxa" w:w="1337"/>
          </w:tcPr>
          <w:p>
            <w:pPr>
              <w:spacing w:line="240" w:lineRule="auto" w:after="40"/>
            </w:pPr>
            <w:r/>
            <w:r>
              <w:rPr>
                <w:rFonts w:ascii="Times New Roman" w:hAnsi="Times New Roman"/>
                <w:b w:val="0"/>
                <w:sz w:val="20"/>
              </w:rPr>
              <w:t>Higher = better</w:t>
            </w:r>
          </w:p>
        </w:tc>
      </w:tr>
      <w:tr>
        <w:tc>
          <w:tcPr>
            <w:tcW w:type="dxa" w:w="1337"/>
          </w:tcPr>
          <w:p>
            <w:pPr>
              <w:spacing w:line="240" w:lineRule="auto" w:after="40"/>
            </w:pPr>
            <w:r/>
            <w:r>
              <w:rPr>
                <w:rFonts w:ascii="Times New Roman" w:hAnsi="Times New Roman"/>
                <w:b w:val="0"/>
                <w:sz w:val="20"/>
              </w:rPr>
              <w:t>CD5</w:t>
            </w:r>
          </w:p>
        </w:tc>
        <w:tc>
          <w:tcPr>
            <w:tcW w:type="dxa" w:w="1337"/>
          </w:tcPr>
          <w:p>
            <w:pPr>
              <w:spacing w:line="240" w:lineRule="auto" w:after="40"/>
            </w:pPr>
            <w:r/>
            <w:r>
              <w:rPr>
                <w:rFonts w:ascii="Times New Roman" w:hAnsi="Times New Roman"/>
                <w:b w:val="0"/>
                <w:sz w:val="20"/>
              </w:rPr>
              <w:t>0.877</w:t>
            </w:r>
          </w:p>
        </w:tc>
        <w:tc>
          <w:tcPr>
            <w:tcW w:type="dxa" w:w="1337"/>
          </w:tcPr>
          <w:p>
            <w:pPr>
              <w:spacing w:line="240" w:lineRule="auto" w:after="40"/>
            </w:pPr>
            <w:r/>
            <w:r>
              <w:rPr>
                <w:rFonts w:ascii="Times New Roman" w:hAnsi="Times New Roman"/>
                <w:b w:val="0"/>
                <w:sz w:val="20"/>
              </w:rPr>
              <w:t>0.063</w:t>
            </w:r>
          </w:p>
        </w:tc>
        <w:tc>
          <w:tcPr>
            <w:tcW w:type="dxa" w:w="1337"/>
          </w:tcPr>
          <w:p>
            <w:pPr>
              <w:spacing w:line="240" w:lineRule="auto" w:after="40"/>
            </w:pPr>
            <w:r/>
            <w:r>
              <w:rPr>
                <w:rFonts w:ascii="Times New Roman" w:hAnsi="Times New Roman"/>
                <w:b w:val="0"/>
                <w:sz w:val="20"/>
              </w:rPr>
              <w:t>0.0019</w:t>
            </w:r>
          </w:p>
        </w:tc>
        <w:tc>
          <w:tcPr>
            <w:tcW w:type="dxa" w:w="1337"/>
          </w:tcPr>
          <w:p>
            <w:pPr>
              <w:spacing w:line="240" w:lineRule="auto" w:after="40"/>
            </w:pPr>
            <w:r/>
            <w:r>
              <w:rPr>
                <w:rFonts w:ascii="Times New Roman" w:hAnsi="Times New Roman"/>
                <w:b w:val="0"/>
                <w:sz w:val="20"/>
              </w:rPr>
              <w:t>0.818</w:t>
            </w:r>
          </w:p>
        </w:tc>
        <w:tc>
          <w:tcPr>
            <w:tcW w:type="dxa" w:w="1337"/>
          </w:tcPr>
          <w:p>
            <w:pPr>
              <w:spacing w:line="240" w:lineRule="auto" w:after="40"/>
            </w:pPr>
            <w:r/>
            <w:r>
              <w:rPr>
                <w:rFonts w:ascii="Times New Roman" w:hAnsi="Times New Roman"/>
                <w:b w:val="0"/>
                <w:sz w:val="20"/>
              </w:rPr>
              <w:t>0.066</w:t>
            </w:r>
          </w:p>
        </w:tc>
        <w:tc>
          <w:tcPr>
            <w:tcW w:type="dxa" w:w="1337"/>
          </w:tcPr>
          <w:p>
            <w:pPr>
              <w:spacing w:line="240" w:lineRule="auto" w:after="40"/>
            </w:pPr>
            <w:r/>
            <w:r>
              <w:rPr>
                <w:rFonts w:ascii="Times New Roman" w:hAnsi="Times New Roman"/>
                <w:b w:val="0"/>
                <w:sz w:val="20"/>
              </w:rPr>
              <w:t>Higher = better</w:t>
            </w:r>
          </w:p>
        </w:tc>
      </w:tr>
    </w:tbl>
    <w:p>
      <w:pPr>
        <w:spacing w:line="240" w:lineRule="auto" w:before="0" w:after="80"/>
      </w:pPr>
      <w:r>
        <w:rPr>
          <w:rFonts w:ascii="Times New Roman" w:hAnsi="Times New Roman"/>
          <w:b w:val="0"/>
          <w:i w:val="0"/>
          <w:sz w:val="12"/>
        </w:rPr>
      </w:r>
    </w:p>
    <w:p>
      <w:pPr>
        <w:spacing w:line="240" w:lineRule="auto" w:before="200" w:after="60"/>
      </w:pPr>
      <w:r>
        <w:rPr>
          <w:rFonts w:ascii="Times New Roman" w:hAnsi="Times New Roman"/>
          <w:b/>
          <w:i w:val="0"/>
          <w:sz w:val="22"/>
        </w:rPr>
        <w:t>Supplementary Table S3 | Files deposited in the associated repository</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after="40"/>
            </w:pPr>
            <w:r/>
            <w:r>
              <w:rPr>
                <w:rFonts w:ascii="Times New Roman" w:hAnsi="Times New Roman"/>
                <w:b/>
                <w:sz w:val="20"/>
              </w:rPr>
              <w:t>File</w:t>
            </w:r>
          </w:p>
        </w:tc>
        <w:tc>
          <w:tcPr>
            <w:tcW w:type="dxa" w:w="4680"/>
          </w:tcPr>
          <w:p>
            <w:pPr>
              <w:spacing w:line="240" w:lineRule="auto" w:after="40"/>
            </w:pPr>
            <w:r/>
            <w:r>
              <w:rPr>
                <w:rFonts w:ascii="Times New Roman" w:hAnsi="Times New Roman"/>
                <w:b/>
                <w:sz w:val="20"/>
              </w:rPr>
              <w:t>Description</w:t>
            </w:r>
          </w:p>
        </w:tc>
      </w:tr>
      <w:tr>
        <w:tc>
          <w:tcPr>
            <w:tcW w:type="dxa" w:w="4680"/>
          </w:tcPr>
          <w:p>
            <w:pPr>
              <w:spacing w:line="240" w:lineRule="auto" w:after="40"/>
            </w:pPr>
            <w:r/>
            <w:r>
              <w:rPr>
                <w:rFonts w:ascii="Times New Roman" w:hAnsi="Times New Roman"/>
                <w:b w:val="0"/>
                <w:sz w:val="20"/>
              </w:rPr>
              <w:t>`candidate_circRNA.tsv`</w:t>
            </w:r>
          </w:p>
        </w:tc>
        <w:tc>
          <w:tcPr>
            <w:tcW w:type="dxa" w:w="4680"/>
          </w:tcPr>
          <w:p>
            <w:pPr>
              <w:spacing w:line="240" w:lineRule="auto" w:after="40"/>
            </w:pPr>
            <w:r/>
            <w:r>
              <w:rPr>
                <w:rFonts w:ascii="Times New Roman" w:hAnsi="Times New Roman"/>
                <w:b w:val="0"/>
                <w:sz w:val="20"/>
              </w:rPr>
              <w:t>103 differentially expressed circRNAs with host gene, log2FC, P value and direction</w:t>
            </w:r>
          </w:p>
        </w:tc>
      </w:tr>
      <w:tr>
        <w:tc>
          <w:tcPr>
            <w:tcW w:type="dxa" w:w="4680"/>
          </w:tcPr>
          <w:p>
            <w:pPr>
              <w:spacing w:line="240" w:lineRule="auto" w:after="40"/>
            </w:pPr>
            <w:r/>
            <w:r>
              <w:rPr>
                <w:rFonts w:ascii="Times New Roman" w:hAnsi="Times New Roman"/>
                <w:b w:val="0"/>
                <w:sz w:val="20"/>
              </w:rPr>
              <w:t>`circbank_id_map.tsv`</w:t>
            </w:r>
          </w:p>
        </w:tc>
        <w:tc>
          <w:tcPr>
            <w:tcW w:type="dxa" w:w="4680"/>
          </w:tcPr>
          <w:p>
            <w:pPr>
              <w:spacing w:line="240" w:lineRule="auto" w:after="40"/>
            </w:pPr>
            <w:r/>
            <w:r>
              <w:rPr>
                <w:rFonts w:ascii="Times New Roman" w:hAnsi="Times New Roman"/>
                <w:b w:val="0"/>
                <w:sz w:val="20"/>
              </w:rPr>
              <w:t>Mapping of each candidate to its circBank entry, with match category</w:t>
            </w:r>
          </w:p>
        </w:tc>
      </w:tr>
      <w:tr>
        <w:tc>
          <w:tcPr>
            <w:tcW w:type="dxa" w:w="4680"/>
          </w:tcPr>
          <w:p>
            <w:pPr>
              <w:spacing w:line="240" w:lineRule="auto" w:after="40"/>
            </w:pPr>
            <w:r/>
            <w:r>
              <w:rPr>
                <w:rFonts w:ascii="Times New Roman" w:hAnsi="Times New Roman"/>
                <w:b w:val="0"/>
                <w:sz w:val="20"/>
              </w:rPr>
              <w:t>`network_edges_qc.tsv`</w:t>
            </w:r>
          </w:p>
        </w:tc>
        <w:tc>
          <w:tcPr>
            <w:tcW w:type="dxa" w:w="4680"/>
          </w:tcPr>
          <w:p>
            <w:pPr>
              <w:spacing w:line="240" w:lineRule="auto" w:after="40"/>
            </w:pPr>
            <w:r/>
            <w:r>
              <w:rPr>
                <w:rFonts w:ascii="Times New Roman" w:hAnsi="Times New Roman"/>
                <w:b w:val="0"/>
                <w:sz w:val="20"/>
              </w:rPr>
              <w:t>14,568 circRNA–miRNA edges with quality score and tier assignment</w:t>
            </w:r>
          </w:p>
        </w:tc>
      </w:tr>
      <w:tr>
        <w:tc>
          <w:tcPr>
            <w:tcW w:type="dxa" w:w="4680"/>
          </w:tcPr>
          <w:p>
            <w:pPr>
              <w:spacing w:line="240" w:lineRule="auto" w:after="40"/>
            </w:pPr>
            <w:r/>
            <w:r>
              <w:rPr>
                <w:rFonts w:ascii="Times New Roman" w:hAnsi="Times New Roman"/>
                <w:b w:val="0"/>
                <w:sz w:val="20"/>
              </w:rPr>
              <w:t>`network_genes.tsv`</w:t>
            </w:r>
          </w:p>
        </w:tc>
        <w:tc>
          <w:tcPr>
            <w:tcW w:type="dxa" w:w="4680"/>
          </w:tcPr>
          <w:p>
            <w:pPr>
              <w:spacing w:line="240" w:lineRule="auto" w:after="40"/>
            </w:pPr>
            <w:r/>
            <w:r>
              <w:rPr>
                <w:rFonts w:ascii="Times New Roman" w:hAnsi="Times New Roman"/>
                <w:b w:val="0"/>
                <w:sz w:val="20"/>
              </w:rPr>
              <w:t>Host gene statistics in both cohorts</w:t>
            </w:r>
          </w:p>
        </w:tc>
      </w:tr>
      <w:tr>
        <w:tc>
          <w:tcPr>
            <w:tcW w:type="dxa" w:w="4680"/>
          </w:tcPr>
          <w:p>
            <w:pPr>
              <w:spacing w:line="240" w:lineRule="auto" w:after="40"/>
            </w:pPr>
            <w:r/>
            <w:r>
              <w:rPr>
                <w:rFonts w:ascii="Times New Roman" w:hAnsi="Times New Roman"/>
                <w:b w:val="0"/>
                <w:sz w:val="20"/>
              </w:rPr>
              <w:t>`trinet_nodes.tsv`</w:t>
            </w:r>
          </w:p>
        </w:tc>
        <w:tc>
          <w:tcPr>
            <w:tcW w:type="dxa" w:w="4680"/>
          </w:tcPr>
          <w:p>
            <w:pPr>
              <w:spacing w:line="240" w:lineRule="auto" w:after="40"/>
            </w:pPr>
            <w:r/>
            <w:r>
              <w:rPr>
                <w:rFonts w:ascii="Times New Roman" w:hAnsi="Times New Roman"/>
                <w:b w:val="0"/>
                <w:sz w:val="20"/>
              </w:rPr>
              <w:t>Tri-network node table (miRNA and circRNA layers)</w:t>
            </w:r>
          </w:p>
        </w:tc>
      </w:tr>
      <w:tr>
        <w:tc>
          <w:tcPr>
            <w:tcW w:type="dxa" w:w="4680"/>
          </w:tcPr>
          <w:p>
            <w:pPr>
              <w:spacing w:line="240" w:lineRule="auto" w:after="40"/>
            </w:pPr>
            <w:r/>
            <w:r>
              <w:rPr>
                <w:rFonts w:ascii="Times New Roman" w:hAnsi="Times New Roman"/>
                <w:b w:val="0"/>
                <w:sz w:val="20"/>
              </w:rPr>
              <w:t>`trinet_summary.tsv`</w:t>
            </w:r>
          </w:p>
        </w:tc>
        <w:tc>
          <w:tcPr>
            <w:tcW w:type="dxa" w:w="4680"/>
          </w:tcPr>
          <w:p>
            <w:pPr>
              <w:spacing w:line="240" w:lineRule="auto" w:after="40"/>
            </w:pPr>
            <w:r/>
            <w:r>
              <w:rPr>
                <w:rFonts w:ascii="Times New Roman" w:hAnsi="Times New Roman"/>
                <w:b w:val="0"/>
                <w:sz w:val="20"/>
              </w:rPr>
              <w:t>Tier summary counts</w:t>
            </w:r>
          </w:p>
        </w:tc>
      </w:tr>
      <w:tr>
        <w:tc>
          <w:tcPr>
            <w:tcW w:type="dxa" w:w="4680"/>
          </w:tcPr>
          <w:p>
            <w:pPr>
              <w:spacing w:line="240" w:lineRule="auto" w:after="40"/>
            </w:pPr>
            <w:r/>
            <w:r>
              <w:rPr>
                <w:rFonts w:ascii="Times New Roman" w:hAnsi="Times New Roman"/>
                <w:b w:val="0"/>
                <w:sz w:val="20"/>
              </w:rPr>
              <w:t>`immune_correlation_2queues.tsv`</w:t>
            </w:r>
          </w:p>
        </w:tc>
        <w:tc>
          <w:tcPr>
            <w:tcW w:type="dxa" w:w="4680"/>
          </w:tcPr>
          <w:p>
            <w:pPr>
              <w:spacing w:line="240" w:lineRule="auto" w:after="40"/>
            </w:pPr>
            <w:r/>
            <w:r>
              <w:rPr>
                <w:rFonts w:ascii="Times New Roman" w:hAnsi="Times New Roman"/>
                <w:b w:val="0"/>
                <w:sz w:val="20"/>
              </w:rPr>
              <w:t>Gene–immune cell correlations retaining cross-cohort concordant pairs</w:t>
            </w:r>
          </w:p>
        </w:tc>
      </w:tr>
      <w:tr>
        <w:tc>
          <w:tcPr>
            <w:tcW w:type="dxa" w:w="4680"/>
          </w:tcPr>
          <w:p>
            <w:pPr>
              <w:spacing w:line="240" w:lineRule="auto" w:after="40"/>
            </w:pPr>
            <w:r/>
            <w:r>
              <w:rPr>
                <w:rFonts w:ascii="Times New Roman" w:hAnsi="Times New Roman"/>
                <w:b w:val="0"/>
                <w:sz w:val="20"/>
              </w:rPr>
              <w:t>`gse14520_validation.tsv`</w:t>
            </w:r>
          </w:p>
        </w:tc>
        <w:tc>
          <w:tcPr>
            <w:tcW w:type="dxa" w:w="4680"/>
          </w:tcPr>
          <w:p>
            <w:pPr>
              <w:spacing w:line="240" w:lineRule="auto" w:after="40"/>
            </w:pPr>
            <w:r/>
            <w:r>
              <w:rPr>
                <w:rFonts w:ascii="Times New Roman" w:hAnsi="Times New Roman"/>
                <w:b w:val="0"/>
                <w:sz w:val="20"/>
              </w:rPr>
              <w:t>Per-gene validation statistics in GSE14520</w:t>
            </w:r>
          </w:p>
        </w:tc>
      </w:tr>
      <w:tr>
        <w:tc>
          <w:tcPr>
            <w:tcW w:type="dxa" w:w="4680"/>
          </w:tcPr>
          <w:p>
            <w:pPr>
              <w:spacing w:line="240" w:lineRule="auto" w:after="40"/>
            </w:pPr>
            <w:r/>
            <w:r>
              <w:rPr>
                <w:rFonts w:ascii="Times New Roman" w:hAnsi="Times New Roman"/>
                <w:b w:val="0"/>
                <w:sz w:val="20"/>
              </w:rPr>
              <w:t>`NT5DC2_mirna_indirect_support.tsv`</w:t>
            </w:r>
          </w:p>
        </w:tc>
        <w:tc>
          <w:tcPr>
            <w:tcW w:type="dxa" w:w="4680"/>
          </w:tcPr>
          <w:p>
            <w:pPr>
              <w:spacing w:line="240" w:lineRule="auto" w:after="40"/>
            </w:pPr>
            <w:r/>
            <w:r>
              <w:rPr>
                <w:rFonts w:ascii="Times New Roman" w:hAnsi="Times New Roman"/>
                <w:b w:val="0"/>
                <w:sz w:val="20"/>
              </w:rPr>
              <w:t>Indirect support tier for each of the 357 NT5DC2 miRNAs</w:t>
            </w:r>
          </w:p>
        </w:tc>
      </w:tr>
      <w:tr>
        <w:tc>
          <w:tcPr>
            <w:tcW w:type="dxa" w:w="4680"/>
          </w:tcPr>
          <w:p>
            <w:pPr>
              <w:spacing w:line="240" w:lineRule="auto" w:after="40"/>
            </w:pPr>
            <w:r/>
            <w:r>
              <w:rPr>
                <w:rFonts w:ascii="Times New Roman" w:hAnsi="Times New Roman"/>
                <w:b w:val="0"/>
                <w:sz w:val="20"/>
              </w:rPr>
              <w:t>`fallback_gene_mirna_support.tsv`</w:t>
            </w:r>
          </w:p>
        </w:tc>
        <w:tc>
          <w:tcPr>
            <w:tcW w:type="dxa" w:w="4680"/>
          </w:tcPr>
          <w:p>
            <w:pPr>
              <w:spacing w:line="240" w:lineRule="auto" w:after="40"/>
            </w:pPr>
            <w:r/>
            <w:r>
              <w:rPr>
                <w:rFonts w:ascii="Times New Roman" w:hAnsi="Times New Roman"/>
                <w:b w:val="0"/>
                <w:sz w:val="20"/>
              </w:rPr>
              <w:t>Edge-level indirect support for all fallback-matched genes</w:t>
            </w:r>
          </w:p>
        </w:tc>
      </w:tr>
      <w:tr>
        <w:tc>
          <w:tcPr>
            <w:tcW w:type="dxa" w:w="4680"/>
          </w:tcPr>
          <w:p>
            <w:pPr>
              <w:spacing w:line="240" w:lineRule="auto" w:after="40"/>
            </w:pPr>
            <w:r/>
            <w:r>
              <w:rPr>
                <w:rFonts w:ascii="Times New Roman" w:hAnsi="Times New Roman"/>
                <w:b w:val="0"/>
                <w:sz w:val="20"/>
              </w:rPr>
              <w:t>`fallback_genes_indirect_support.tsv`</w:t>
            </w:r>
          </w:p>
        </w:tc>
        <w:tc>
          <w:tcPr>
            <w:tcW w:type="dxa" w:w="4680"/>
          </w:tcPr>
          <w:p>
            <w:pPr>
              <w:spacing w:line="240" w:lineRule="auto" w:after="40"/>
            </w:pPr>
            <w:r/>
            <w:r>
              <w:rPr>
                <w:rFonts w:ascii="Times New Roman" w:hAnsi="Times New Roman"/>
                <w:b w:val="0"/>
                <w:sz w:val="20"/>
              </w:rPr>
              <w:t>Per-gene summary of indirect support</w:t>
            </w:r>
          </w:p>
        </w:tc>
      </w:tr>
    </w:tbl>
    <w:p>
      <w:pPr>
        <w:spacing w:line="240" w:lineRule="auto" w:before="0" w:after="80"/>
      </w:pPr>
      <w:r>
        <w:rPr>
          <w:rFonts w:ascii="Times New Roman" w:hAnsi="Times New Roman"/>
          <w:b w:val="0"/>
          <w:i w:val="0"/>
          <w:sz w:val="12"/>
        </w:rPr>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after="40"/>
            </w:pPr>
            <w:r/>
            <w:r>
              <w:rPr>
                <w:rFonts w:ascii="Times New Roman" w:hAnsi="Times New Roman"/>
                <w:b/>
                <w:sz w:val="20"/>
              </w:rPr>
              <w:t>Script</w:t>
            </w:r>
          </w:p>
        </w:tc>
        <w:tc>
          <w:tcPr>
            <w:tcW w:type="dxa" w:w="4680"/>
          </w:tcPr>
          <w:p>
            <w:pPr>
              <w:spacing w:line="240" w:lineRule="auto" w:after="40"/>
            </w:pPr>
            <w:r/>
            <w:r>
              <w:rPr>
                <w:rFonts w:ascii="Times New Roman" w:hAnsi="Times New Roman"/>
                <w:b/>
                <w:sz w:val="20"/>
              </w:rPr>
              <w:t>Purpose</w:t>
            </w:r>
          </w:p>
        </w:tc>
      </w:tr>
      <w:tr>
        <w:tc>
          <w:tcPr>
            <w:tcW w:type="dxa" w:w="4680"/>
          </w:tcPr>
          <w:p>
            <w:pPr>
              <w:spacing w:line="240" w:lineRule="auto" w:after="40"/>
            </w:pPr>
            <w:r/>
            <w:r>
              <w:rPr>
                <w:rFonts w:ascii="Times New Roman" w:hAnsi="Times New Roman"/>
                <w:b w:val="0"/>
                <w:sz w:val="20"/>
              </w:rPr>
              <w:t>`step1_map_filter.py`</w:t>
            </w:r>
          </w:p>
        </w:tc>
        <w:tc>
          <w:tcPr>
            <w:tcW w:type="dxa" w:w="4680"/>
          </w:tcPr>
          <w:p>
            <w:pPr>
              <w:spacing w:line="240" w:lineRule="auto" w:after="40"/>
            </w:pPr>
            <w:r/>
            <w:r>
              <w:rPr>
                <w:rFonts w:ascii="Times New Roman" w:hAnsi="Times New Roman"/>
                <w:b w:val="0"/>
                <w:sz w:val="20"/>
              </w:rPr>
              <w:t>Differential circRNA screening and host gene mapping</w:t>
            </w:r>
          </w:p>
        </w:tc>
      </w:tr>
      <w:tr>
        <w:tc>
          <w:tcPr>
            <w:tcW w:type="dxa" w:w="4680"/>
          </w:tcPr>
          <w:p>
            <w:pPr>
              <w:spacing w:line="240" w:lineRule="auto" w:after="40"/>
            </w:pPr>
            <w:r/>
            <w:r>
              <w:rPr>
                <w:rFonts w:ascii="Times New Roman" w:hAnsi="Times New Roman"/>
                <w:b w:val="0"/>
                <w:sz w:val="20"/>
              </w:rPr>
              <w:t>`step2_tcga_survival.py`</w:t>
            </w:r>
          </w:p>
        </w:tc>
        <w:tc>
          <w:tcPr>
            <w:tcW w:type="dxa" w:w="4680"/>
          </w:tcPr>
          <w:p>
            <w:pPr>
              <w:spacing w:line="240" w:lineRule="auto" w:after="40"/>
            </w:pPr>
            <w:r/>
            <w:r>
              <w:rPr>
                <w:rFonts w:ascii="Times New Roman" w:hAnsi="Times New Roman"/>
                <w:b w:val="0"/>
                <w:sz w:val="20"/>
              </w:rPr>
              <w:t>COX and log-rank analysis in TCGA-LIHC</w:t>
            </w:r>
          </w:p>
        </w:tc>
      </w:tr>
      <w:tr>
        <w:tc>
          <w:tcPr>
            <w:tcW w:type="dxa" w:w="4680"/>
          </w:tcPr>
          <w:p>
            <w:pPr>
              <w:spacing w:line="240" w:lineRule="auto" w:after="40"/>
            </w:pPr>
            <w:r/>
            <w:r>
              <w:rPr>
                <w:rFonts w:ascii="Times New Roman" w:hAnsi="Times New Roman"/>
                <w:b w:val="0"/>
                <w:sz w:val="20"/>
              </w:rPr>
              <w:t>`step3_validate14520.py`</w:t>
            </w:r>
          </w:p>
        </w:tc>
        <w:tc>
          <w:tcPr>
            <w:tcW w:type="dxa" w:w="4680"/>
          </w:tcPr>
          <w:p>
            <w:pPr>
              <w:spacing w:line="240" w:lineRule="auto" w:after="40"/>
            </w:pPr>
            <w:r/>
            <w:r>
              <w:rPr>
                <w:rFonts w:ascii="Times New Roman" w:hAnsi="Times New Roman"/>
                <w:b w:val="0"/>
                <w:sz w:val="20"/>
              </w:rPr>
              <w:t>Independent validation in GSE14520</w:t>
            </w:r>
          </w:p>
        </w:tc>
      </w:tr>
      <w:tr>
        <w:tc>
          <w:tcPr>
            <w:tcW w:type="dxa" w:w="4680"/>
          </w:tcPr>
          <w:p>
            <w:pPr>
              <w:spacing w:line="240" w:lineRule="auto" w:after="40"/>
            </w:pPr>
            <w:r/>
            <w:r>
              <w:rPr>
                <w:rFonts w:ascii="Times New Roman" w:hAnsi="Times New Roman"/>
                <w:b w:val="0"/>
                <w:sz w:val="20"/>
              </w:rPr>
              <w:t>`step4_immune.py`, `step4b_immune_tcga.py`</w:t>
            </w:r>
          </w:p>
        </w:tc>
        <w:tc>
          <w:tcPr>
            <w:tcW w:type="dxa" w:w="4680"/>
          </w:tcPr>
          <w:p>
            <w:pPr>
              <w:spacing w:line="240" w:lineRule="auto" w:after="40"/>
            </w:pPr>
            <w:r/>
            <w:r>
              <w:rPr>
                <w:rFonts w:ascii="Times New Roman" w:hAnsi="Times New Roman"/>
                <w:b w:val="0"/>
                <w:sz w:val="20"/>
              </w:rPr>
              <w:t>Immune infiltration scoring and correlation</w:t>
            </w:r>
          </w:p>
        </w:tc>
      </w:tr>
      <w:tr>
        <w:tc>
          <w:tcPr>
            <w:tcW w:type="dxa" w:w="4680"/>
          </w:tcPr>
          <w:p>
            <w:pPr>
              <w:spacing w:line="240" w:lineRule="auto" w:after="40"/>
            </w:pPr>
            <w:r/>
            <w:r>
              <w:rPr>
                <w:rFonts w:ascii="Times New Roman" w:hAnsi="Times New Roman"/>
                <w:b w:val="0"/>
                <w:sz w:val="20"/>
              </w:rPr>
              <w:t>`step6_network.py`</w:t>
            </w:r>
          </w:p>
        </w:tc>
        <w:tc>
          <w:tcPr>
            <w:tcW w:type="dxa" w:w="4680"/>
          </w:tcPr>
          <w:p>
            <w:pPr>
              <w:spacing w:line="240" w:lineRule="auto" w:after="40"/>
            </w:pPr>
            <w:r/>
            <w:r>
              <w:rPr>
                <w:rFonts w:ascii="Times New Roman" w:hAnsi="Times New Roman"/>
                <w:b w:val="0"/>
                <w:sz w:val="20"/>
              </w:rPr>
              <w:t>circRNA–miRNA–mRNA network assembly</w:t>
            </w:r>
          </w:p>
        </w:tc>
      </w:tr>
      <w:tr>
        <w:tc>
          <w:tcPr>
            <w:tcW w:type="dxa" w:w="4680"/>
          </w:tcPr>
          <w:p>
            <w:pPr>
              <w:spacing w:line="240" w:lineRule="auto" w:after="40"/>
            </w:pPr>
            <w:r/>
            <w:r>
              <w:rPr>
                <w:rFonts w:ascii="Times New Roman" w:hAnsi="Times New Roman"/>
                <w:b w:val="0"/>
                <w:sz w:val="20"/>
              </w:rPr>
              <w:t>`step7_miRNA_binding_v2.py`</w:t>
            </w:r>
          </w:p>
        </w:tc>
        <w:tc>
          <w:tcPr>
            <w:tcW w:type="dxa" w:w="4680"/>
          </w:tcPr>
          <w:p>
            <w:pPr>
              <w:spacing w:line="240" w:lineRule="auto" w:after="40"/>
            </w:pPr>
            <w:r/>
            <w:r>
              <w:rPr>
                <w:rFonts w:ascii="Times New Roman" w:hAnsi="Times New Roman"/>
                <w:b w:val="0"/>
                <w:sz w:val="20"/>
              </w:rPr>
              <w:t>circBank retrieval, coordinate harmonisation and edge construction</w:t>
            </w:r>
          </w:p>
        </w:tc>
      </w:tr>
      <w:tr>
        <w:tc>
          <w:tcPr>
            <w:tcW w:type="dxa" w:w="4680"/>
          </w:tcPr>
          <w:p>
            <w:pPr>
              <w:spacing w:line="240" w:lineRule="auto" w:after="40"/>
            </w:pPr>
            <w:r/>
            <w:r>
              <w:rPr>
                <w:rFonts w:ascii="Times New Roman" w:hAnsi="Times New Roman"/>
                <w:b w:val="0"/>
                <w:sz w:val="20"/>
              </w:rPr>
              <w:t>`step8_network_qc.py`</w:t>
            </w:r>
          </w:p>
        </w:tc>
        <w:tc>
          <w:tcPr>
            <w:tcW w:type="dxa" w:w="4680"/>
          </w:tcPr>
          <w:p>
            <w:pPr>
              <w:spacing w:line="240" w:lineRule="auto" w:after="40"/>
            </w:pPr>
            <w:r/>
            <w:r>
              <w:rPr>
                <w:rFonts w:ascii="Times New Roman" w:hAnsi="Times New Roman"/>
                <w:b w:val="0"/>
                <w:sz w:val="20"/>
              </w:rPr>
              <w:t>Deduplication, quality scoring and tier assignment</w:t>
            </w:r>
          </w:p>
        </w:tc>
      </w:tr>
      <w:tr>
        <w:tc>
          <w:tcPr>
            <w:tcW w:type="dxa" w:w="4680"/>
          </w:tcPr>
          <w:p>
            <w:pPr>
              <w:spacing w:line="240" w:lineRule="auto" w:after="40"/>
            </w:pPr>
            <w:r/>
            <w:r>
              <w:rPr>
                <w:rFonts w:ascii="Times New Roman" w:hAnsi="Times New Roman"/>
                <w:b w:val="0"/>
                <w:sz w:val="20"/>
              </w:rPr>
              <w:t>`step9_nt5dc2_support.py`, `step9b_fallback_support.py`</w:t>
            </w:r>
          </w:p>
        </w:tc>
        <w:tc>
          <w:tcPr>
            <w:tcW w:type="dxa" w:w="4680"/>
          </w:tcPr>
          <w:p>
            <w:pPr>
              <w:spacing w:line="240" w:lineRule="auto" w:after="40"/>
            </w:pPr>
            <w:r/>
            <w:r>
              <w:rPr>
                <w:rFonts w:ascii="Times New Roman" w:hAnsi="Times New Roman"/>
                <w:b w:val="0"/>
                <w:sz w:val="20"/>
              </w:rPr>
              <w:t>Indirect support analysis</w:t>
            </w:r>
          </w:p>
        </w:tc>
      </w:tr>
      <w:tr>
        <w:tc>
          <w:tcPr>
            <w:tcW w:type="dxa" w:w="4680"/>
          </w:tcPr>
          <w:p>
            <w:pPr>
              <w:spacing w:line="240" w:lineRule="auto" w:after="40"/>
            </w:pPr>
            <w:r/>
            <w:r>
              <w:rPr>
                <w:rFonts w:ascii="Times New Roman" w:hAnsi="Times New Roman"/>
                <w:b w:val="0"/>
                <w:sz w:val="20"/>
              </w:rPr>
              <w:t>`make_figs3.py`</w:t>
            </w:r>
          </w:p>
        </w:tc>
        <w:tc>
          <w:tcPr>
            <w:tcW w:type="dxa" w:w="4680"/>
          </w:tcPr>
          <w:p>
            <w:pPr>
              <w:spacing w:line="240" w:lineRule="auto" w:after="40"/>
            </w:pPr>
            <w:r/>
            <w:r>
              <w:rPr>
                <w:rFonts w:ascii="Times New Roman" w:hAnsi="Times New Roman"/>
                <w:b w:val="0"/>
                <w:sz w:val="20"/>
              </w:rPr>
              <w:t>Figure generation</w:t>
            </w:r>
          </w:p>
        </w:tc>
      </w:tr>
    </w:tbl>
    <w:p>
      <w:pPr>
        <w:spacing w:line="240" w:lineRule="auto" w:before="0" w:after="80"/>
      </w:pPr>
      <w:r>
        <w:rPr>
          <w:rFonts w:ascii="Times New Roman" w:hAnsi="Times New Roman"/>
          <w:b w:val="0"/>
          <w:i w:val="0"/>
          <w:sz w:val="12"/>
        </w:rPr>
      </w:r>
    </w:p>
    <w:sectPr w:rsidR="00FC693F" w:rsidRPr="0006063C" w:rsidSect="00034616">
      <w:footerReference w:type="default" r:id="rId9"/>
      <w:pgSz w:w="12240" w:h="15840"/>
      <w:pgMar w:top="1440" w:right="1440" w:bottom="1440" w:left="1440" w:header="720" w:footer="720" w:gutter="0"/>
      <w:cols w:space="720"/>
      <w:docGrid w:linePitch="360"/>
      <w:lnNumType w:countBy="1" w:start="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