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小作品：</w:t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使用SOCKET编程构建微型web服务器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1.选择文件夹，一个静态页面，一个动态保存的文件夹，确认无误后按下确认</w:t>
      </w:r>
    </w:p>
    <w:p>
      <w:r>
        <w:drawing>
          <wp:inline distT="0" distB="0" distL="114300" distR="114300">
            <wp:extent cx="5266690" cy="34245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4245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在浏览器中输入静态文件夹中的文件的文件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7464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提交文件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  <w:lang w:eastAsia="zh-CN"/>
        </w:rPr>
        <w:t>查看文件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eastAsia="zh-CN"/>
        </w:rPr>
        <w:t>文件名存在</w:t>
      </w:r>
      <w:r>
        <w:rPr>
          <w:rFonts w:hint="eastAsia"/>
          <w:lang w:val="en-US" w:eastAsia="zh-CN"/>
        </w:rPr>
        <w:t>bug，暂时还未修改，后续看看怎么搞中文编码问题。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23699E"/>
    <w:rsid w:val="38A72464"/>
    <w:rsid w:val="68BA30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Administrator.YOS-01609071533.000</dc:creator>
  <cp:lastModifiedBy>Administrator</cp:lastModifiedBy>
  <dcterms:modified xsi:type="dcterms:W3CDTF">2019-05-12T09:14:17Z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