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33" w:rsidRDefault="007D3033">
      <w:pPr>
        <w:rPr>
          <w:b/>
          <w:bCs/>
        </w:rPr>
      </w:pPr>
    </w:p>
    <w:p w:rsidR="007D3033" w:rsidRDefault="00171F3A">
      <w:pPr>
        <w:pStyle w:val="1"/>
        <w:rPr>
          <w:rFonts w:hint="default"/>
        </w:rPr>
      </w:pPr>
      <w:r>
        <w:t>1.后端</w:t>
      </w:r>
    </w:p>
    <w:p w:rsidR="007D3033" w:rsidRDefault="007D3033">
      <w:pPr>
        <w:rPr>
          <w:b/>
          <w:bCs/>
        </w:rPr>
      </w:pPr>
    </w:p>
    <w:tbl>
      <w:tblPr>
        <w:tblStyle w:val="a4"/>
        <w:tblW w:w="8523" w:type="dxa"/>
        <w:tblLayout w:type="fixed"/>
        <w:tblLook w:val="04A0"/>
      </w:tblPr>
      <w:tblGrid>
        <w:gridCol w:w="1653"/>
        <w:gridCol w:w="4246"/>
        <w:gridCol w:w="2624"/>
      </w:tblGrid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技术</w:t>
            </w:r>
            <w:proofErr w:type="gramStart"/>
            <w:r>
              <w:rPr>
                <w:rFonts w:hint="eastAsia"/>
                <w:b/>
                <w:bCs/>
              </w:rPr>
              <w:t>栈</w:t>
            </w:r>
            <w:proofErr w:type="gram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624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Spring boot</w:t>
            </w:r>
          </w:p>
        </w:tc>
        <w:tc>
          <w:tcPr>
            <w:tcW w:w="4246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</w:rPr>
              <w:t>框架基础</w:t>
            </w:r>
          </w:p>
        </w:tc>
        <w:tc>
          <w:tcPr>
            <w:tcW w:w="2624" w:type="dxa"/>
          </w:tcPr>
          <w:p w:rsidR="007D3033" w:rsidRDefault="00171F3A">
            <w:pPr>
              <w:rPr>
                <w:b/>
                <w:bCs/>
              </w:rPr>
            </w:pPr>
            <w:r>
              <w:rPr>
                <w:rFonts w:hint="eastAsia"/>
              </w:rPr>
              <w:t>2.1.1.RELEASE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Eureka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服务注册、发现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Feign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声明式服务调用，用于服务消费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 w:rsidRPr="00FC599D">
        <w:tc>
          <w:tcPr>
            <w:tcW w:w="1653" w:type="dxa"/>
          </w:tcPr>
          <w:p w:rsidR="007D3033" w:rsidRPr="00FC599D" w:rsidRDefault="00171F3A">
            <w:pPr>
              <w:rPr>
                <w:strike/>
              </w:rPr>
            </w:pPr>
            <w:r w:rsidRPr="00FC599D">
              <w:rPr>
                <w:rFonts w:hint="eastAsia"/>
                <w:b/>
                <w:bCs/>
                <w:strike/>
              </w:rPr>
              <w:t>Ribbon</w:t>
            </w:r>
          </w:p>
        </w:tc>
        <w:tc>
          <w:tcPr>
            <w:tcW w:w="4246" w:type="dxa"/>
          </w:tcPr>
          <w:p w:rsidR="007D3033" w:rsidRPr="00FC599D" w:rsidRDefault="00171F3A">
            <w:pPr>
              <w:rPr>
                <w:strike/>
              </w:rPr>
            </w:pPr>
            <w:r w:rsidRPr="00FC599D">
              <w:rPr>
                <w:rFonts w:hint="eastAsia"/>
                <w:strike/>
              </w:rPr>
              <w:t xml:space="preserve">Client Side </w:t>
            </w:r>
            <w:proofErr w:type="spellStart"/>
            <w:r w:rsidRPr="00FC599D">
              <w:rPr>
                <w:rFonts w:hint="eastAsia"/>
                <w:strike/>
              </w:rPr>
              <w:t>Loadbance</w:t>
            </w:r>
            <w:proofErr w:type="spellEnd"/>
          </w:p>
        </w:tc>
        <w:tc>
          <w:tcPr>
            <w:tcW w:w="2624" w:type="dxa"/>
          </w:tcPr>
          <w:p w:rsidR="007D3033" w:rsidRPr="00FC599D" w:rsidRDefault="00171F3A">
            <w:pPr>
              <w:rPr>
                <w:strike/>
              </w:rPr>
            </w:pPr>
            <w:proofErr w:type="spellStart"/>
            <w:r w:rsidRPr="00FC599D">
              <w:rPr>
                <w:rFonts w:hint="eastAsia"/>
                <w:strike/>
              </w:rPr>
              <w:t>Finchley.RELEASE</w:t>
            </w:r>
            <w:proofErr w:type="spellEnd"/>
            <w:r w:rsidRPr="00FC599D">
              <w:rPr>
                <w:rFonts w:hint="eastAsia"/>
                <w:strike/>
              </w:rPr>
              <w:t>（</w:t>
            </w:r>
            <w:r w:rsidRPr="00FC599D">
              <w:rPr>
                <w:rFonts w:hint="eastAsia"/>
                <w:strike/>
              </w:rPr>
              <w:t>2.0.0.RELEASE</w:t>
            </w:r>
            <w:r w:rsidRPr="00FC599D">
              <w:rPr>
                <w:rFonts w:hint="eastAsia"/>
                <w:strike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Hystrix</w:t>
            </w:r>
            <w:proofErr w:type="spell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熔断器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Hystrix</w:t>
            </w:r>
            <w:proofErr w:type="spellEnd"/>
            <w:r>
              <w:rPr>
                <w:rFonts w:hint="eastAsia"/>
                <w:b/>
                <w:bCs/>
              </w:rPr>
              <w:t xml:space="preserve"> Dashboard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熔断器仪表盘，用于监控熔断器的状况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Finchley.RELEASE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2.0.0.RELEASE</w:t>
            </w:r>
            <w:r>
              <w:rPr>
                <w:rFonts w:hint="eastAsia"/>
              </w:rPr>
              <w:t>）</w:t>
            </w:r>
          </w:p>
        </w:tc>
      </w:tr>
      <w:tr w:rsidR="007D3033" w:rsidRPr="005B54B0">
        <w:tc>
          <w:tcPr>
            <w:tcW w:w="1653" w:type="dxa"/>
          </w:tcPr>
          <w:p w:rsidR="007D3033" w:rsidRPr="005B54B0" w:rsidRDefault="00171F3A">
            <w:pPr>
              <w:rPr>
                <w:strike/>
              </w:rPr>
            </w:pPr>
            <w:r w:rsidRPr="005B54B0">
              <w:rPr>
                <w:rFonts w:hint="eastAsia"/>
                <w:b/>
                <w:bCs/>
                <w:strike/>
              </w:rPr>
              <w:t>Spring Cloud Gateway</w:t>
            </w:r>
          </w:p>
        </w:tc>
        <w:tc>
          <w:tcPr>
            <w:tcW w:w="4246" w:type="dxa"/>
          </w:tcPr>
          <w:p w:rsidR="007D3033" w:rsidRPr="005B54B0" w:rsidRDefault="00171F3A">
            <w:pPr>
              <w:rPr>
                <w:strike/>
              </w:rPr>
            </w:pPr>
            <w:r w:rsidRPr="005B54B0">
              <w:rPr>
                <w:rFonts w:hint="eastAsia"/>
                <w:strike/>
              </w:rPr>
              <w:t>服务网关，用于服务智能路由、负载均衡</w:t>
            </w:r>
          </w:p>
        </w:tc>
        <w:tc>
          <w:tcPr>
            <w:tcW w:w="2624" w:type="dxa"/>
          </w:tcPr>
          <w:p w:rsidR="007D3033" w:rsidRPr="005B54B0" w:rsidRDefault="00171F3A">
            <w:pPr>
              <w:rPr>
                <w:strike/>
              </w:rPr>
            </w:pPr>
            <w:proofErr w:type="spellStart"/>
            <w:r w:rsidRPr="005B54B0">
              <w:rPr>
                <w:rFonts w:hint="eastAsia"/>
                <w:strike/>
              </w:rPr>
              <w:t>Finchley.RELEASE</w:t>
            </w:r>
            <w:proofErr w:type="spellEnd"/>
            <w:r w:rsidRPr="005B54B0">
              <w:rPr>
                <w:rFonts w:hint="eastAsia"/>
                <w:strike/>
              </w:rPr>
              <w:t>（</w:t>
            </w:r>
            <w:r w:rsidRPr="005B54B0">
              <w:rPr>
                <w:rFonts w:hint="eastAsia"/>
                <w:strike/>
              </w:rPr>
              <w:t>2.0.0.RELEASE</w:t>
            </w:r>
            <w:r w:rsidRPr="005B54B0">
              <w:rPr>
                <w:rFonts w:hint="eastAsia"/>
                <w:strike/>
              </w:rPr>
              <w:t>）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  <w:b/>
                <w:bCs/>
              </w:rPr>
              <w:t>Swagger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接口文档组件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springfox</w:t>
            </w:r>
            <w:proofErr w:type="spellEnd"/>
            <w:r>
              <w:rPr>
                <w:rFonts w:hint="eastAsia"/>
              </w:rPr>
              <w:t>-swagger-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2.8.0</w:t>
            </w:r>
          </w:p>
          <w:p w:rsidR="007D3033" w:rsidRDefault="00171F3A">
            <w:r>
              <w:rPr>
                <w:rFonts w:hint="eastAsia"/>
              </w:rPr>
              <w:t>springfox-swagger2 2.8.0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Mybatis</w:t>
            </w:r>
            <w:proofErr w:type="spell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持久层框架</w:t>
            </w:r>
          </w:p>
        </w:tc>
        <w:tc>
          <w:tcPr>
            <w:tcW w:w="2624" w:type="dxa"/>
          </w:tcPr>
          <w:p w:rsidR="007D3033" w:rsidRDefault="00171F3A"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-spring 1.3.1</w:t>
            </w:r>
          </w:p>
          <w:p w:rsidR="007D3033" w:rsidRDefault="00171F3A"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 3.4.5</w:t>
            </w:r>
          </w:p>
        </w:tc>
      </w:tr>
      <w:tr w:rsidR="007D3033">
        <w:tc>
          <w:tcPr>
            <w:tcW w:w="1653" w:type="dxa"/>
          </w:tcPr>
          <w:p w:rsidR="007D3033" w:rsidRDefault="00171F3A">
            <w:proofErr w:type="spellStart"/>
            <w:r>
              <w:rPr>
                <w:rFonts w:hint="eastAsia"/>
                <w:b/>
                <w:bCs/>
              </w:rPr>
              <w:t>Mybatis</w:t>
            </w:r>
            <w:proofErr w:type="spellEnd"/>
            <w:r>
              <w:rPr>
                <w:rFonts w:hint="eastAsia"/>
                <w:b/>
                <w:bCs/>
              </w:rPr>
              <w:t>-Plus</w:t>
            </w:r>
          </w:p>
        </w:tc>
        <w:tc>
          <w:tcPr>
            <w:tcW w:w="4246" w:type="dxa"/>
          </w:tcPr>
          <w:p w:rsidR="007D3033" w:rsidRDefault="00171F3A"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的增强工具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简化开发、提高效率</w:t>
            </w:r>
          </w:p>
        </w:tc>
        <w:tc>
          <w:tcPr>
            <w:tcW w:w="2624" w:type="dxa"/>
          </w:tcPr>
          <w:p w:rsidR="007D3033" w:rsidRDefault="00171F3A">
            <w:r>
              <w:rPr>
                <w:rFonts w:hint="eastAsia"/>
              </w:rPr>
              <w:t>2.1.9</w:t>
            </w:r>
          </w:p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b/>
                <w:bCs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hint="eastAsia"/>
              </w:rPr>
              <w:t xml:space="preserve">Spring Cloud OAuth2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Spring Security 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jwt</w:t>
            </w:r>
            <w:proofErr w:type="spellEnd"/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安全解决方案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  <w:t>quartz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分布式定时任务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  <w:r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5FAFE"/>
              </w:rPr>
              <w:t>flowable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工作流引擎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  <w:r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5FAFE"/>
              </w:rPr>
              <w:t>RabbitMQ</w:t>
            </w:r>
          </w:p>
        </w:tc>
        <w:tc>
          <w:tcPr>
            <w:tcW w:w="4246" w:type="dxa"/>
          </w:tcPr>
          <w:p w:rsidR="007D3033" w:rsidRDefault="00171F3A">
            <w:r>
              <w:rPr>
                <w:rFonts w:hint="eastAsia"/>
              </w:rPr>
              <w:t>消息队列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171F3A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  <w:r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5FAFE"/>
              </w:rPr>
              <w:t>T.B.D</w:t>
            </w:r>
          </w:p>
        </w:tc>
        <w:tc>
          <w:tcPr>
            <w:tcW w:w="4246" w:type="dxa"/>
          </w:tcPr>
          <w:p w:rsidR="007D3033" w:rsidRDefault="00171F3A">
            <w:proofErr w:type="gramStart"/>
            <w:r>
              <w:rPr>
                <w:rFonts w:hint="eastAsia"/>
              </w:rPr>
              <w:t>微服务运</w:t>
            </w:r>
            <w:proofErr w:type="gramEnd"/>
            <w:r>
              <w:rPr>
                <w:rFonts w:hint="eastAsia"/>
              </w:rPr>
              <w:t>维，服务监控，服务链路追踪</w:t>
            </w:r>
          </w:p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  <w:tr w:rsidR="007D3033">
        <w:tc>
          <w:tcPr>
            <w:tcW w:w="1653" w:type="dxa"/>
          </w:tcPr>
          <w:p w:rsidR="007D3033" w:rsidRDefault="007D3033">
            <w:pPr>
              <w:rPr>
                <w:rFonts w:ascii="Verdana" w:hAnsi="Verdana" w:cs="Verdana"/>
                <w:color w:val="000000"/>
                <w:sz w:val="18"/>
                <w:szCs w:val="18"/>
                <w:shd w:val="clear" w:color="auto" w:fill="F5FAFE"/>
              </w:rPr>
            </w:pPr>
          </w:p>
        </w:tc>
        <w:tc>
          <w:tcPr>
            <w:tcW w:w="4246" w:type="dxa"/>
          </w:tcPr>
          <w:p w:rsidR="007D3033" w:rsidRDefault="007D3033"/>
        </w:tc>
        <w:tc>
          <w:tcPr>
            <w:tcW w:w="2624" w:type="dxa"/>
          </w:tcPr>
          <w:p w:rsidR="007D3033" w:rsidRDefault="007D3033"/>
        </w:tc>
      </w:tr>
    </w:tbl>
    <w:p w:rsidR="007D3033" w:rsidRDefault="00171F3A">
      <w:r>
        <w:rPr>
          <w:rFonts w:hint="eastAsia"/>
        </w:rPr>
        <w:t>备注：粗体为已确定的技术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7D3033" w:rsidRDefault="00171F3A">
      <w:pPr>
        <w:pStyle w:val="1"/>
        <w:rPr>
          <w:rFonts w:hint="default"/>
        </w:rPr>
      </w:pPr>
      <w:r>
        <w:t>2.前端</w:t>
      </w:r>
    </w:p>
    <w:p w:rsidR="007D3033" w:rsidRDefault="007D3033"/>
    <w:p w:rsidR="00116B42" w:rsidRDefault="00116B42"/>
    <w:p w:rsidR="00116B42" w:rsidRDefault="00116B42"/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lastRenderedPageBreak/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版本号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Node.js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工程运行环境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8.11.0+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 xml:space="preserve">Vue cli 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脚手架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3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</w:t>
            </w:r>
            <w:proofErr w:type="spellEnd"/>
          </w:p>
        </w:tc>
        <w:tc>
          <w:tcPr>
            <w:tcW w:w="2841" w:type="dxa"/>
          </w:tcPr>
          <w:p w:rsidR="007D3033" w:rsidRDefault="00171F3A">
            <w:proofErr w:type="spellStart"/>
            <w:r>
              <w:rPr>
                <w:rFonts w:hint="eastAsia"/>
              </w:rPr>
              <w:t>JavaScrip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框架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2.5.21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vuex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状态管理组件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3.0.1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-router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页面路由组件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3.0.2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vue-</w:t>
            </w:r>
            <w:r w:rsidR="00116B42">
              <w:rPr>
                <w:rFonts w:hint="eastAsia"/>
              </w:rPr>
              <w:t>axios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1.5.1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Element-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页面组件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2.4.11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font-awesome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图标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4.7.0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-wrap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富文本编辑器</w:t>
            </w:r>
          </w:p>
        </w:tc>
        <w:tc>
          <w:tcPr>
            <w:tcW w:w="2841" w:type="dxa"/>
          </w:tcPr>
          <w:p w:rsidR="007D3033" w:rsidRDefault="007D3033"/>
        </w:tc>
      </w:tr>
    </w:tbl>
    <w:p w:rsidR="007D3033" w:rsidRDefault="007D3033"/>
    <w:p w:rsidR="007D3033" w:rsidRDefault="00171F3A">
      <w:pPr>
        <w:pStyle w:val="1"/>
        <w:rPr>
          <w:rFonts w:hint="default"/>
        </w:rPr>
      </w:pPr>
      <w:r>
        <w:t>3.软件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D3033">
        <w:tc>
          <w:tcPr>
            <w:tcW w:w="2840" w:type="dxa"/>
          </w:tcPr>
          <w:p w:rsidR="007D3033" w:rsidRDefault="00171F3A">
            <w:r>
              <w:rPr>
                <w:rFonts w:hint="eastAsia"/>
              </w:rPr>
              <w:t>软件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版本号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关系型数据库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5.7.21</w:t>
            </w:r>
          </w:p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 xml:space="preserve"> IDEA</w:t>
            </w:r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开发工具</w:t>
            </w:r>
          </w:p>
        </w:tc>
        <w:tc>
          <w:tcPr>
            <w:tcW w:w="2841" w:type="dxa"/>
          </w:tcPr>
          <w:p w:rsidR="007D3033" w:rsidRDefault="007D3033"/>
        </w:tc>
      </w:tr>
      <w:tr w:rsidR="007D3033">
        <w:tc>
          <w:tcPr>
            <w:tcW w:w="2840" w:type="dxa"/>
          </w:tcPr>
          <w:p w:rsidR="007D3033" w:rsidRDefault="00171F3A"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2841" w:type="dxa"/>
          </w:tcPr>
          <w:p w:rsidR="007D3033" w:rsidRDefault="00171F3A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开发库</w:t>
            </w:r>
          </w:p>
        </w:tc>
        <w:tc>
          <w:tcPr>
            <w:tcW w:w="2841" w:type="dxa"/>
          </w:tcPr>
          <w:p w:rsidR="007D3033" w:rsidRDefault="00A810E9">
            <w:r w:rsidRPr="00A810E9">
              <w:t>Java SE Development Kit 8u192</w:t>
            </w:r>
            <w:bookmarkStart w:id="0" w:name="_GoBack"/>
            <w:bookmarkEnd w:id="0"/>
          </w:p>
        </w:tc>
      </w:tr>
    </w:tbl>
    <w:p w:rsidR="007D3033" w:rsidRDefault="007D3033"/>
    <w:p w:rsidR="007D3033" w:rsidRDefault="007D3033"/>
    <w:p w:rsidR="007D3033" w:rsidRDefault="00171F3A">
      <w:pPr>
        <w:pStyle w:val="1"/>
        <w:rPr>
          <w:rFonts w:hint="default"/>
        </w:rPr>
      </w:pPr>
      <w:r>
        <w:t>4.推荐参考开源架构</w:t>
      </w:r>
    </w:p>
    <w:p w:rsidR="007D3033" w:rsidRDefault="00171F3A">
      <w:pPr>
        <w:rPr>
          <w:b/>
          <w:bCs/>
        </w:rPr>
      </w:pPr>
      <w:r>
        <w:rPr>
          <w:rFonts w:hint="eastAsia"/>
          <w:b/>
          <w:bCs/>
        </w:rPr>
        <w:t>后端：</w:t>
      </w:r>
      <w:r>
        <w:rPr>
          <w:rFonts w:hint="eastAsia"/>
          <w:b/>
          <w:bCs/>
        </w:rPr>
        <w:t>https://gitee.com/minull/ace-security</w:t>
      </w:r>
    </w:p>
    <w:p w:rsidR="007D3033" w:rsidRDefault="00171F3A">
      <w:pPr>
        <w:rPr>
          <w:b/>
          <w:bCs/>
        </w:rPr>
      </w:pPr>
      <w:r>
        <w:rPr>
          <w:rFonts w:hint="eastAsia"/>
          <w:b/>
          <w:bCs/>
        </w:rPr>
        <w:t>前端：</w:t>
      </w:r>
      <w:r>
        <w:rPr>
          <w:rFonts w:hint="eastAsia"/>
          <w:b/>
          <w:bCs/>
        </w:rPr>
        <w:t>https://panjiachen.github.io/vue-element-admin-site/zh/guide/</w:t>
      </w:r>
    </w:p>
    <w:p w:rsidR="007D3033" w:rsidRDefault="007D3033"/>
    <w:p w:rsidR="007D3033" w:rsidRDefault="007D3033"/>
    <w:sectPr w:rsidR="007D3033" w:rsidSect="00E166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FB9" w:rsidRDefault="00503FB9" w:rsidP="00A810E9">
      <w:r>
        <w:separator/>
      </w:r>
    </w:p>
  </w:endnote>
  <w:endnote w:type="continuationSeparator" w:id="0">
    <w:p w:rsidR="00503FB9" w:rsidRDefault="00503FB9" w:rsidP="00A810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FB9" w:rsidRDefault="00503FB9" w:rsidP="00A810E9">
      <w:r>
        <w:separator/>
      </w:r>
    </w:p>
  </w:footnote>
  <w:footnote w:type="continuationSeparator" w:id="0">
    <w:p w:rsidR="00503FB9" w:rsidRDefault="00503FB9" w:rsidP="00A810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D3033"/>
    <w:rsid w:val="00116B42"/>
    <w:rsid w:val="00171F3A"/>
    <w:rsid w:val="00503FB9"/>
    <w:rsid w:val="005B54B0"/>
    <w:rsid w:val="007D3033"/>
    <w:rsid w:val="00A810E9"/>
    <w:rsid w:val="00E1664B"/>
    <w:rsid w:val="00FC599D"/>
    <w:rsid w:val="02CA6B1C"/>
    <w:rsid w:val="085C6A09"/>
    <w:rsid w:val="169A3F68"/>
    <w:rsid w:val="17C132C4"/>
    <w:rsid w:val="1BE8069D"/>
    <w:rsid w:val="1EA6413A"/>
    <w:rsid w:val="1EAD404C"/>
    <w:rsid w:val="25602818"/>
    <w:rsid w:val="2C466D64"/>
    <w:rsid w:val="2C5B048A"/>
    <w:rsid w:val="2DC906F2"/>
    <w:rsid w:val="312A16AC"/>
    <w:rsid w:val="32E018C1"/>
    <w:rsid w:val="39044A06"/>
    <w:rsid w:val="3EFE28E8"/>
    <w:rsid w:val="441D085B"/>
    <w:rsid w:val="49C05DE1"/>
    <w:rsid w:val="4D3D7E0A"/>
    <w:rsid w:val="551D1C28"/>
    <w:rsid w:val="55BB52C2"/>
    <w:rsid w:val="626C23A4"/>
    <w:rsid w:val="62CE0C51"/>
    <w:rsid w:val="694B1125"/>
    <w:rsid w:val="6BA36318"/>
    <w:rsid w:val="6BED7A9F"/>
    <w:rsid w:val="72485841"/>
    <w:rsid w:val="76A41708"/>
    <w:rsid w:val="76E542D5"/>
    <w:rsid w:val="79CD3AC7"/>
    <w:rsid w:val="7F3916C2"/>
    <w:rsid w:val="7FB7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64B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E1664B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rsid w:val="00E1664B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E1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3">
    <w:name w:val="Hyperlink"/>
    <w:basedOn w:val="a0"/>
    <w:rsid w:val="00E1664B"/>
    <w:rPr>
      <w:color w:val="0000FF"/>
      <w:u w:val="single"/>
    </w:rPr>
  </w:style>
  <w:style w:type="table" w:styleId="a4">
    <w:name w:val="Table Grid"/>
    <w:basedOn w:val="a1"/>
    <w:qFormat/>
    <w:rsid w:val="00E1664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A81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810E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A81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810E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2014-10-29T12:08:00Z</dcterms:created>
  <dcterms:modified xsi:type="dcterms:W3CDTF">2019-01-21T08:44:00Z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