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黑体"/>
          <w:b/>
          <w:color w:val="000000"/>
          <w:sz w:val="36"/>
        </w:rPr>
        <w:t>基于多维振动特征与机器学习的水泵故障诊断系统研究</w:t>
        <w:br/>
      </w:r>
      <w:r>
        <w:rPr>
          <w:rFonts w:ascii="Times New Roman" w:hAnsi="Times New Roman" w:eastAsia="黑体"/>
          <w:b/>
          <w:color w:val="000000"/>
          <w:sz w:val="36"/>
        </w:rPr>
        <w:t>论文 6 章框架与第二章正文扩写</w:t>
      </w:r>
    </w:p>
    <w:p>
      <w:pPr>
        <w:spacing w:after="280"/>
        <w:jc w:val="center"/>
      </w:pPr>
      <w:r>
        <w:rPr>
          <w:rFonts w:ascii="Times New Roman" w:hAnsi="Times New Roman" w:eastAsia="宋体"/>
          <w:color w:val="555555"/>
          <w:sz w:val="26"/>
        </w:rPr>
        <w:t>第二章已按正式论文正文写法展开</w:t>
      </w:r>
    </w:p>
    <w:p>
      <w:pPr>
        <w:spacing w:line="276" w:lineRule="auto" w:after="80"/>
      </w:pPr>
      <w:r>
        <w:rPr>
          <w:rFonts w:ascii="Times New Roman" w:hAnsi="Times New Roman" w:eastAsia="宋体"/>
        </w:rPr>
        <w:t>定位说明：本框架是在前期“振动信号 + 小波包能量特征 + BP 神经网络 + MATLAB 诊断系统”基础上进行扩展，重点转向“时域/频域/小波包/包络谱多维振动特征 + SVM/随机森林/BP 模型对比 + 诊断系统或诊断仪原型”。本版本保留 6 章结构，并将第 2 章扩写为可继续修改的论文正文。</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3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章节</w:t>
            </w:r>
          </w:p>
        </w:tc>
        <w:tc>
          <w:tcPr>
            <w:tcW w:type="dxa" w:w="3628"/>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章节名称</w:t>
            </w:r>
          </w:p>
        </w:tc>
        <w:tc>
          <w:tcPr>
            <w:tcW w:type="dxa" w:w="402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对应工作</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1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绪论</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讲研究背景、已有工作和改进思路</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2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水泵故障机理与振动信号特征分析</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讲典型故障机理、振动表现和多维特征提取，本版已扩写为正文</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3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基于机器学习的水泵故障诊断方法</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讲 BP、SVM、随机森林及评价指标</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4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数据集构建与实验结果分析</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放公开数据预实验和自采数据实验</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5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水泵故障诊断系统设计与实现</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体现上位机系统或便携式诊断仪的工程实现</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第 6 章</w:t>
            </w:r>
          </w:p>
        </w:tc>
        <w:tc>
          <w:tcPr>
            <w:tcW w:type="dxa" w:w="362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总结与展望</w:t>
            </w:r>
          </w:p>
        </w:tc>
        <w:tc>
          <w:tcPr>
            <w:tcW w:type="dxa" w:w="402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总结主要工作、结论、不足和后续方向</w:t>
            </w:r>
          </w:p>
        </w:tc>
      </w:tr>
    </w:tbl>
    <w:p/>
    <w:p>
      <w:pPr>
        <w:pStyle w:val="Heading1"/>
      </w:pPr>
      <w:r>
        <w:t>第 1 章 绪论</w:t>
      </w:r>
    </w:p>
    <w:p>
      <w:pPr>
        <w:spacing w:line="276" w:lineRule="auto" w:after="80"/>
      </w:pPr>
      <w:r>
        <w:rPr>
          <w:rFonts w:ascii="Times New Roman" w:hAnsi="Times New Roman" w:eastAsia="宋体"/>
        </w:rPr>
        <w:t>本章只解决三个问题：为什么开展水泵故障诊断研究，国内外相关研究已经做到什么程度，以及本文准备在已有工作的基础上做哪些改进。写作时应把研究背景、前人方法不足和本文技术路线连接起来。</w:t>
      </w:r>
    </w:p>
    <w:p>
      <w:pPr>
        <w:pStyle w:val="Heading2"/>
      </w:pPr>
      <w:r>
        <w:t>1.1 研究背景与意义</w:t>
      </w:r>
    </w:p>
    <w:p>
      <w:pPr>
        <w:spacing w:line="276" w:lineRule="auto" w:after="80"/>
      </w:pPr>
      <w:r>
        <w:rPr>
          <w:rFonts w:ascii="Times New Roman" w:hAnsi="Times New Roman" w:eastAsia="宋体"/>
        </w:rPr>
        <w:t>可从水泵在工业生产、供排水、能源设备中的应用写起，说明长期运行中不平衡、不对中、松动、轴承故障、汽蚀和堵塞等问题会影响设备安全与运行效率。振动信号能够反映机械结构和流体状态变化，因此适合用于水泵状态监测与故障诊断。</w:t>
      </w:r>
    </w:p>
    <w:p>
      <w:pPr>
        <w:pStyle w:val="Heading2"/>
      </w:pPr>
      <w:r>
        <w:t>1.2 国内外研究现状</w:t>
      </w:r>
    </w:p>
    <w:p>
      <w:pPr>
        <w:spacing w:line="276" w:lineRule="auto" w:after="80"/>
      </w:pPr>
      <w:r>
        <w:rPr>
          <w:rFonts w:ascii="Times New Roman" w:hAnsi="Times New Roman" w:eastAsia="宋体"/>
        </w:rPr>
        <w:t>建议按传统振动信号分析、机器学习故障诊断和工程系统实现三条线索展开。</w:t>
      </w:r>
    </w:p>
    <w:p>
      <w:pPr>
        <w:pStyle w:val="Heading2"/>
      </w:pPr>
      <w:r>
        <w:t>1.3 现有研究不足</w:t>
      </w:r>
    </w:p>
    <w:p>
      <w:pPr>
        <w:spacing w:line="276" w:lineRule="auto" w:after="80"/>
      </w:pPr>
      <w:r>
        <w:rPr>
          <w:rFonts w:ascii="Times New Roman" w:hAnsi="Times New Roman" w:eastAsia="宋体"/>
        </w:rPr>
        <w:t>可概括为单一特征表征能力有限、单一模型缺少对比验证、公开数据随机划分容易高估泛化能力、工程系统集成不足。</w:t>
      </w:r>
    </w:p>
    <w:p>
      <w:pPr>
        <w:pStyle w:val="Heading2"/>
      </w:pPr>
      <w:r>
        <w:t>1.4 本文主要研究内容</w:t>
      </w:r>
    </w:p>
    <w:p>
      <w:pPr>
        <w:spacing w:line="276" w:lineRule="auto" w:after="80"/>
      </w:pPr>
      <w:r>
        <w:rPr>
          <w:rFonts w:ascii="Times New Roman" w:hAnsi="Times New Roman" w:eastAsia="宋体"/>
        </w:rPr>
        <w:t>构建多维振动特征集，对 BP、SVM 和随机森林进行对比，结合公开数据和自建水泵数据进行验证，并设计诊断系统或诊断仪原型。</w:t>
      </w:r>
    </w:p>
    <w:p>
      <w:pPr>
        <w:pStyle w:val="Heading2"/>
      </w:pPr>
      <w:r>
        <w:t>1.5 技术路线与论文结构</w:t>
      </w:r>
    </w:p>
    <w:p>
      <w:pPr>
        <w:spacing w:line="276" w:lineRule="auto" w:after="80"/>
      </w:pPr>
      <w:r>
        <w:rPr>
          <w:rFonts w:ascii="Times New Roman" w:hAnsi="Times New Roman" w:eastAsia="宋体"/>
        </w:rPr>
        <w:t>推荐技术路线为：水泵工况设置 -&gt; 振动信号采集 -&gt; 信号预处理 -&gt; 多维特征提取 -&gt; 数据集构建 -&gt; 模型训练与对比 -&gt; 诊断系统显示与报警。</w:t>
      </w:r>
    </w:p>
    <w:p>
      <w:pPr>
        <w:pStyle w:val="Heading1"/>
      </w:pPr>
      <w:r>
        <w:t>第 2 章 水泵故障机理与振动信号特征分析</w:t>
      </w:r>
    </w:p>
    <w:p>
      <w:pPr>
        <w:spacing w:line="288" w:lineRule="auto" w:after="100"/>
        <w:ind w:firstLine="420"/>
      </w:pPr>
      <w:r>
        <w:rPr>
          <w:rFonts w:ascii="Times New Roman" w:hAnsi="Times New Roman" w:eastAsia="宋体"/>
        </w:rPr>
        <w:t>水泵在运行过程中同时受到电机驱动、转子旋转、轴承支承、联轴器传动以及流体流动等多种因素影响。不同故障会改变转子受力状态、支承刚度、流道压力脉动或局部冲击特性，并最终反映到振动信号的幅值、频率组成、能量分布和冲击特征中。因此，在建立机器学习诊断模型之前，有必要先分析典型水泵故障的产生机理和振动信号表现，明确各类特征与故障状态之间的对应关系。</w:t>
      </w:r>
    </w:p>
    <w:p>
      <w:pPr>
        <w:spacing w:line="288" w:lineRule="auto" w:after="100"/>
        <w:ind w:firstLine="420"/>
      </w:pPr>
      <w:r>
        <w:rPr>
          <w:rFonts w:ascii="Times New Roman" w:hAnsi="Times New Roman" w:eastAsia="宋体"/>
        </w:rPr>
        <w:t>本章将水泵典型故障机理与振动信号特征提取方法放在一起讨论。一方面，故障机理分析能够说明为什么某类故障会引起 1X、2X、叶频、高频冲击或宽带能量变化；另一方面，特征提取方法能够把原始振动信号转化为可用于机器学习模型输入的定量指标。通过这种处理，本章既为后续 BP 神经网络、SVM 和随机森林模型建立提供特征基础，也为诊断结果解释提供物理依据。</w:t>
      </w:r>
    </w:p>
    <w:p>
      <w:pPr>
        <w:pStyle w:val="Heading2"/>
      </w:pPr>
      <w:r>
        <w:t>2.1 水泵典型故障类型</w:t>
      </w:r>
    </w:p>
    <w:p>
      <w:pPr>
        <w:spacing w:line="288" w:lineRule="auto" w:after="100"/>
        <w:ind w:firstLine="420"/>
      </w:pPr>
      <w:r>
        <w:rPr>
          <w:rFonts w:ascii="Times New Roman" w:hAnsi="Times New Roman" w:eastAsia="宋体"/>
        </w:rPr>
        <w:t>水泵故障类型较多，既包括由转子系统、联轴器、基础连接和轴承部件引起的机械故障，也包括由流体流动状态异常引起的水力故障。考虑到专业硕士论文的实验条件和模型训练需求，故障类别不宜过多，应优先选择能够在实验台上稳定模拟、能够采集到有效振动信号、且工程意义较明确的故障类型。</w:t>
      </w:r>
    </w:p>
    <w:p>
      <w:pPr>
        <w:spacing w:line="288" w:lineRule="auto" w:after="100"/>
        <w:ind w:firstLine="420"/>
      </w:pPr>
      <w:r>
        <w:rPr>
          <w:rFonts w:ascii="Times New Roman" w:hAnsi="Times New Roman" w:eastAsia="宋体"/>
        </w:rPr>
        <w:t>本文建议将研究对象控制在正常状态、转子不平衡、联轴器不对中、基础或螺栓松动、轴承故障、汽蚀或堵塞等典型状态。其中，转子不平衡、不对中和松动属于旋转机械常见机械故障，轴承故障具有典型冲击特征，汽蚀和堵塞则反映水泵流体工况异常。这些故障在振动信号中的表现形式不同，适合用于验证多维振动特征融合和机器学习分类方法的有效性。</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0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故障类型</w:t>
            </w:r>
          </w:p>
        </w:tc>
        <w:tc>
          <w:tcPr>
            <w:tcW w:type="dxa" w:w="255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故障来源</w:t>
            </w:r>
          </w:p>
        </w:tc>
        <w:tc>
          <w:tcPr>
            <w:tcW w:type="dxa" w:w="2438"/>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工程表现</w:t>
            </w:r>
          </w:p>
        </w:tc>
        <w:tc>
          <w:tcPr>
            <w:tcW w:type="dxa" w:w="249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诊断关注点</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正常状态</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转子、轴承、流体运行稳定</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振动较小，频谱成分相对稳定</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作为模型基准类别</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转子不平衡</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转子质量分布不均或安装偏心</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径向振动增大，周期性明显</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 转频幅值</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联轴器不对中</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电机轴与泵轴中心线偏差</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轴向或径向振动增大，波形畸变</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2X 转频及倍频</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基础或螺栓松动</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连接刚度下降或局部间隙增大</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冲击、削顶、多倍频成分明显</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多倍频和冲击特征</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轴承故障</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滚道、滚动体或保持架局部损伤</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周期性冲击，高频成分增强</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包络谱特征频率</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入口压力低导致气泡产生和破裂</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噪声和高频随机振动增强</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高频宽带能量、小波包高频能量</w:t>
            </w:r>
          </w:p>
        </w:tc>
      </w:tr>
      <w:tr>
        <w:tc>
          <w:tcPr>
            <w:tcW w:type="dxa" w:w="130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堵塞</w:t>
            </w:r>
          </w:p>
        </w:tc>
        <w:tc>
          <w:tcPr>
            <w:tcW w:type="dxa" w:w="255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进口、叶轮、管路或滤网受阻</w:t>
            </w:r>
          </w:p>
        </w:tc>
        <w:tc>
          <w:tcPr>
            <w:tcW w:type="dxa" w:w="243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流量下降，压力脉动和叶频变化</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叶频、低中频能量</w:t>
            </w:r>
          </w:p>
        </w:tc>
      </w:tr>
    </w:tbl>
    <w:p/>
    <w:p>
      <w:pPr>
        <w:spacing w:line="288" w:lineRule="auto" w:after="100"/>
        <w:ind w:firstLine="420"/>
      </w:pPr>
      <w:r>
        <w:rPr>
          <w:rFonts w:ascii="Times New Roman" w:hAnsi="Times New Roman" w:eastAsia="宋体"/>
        </w:rPr>
        <w:t>正常状态并不意味着振动信号完全为零。实际水泵在正常运行时仍然存在由转子旋转、电机电磁力、轴承滚动接触和流体脉动引起的基础振动，只是这些振动通常幅值较小、频率组成较稳定、冲击成分较少。正常样本的作用是为模型提供基准，使模型能够区分正常运行波动与故障引起的异常变化。</w:t>
      </w:r>
    </w:p>
    <w:p>
      <w:pPr>
        <w:spacing w:line="288" w:lineRule="auto" w:after="100"/>
        <w:ind w:firstLine="420"/>
      </w:pPr>
      <w:r>
        <w:rPr>
          <w:rFonts w:ascii="Times New Roman" w:hAnsi="Times New Roman" w:eastAsia="宋体"/>
        </w:rPr>
        <w:t>转子不平衡通常由叶轮或转子质量分布不均、安装偏心、局部磨损或附着物不均匀等因素引起。当质量中心与旋转中心不重合时，转子旋转过程中会产生周期性离心力，导致与转速一致的周期振动。因此，不平衡故障在频域中通常表现为 1X 转频成分明显增强，是比较典型的低频周期性故障。</w:t>
      </w:r>
    </w:p>
    <w:p>
      <w:pPr>
        <w:spacing w:line="288" w:lineRule="auto" w:after="100"/>
        <w:ind w:firstLine="420"/>
      </w:pPr>
      <w:r>
        <w:rPr>
          <w:rFonts w:ascii="Times New Roman" w:hAnsi="Times New Roman" w:eastAsia="宋体"/>
        </w:rPr>
        <w:t>联轴器不对中是水泵机组中常见的装配类故障，主要表现为电机轴与泵轴中心线存在平行偏移或角度偏差。不对中会使联轴器和轴承受到附加载荷，导致转子系统受力不均。与不平衡相比，不对中除可能出现 1X 转频增强外，更常见的特征是 2X 转频及倍频成分增强，严重时还可能引起轴向振动增大。</w:t>
      </w:r>
    </w:p>
    <w:p>
      <w:pPr>
        <w:spacing w:line="288" w:lineRule="auto" w:after="100"/>
        <w:ind w:firstLine="420"/>
      </w:pPr>
      <w:r>
        <w:rPr>
          <w:rFonts w:ascii="Times New Roman" w:hAnsi="Times New Roman" w:eastAsia="宋体"/>
        </w:rPr>
        <w:t>基础或螺栓松动会降低机组支承刚度，使结构连接处产生间隙、碰摩或冲击。当设备运行时，松动部位可能出现周期性碰撞或非线性接触，导致振动波形不稳定，频谱中出现多倍频、宽频成分或局部冲击特征。因此，松动故障不能只依靠单一转频判断，应结合时域冲击指标和频域倍频成分综合分析。</w:t>
      </w:r>
    </w:p>
    <w:p>
      <w:pPr>
        <w:spacing w:line="288" w:lineRule="auto" w:after="100"/>
        <w:ind w:firstLine="420"/>
      </w:pPr>
      <w:r>
        <w:rPr>
          <w:rFonts w:ascii="Times New Roman" w:hAnsi="Times New Roman" w:eastAsia="宋体"/>
        </w:rPr>
        <w:t>轴承是水泵传动系统中的关键支承部件。轴承故障可能发生在内圈、外圈、滚动体或保持架等部位。局部损伤在滚动接触过程中会周期性激发冲击，使振动信号中出现高频冲击和调制现象。早期轴承故障在普通频谱中不一定十分清楚，但经过包络解调后，冲击调制成分会更加突出，因此包络谱是轴承故障诊断中的重要分析方法。</w:t>
      </w:r>
    </w:p>
    <w:p>
      <w:pPr>
        <w:spacing w:line="288" w:lineRule="auto" w:after="100"/>
        <w:ind w:firstLine="420"/>
      </w:pPr>
      <w:r>
        <w:rPr>
          <w:rFonts w:ascii="Times New Roman" w:hAnsi="Times New Roman" w:eastAsia="宋体"/>
        </w:rPr>
        <w:t>汽蚀是水泵中特别重要的水力故障。当泵入口压力低于液体饱和蒸汽压时，液体局部汽化形成气泡，气泡进入高压区后迅速破裂，产生微射流和冲击波。这些随机冲击会作用于叶轮和泵壳，引起高频宽带振动、噪声增大、扬程下降和效率降低。汽蚀信号随机性较强，通常不一定具有稳定故障频率，因此更适合通过高频能量、小波包能量分布、RMS 和峭度等特征进行判断。</w:t>
      </w:r>
    </w:p>
    <w:p>
      <w:pPr>
        <w:spacing w:line="288" w:lineRule="auto" w:after="100"/>
        <w:ind w:firstLine="420"/>
      </w:pPr>
      <w:r>
        <w:rPr>
          <w:rFonts w:ascii="Times New Roman" w:hAnsi="Times New Roman" w:eastAsia="宋体"/>
        </w:rPr>
        <w:t>堵塞故障通常包括进口堵塞、叶轮流道堵塞、管路堵塞、滤网堵塞或出口阀门异常关闭等情况。堵塞会使流量下降，改变泵内流场分布和叶轮受力状态，进而引起压力脉动和振动变化。与汽蚀相比，堵塞更多表现为低频、中频或叶频相关成分增强，因此叶频及其倍频、低中频能量和流量变化是堵塞诊断中需要重点关注的指标。</w:t>
      </w:r>
    </w:p>
    <w:p>
      <w:pPr>
        <w:pStyle w:val="Heading2"/>
      </w:pPr>
      <w:r>
        <w:t>2.2 典型故障振动特性</w:t>
      </w:r>
    </w:p>
    <w:p>
      <w:pPr>
        <w:spacing w:line="288" w:lineRule="auto" w:after="100"/>
        <w:ind w:firstLine="420"/>
      </w:pPr>
      <w:r>
        <w:rPr>
          <w:rFonts w:ascii="Times New Roman" w:hAnsi="Times New Roman" w:eastAsia="宋体"/>
        </w:rPr>
        <w:t>水泵故障的振动特性可以从时域、频域、时频域和包络谱等角度分析。时域信号能够直观反映振动幅值、冲击程度和稳定性；频域信号能够揭示周期性故障对应的特征频率；小波包能量能够描述不同频带能量分布，适合处理非平稳信号；包络谱能够突出周期性冲击调制特征，尤其适合轴承类故障。</w:t>
      </w:r>
    </w:p>
    <w:p>
      <w:pPr>
        <w:spacing w:line="288" w:lineRule="auto" w:after="100"/>
        <w:ind w:firstLine="420"/>
      </w:pPr>
      <w:r>
        <w:rPr>
          <w:rFonts w:ascii="Times New Roman" w:hAnsi="Times New Roman" w:eastAsia="宋体"/>
        </w:rPr>
        <w:t>转子不平衡故障的主要激励来源是随转子同步旋转的离心力，因此其振动信号通常具有较强周期性。在时域中，不平衡信号可能表现为近似正弦变化，波形较稳定但幅值增大；在频域中，1X 转频成分明显高于正常状态。如果不平衡程度较轻，其他频率成分变化可能不明显，因此 1X 转频幅值是判断不平衡的重要依据。</w:t>
      </w:r>
    </w:p>
    <w:p>
      <w:pPr>
        <w:spacing w:line="288" w:lineRule="auto" w:after="100"/>
        <w:ind w:firstLine="420"/>
      </w:pPr>
      <w:r>
        <w:rPr>
          <w:rFonts w:ascii="Times New Roman" w:hAnsi="Times New Roman" w:eastAsia="宋体"/>
        </w:rPr>
        <w:t>不对中故障会使联轴器和轴承承受附加载荷，振动信号中除 1X 转频外，2X 转频及倍频成分也会增强。平行不对中和角度不对中在振动方向和倍频特征上可能存在差异，但从论文实验角度，可以重点说明不对中会引起周期性振动增强、波形畸变和 2X 成分增大。若实验条件允许，可同时采集径向和轴向振动，以增强不对中识别的可靠性。</w:t>
      </w:r>
    </w:p>
    <w:p>
      <w:pPr>
        <w:spacing w:line="288" w:lineRule="auto" w:after="100"/>
        <w:ind w:firstLine="420"/>
      </w:pPr>
      <w:r>
        <w:rPr>
          <w:rFonts w:ascii="Times New Roman" w:hAnsi="Times New Roman" w:eastAsia="宋体"/>
        </w:rPr>
        <w:t>松动故障的振动特性具有明显非线性。由于连接处存在间隙或刚度变化，设备运行时会产生碰撞、摩擦或支承状态突变，使时域波形出现冲击、削顶或不稳定现象；频域中可能出现 1X、2X、3X 甚至更高倍频成分。与单纯不平衡相比，松动的频谱更加分散，冲击性更强，因此应同时观察多倍频和时域冲击特征。</w:t>
      </w:r>
    </w:p>
    <w:p>
      <w:pPr>
        <w:spacing w:line="288" w:lineRule="auto" w:after="100"/>
        <w:ind w:firstLine="420"/>
      </w:pPr>
      <w:r>
        <w:rPr>
          <w:rFonts w:ascii="Times New Roman" w:hAnsi="Times New Roman" w:eastAsia="宋体"/>
        </w:rPr>
        <w:t>轴承故障的振动表现与损伤位置有关。外圈、内圈、滚动体和保持架损伤会分别对应不同的特征频率。设轴转频为 fr，滚动体个数为 n，滚动体直径为 d，轴承节径为 D，接触角为 theta，则常见轴承故障频率可表示为：FTF = 1/2 fr(1 - d/D cos theta)，BPFO = n/2 fr(1 - d/D cos theta)，BPFI = n/2 fr(1 + d/D cos theta)，BSF = D/(2d) fr[1 - (d/D cos theta)^2]。</w:t>
      </w:r>
    </w:p>
    <w:p>
      <w:r>
        <w:br w:type="page"/>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3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频率</w:t>
            </w:r>
          </w:p>
        </w:tc>
        <w:tc>
          <w:tcPr>
            <w:tcW w:type="dxa" w:w="204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含义</w:t>
            </w:r>
          </w:p>
        </w:tc>
        <w:tc>
          <w:tcPr>
            <w:tcW w:type="dxa" w:w="238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对应故障</w:t>
            </w:r>
          </w:p>
        </w:tc>
        <w:tc>
          <w:tcPr>
            <w:tcW w:type="dxa" w:w="323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振动表现</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FTF</w:t>
            </w:r>
          </w:p>
        </w:tc>
        <w:tc>
          <w:tcPr>
            <w:tcW w:type="dxa" w:w="204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保持架故障频率</w:t>
            </w:r>
          </w:p>
        </w:tc>
        <w:tc>
          <w:tcPr>
            <w:tcW w:type="dxa" w:w="238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保持架故障</w:t>
            </w:r>
          </w:p>
        </w:tc>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低频调制或不稳定冲击</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BPFO</w:t>
            </w:r>
          </w:p>
        </w:tc>
        <w:tc>
          <w:tcPr>
            <w:tcW w:type="dxa" w:w="204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外圈故障频率</w:t>
            </w:r>
          </w:p>
        </w:tc>
        <w:tc>
          <w:tcPr>
            <w:tcW w:type="dxa" w:w="238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外圈点蚀、裂纹</w:t>
            </w:r>
          </w:p>
        </w:tc>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冲击较稳定，包络谱峰值明显</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BPFI</w:t>
            </w:r>
          </w:p>
        </w:tc>
        <w:tc>
          <w:tcPr>
            <w:tcW w:type="dxa" w:w="204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内圈故障频率</w:t>
            </w:r>
          </w:p>
        </w:tc>
        <w:tc>
          <w:tcPr>
            <w:tcW w:type="dxa" w:w="238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内圈点蚀、裂纹</w:t>
            </w:r>
          </w:p>
        </w:tc>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受载区变化影响，可能出现调制边频</w:t>
            </w:r>
          </w:p>
        </w:tc>
      </w:tr>
      <w:tr>
        <w:tc>
          <w:tcPr>
            <w:tcW w:type="dxa" w:w="113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BSF</w:t>
            </w:r>
          </w:p>
        </w:tc>
        <w:tc>
          <w:tcPr>
            <w:tcW w:type="dxa" w:w="204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滚动体故障频率</w:t>
            </w:r>
          </w:p>
        </w:tc>
        <w:tc>
          <w:tcPr>
            <w:tcW w:type="dxa" w:w="238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滚动体损伤</w:t>
            </w:r>
          </w:p>
        </w:tc>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冲击和调制成分明显</w:t>
            </w:r>
          </w:p>
        </w:tc>
      </w:tr>
    </w:tbl>
    <w:p/>
    <w:p>
      <w:pPr>
        <w:spacing w:line="288" w:lineRule="auto" w:after="100"/>
        <w:ind w:firstLine="420"/>
      </w:pPr>
      <w:r>
        <w:rPr>
          <w:rFonts w:ascii="Times New Roman" w:hAnsi="Times New Roman" w:eastAsia="宋体"/>
        </w:rPr>
        <w:t>轴承故障尤其是早期故障，在普通频谱中可能被其他机械振动或噪声掩盖。包络解调的作用是从高频冲击响应中提取低频调制信息，再通过 FFT 得到包络谱。如果包络谱中出现 BPFO、BPFI、BSF 或 FTF 等特征频率及其倍频，就可以为轴承故障判断提供依据。除包络谱外，时域峭度、峰值因子和小波包中高频能量也常用于描述轴承冲击特征。</w:t>
      </w:r>
    </w:p>
    <w:p>
      <w:pPr>
        <w:spacing w:line="288" w:lineRule="auto" w:after="100"/>
        <w:ind w:firstLine="420"/>
      </w:pPr>
      <w:r>
        <w:rPr>
          <w:rFonts w:ascii="Times New Roman" w:hAnsi="Times New Roman" w:eastAsia="宋体"/>
        </w:rPr>
        <w:t>汽蚀故障与轴承故障不同。轴承局部损伤往往具有相对稳定的冲击周期，而汽蚀由大量气泡随机产生和破裂引起，冲击位置和强度具有随机性。因此汽蚀在频域中通常表现为高频宽带能量增强，不一定出现固定特征频率。在小波包分析中，汽蚀会使能量从低频向中高频或高频频带转移，高频能量占比和能量熵可能明显增大。</w:t>
      </w:r>
    </w:p>
    <w:p>
      <w:pPr>
        <w:spacing w:line="288" w:lineRule="auto" w:after="100"/>
        <w:ind w:firstLine="420"/>
      </w:pPr>
      <w:r>
        <w:rPr>
          <w:rFonts w:ascii="Times New Roman" w:hAnsi="Times New Roman" w:eastAsia="宋体"/>
        </w:rPr>
        <w:t>堵塞故障更多反映流道受阻后的流体压力脉动变化。叶轮叶片周期性通过流道时会产生叶频，其计算式为 fb = Z fr，其中 Z 为叶片数，fr 为转频。当叶轮流道异常、进口堵塞或管路堵塞时，叶频 fb 及其倍频 2fb、3fb 可能增强，同时低频压力脉动和中低频能量也可能增加。因此堵塞与汽蚀的区别在于：汽蚀更偏向高频宽带随机冲击，堵塞更偏向叶频和低中频能量变化。</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20"/>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故障类型</w:t>
            </w:r>
          </w:p>
        </w:tc>
        <w:tc>
          <w:tcPr>
            <w:tcW w:type="dxa" w:w="153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时域特征</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频域特征</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小波包能量特征</w:t>
            </w:r>
          </w:p>
        </w:tc>
        <w:tc>
          <w:tcPr>
            <w:tcW w:type="dxa" w:w="136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包络谱特征</w:t>
            </w:r>
          </w:p>
        </w:tc>
        <w:tc>
          <w:tcPr>
            <w:tcW w:type="dxa" w:w="147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最明显信号</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正常</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平稳，幅值小</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转频为主，频谱较干净</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低频能量为主</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无明显故障频率</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时域平稳性、低频能量</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不平衡</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周期性强，幅值增大</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 转频显著</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低频能量增加</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不明显</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 转频</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不对中</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周期性增强，波形畸变</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1X、2X 及倍频明显</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低频、中低频能量增加</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不明显</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2X 及倍频</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松动</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冲击、削顶、波形不稳定</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多倍频明显</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能量分布分散</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可能有转频倍频</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多倍频、冲击</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轴承故障</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周期性冲击，峭度大</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高频能量增强</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中高频能量增加</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故障频率明显</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包络谱</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随机冲击，幅值波动</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高频宽带增强</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高频能量显著增加</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不一定明显</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高频能量、小波包高频能量</w:t>
            </w:r>
          </w:p>
        </w:tc>
      </w:tr>
      <w:tr>
        <w:tc>
          <w:tcPr>
            <w:tcW w:type="dxa" w:w="1020"/>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堵塞</w:t>
            </w:r>
          </w:p>
        </w:tc>
        <w:tc>
          <w:tcPr>
            <w:tcW w:type="dxa" w:w="15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波动增强，不稳定</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叶频及低频脉动增强</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低频、中频能量增加</w:t>
            </w:r>
          </w:p>
        </w:tc>
        <w:tc>
          <w:tcPr>
            <w:tcW w:type="dxa" w:w="136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不明显</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叶频、低中频能量</w:t>
            </w:r>
          </w:p>
        </w:tc>
      </w:tr>
    </w:tbl>
    <w:p/>
    <w:p>
      <w:pPr>
        <w:pStyle w:val="Heading2"/>
      </w:pPr>
      <w:r>
        <w:t>2.3 振动信号预处理</w:t>
      </w:r>
    </w:p>
    <w:p>
      <w:pPr>
        <w:spacing w:line="288" w:lineRule="auto" w:after="100"/>
        <w:ind w:firstLine="420"/>
      </w:pPr>
      <w:r>
        <w:rPr>
          <w:rFonts w:ascii="Times New Roman" w:hAnsi="Times New Roman" w:eastAsia="宋体"/>
        </w:rPr>
        <w:t>水泵振动信号在采集过程中会受到传感器安装状态、环境噪声、采集设备零点漂移、工况波动和偶然冲击等因素影响。若直接对原始信号提取特征，可能导致特征不稳定，进而影响模型训练效果。因此，在特征提取之前需要对振动信号进行必要预处理，使不同样本具有一致的数据形式和相对稳定的统计特性。</w:t>
      </w:r>
    </w:p>
    <w:p>
      <w:pPr>
        <w:spacing w:line="288" w:lineRule="auto" w:after="100"/>
        <w:ind w:firstLine="420"/>
      </w:pPr>
      <w:r>
        <w:rPr>
          <w:rFonts w:ascii="Times New Roman" w:hAnsi="Times New Roman" w:eastAsia="宋体"/>
        </w:rPr>
        <w:t>去直流处理用于消除信号中的直流偏置。实际采集的加速度信号可能由于传感器零点漂移或采集通道偏置，使信号均值偏离零点。直流分量本身通常不反映水泵振动故障信息，但会影响均值、RMS 和频谱低频部分的计算。因此，可通过减去样本均值的方法完成去直流处理。</w:t>
      </w:r>
    </w:p>
    <w:p>
      <w:pPr>
        <w:spacing w:line="288" w:lineRule="auto" w:after="100"/>
        <w:ind w:firstLine="420"/>
      </w:pPr>
      <w:r>
        <w:rPr>
          <w:rFonts w:ascii="Times New Roman" w:hAnsi="Times New Roman" w:eastAsia="宋体"/>
        </w:rPr>
        <w:t>滤波处理用于抑制与研究目标无关的噪声。对于水泵故障诊断，应根据传感器频响范围、采样频率和故障特征频段选择合适滤波方式。若重点分析转频、倍频和叶频，可关注低频到中频范围；若重点分析轴承冲击和汽蚀高频能量，则需要保留相应高频成分。滤波不能简单地把高频全部去掉，否则可能削弱轴承故障和汽蚀故障的关键信息。</w:t>
      </w:r>
    </w:p>
    <w:p>
      <w:pPr>
        <w:spacing w:line="288" w:lineRule="auto" w:after="100"/>
        <w:ind w:firstLine="420"/>
      </w:pPr>
      <w:r>
        <w:rPr>
          <w:rFonts w:ascii="Times New Roman" w:hAnsi="Times New Roman" w:eastAsia="宋体"/>
        </w:rPr>
        <w:t>分段处理是构建机器学习样本的重要步骤。连续采集的振动信号通常长度较长，而机器学习模型需要以样本为单位输入。可采用固定长度滑动窗口将长信号划分为多个样本片段，每个片段对应一个特征向量和故障标签。分段长度应兼顾频率分辨率和样本数量：片段过短会导致低频分辨率不足，片段过长则会减少样本数量并增加计算量。</w:t>
      </w:r>
    </w:p>
    <w:p>
      <w:pPr>
        <w:spacing w:line="288" w:lineRule="auto" w:after="100"/>
        <w:ind w:firstLine="420"/>
      </w:pPr>
      <w:r>
        <w:rPr>
          <w:rFonts w:ascii="Times New Roman" w:hAnsi="Times New Roman" w:eastAsia="宋体"/>
        </w:rPr>
        <w:t>归一化处理用于消除不同特征量纲和数值范围差异对模型训练的影响。时域 RMS、频域幅值、小波包能量和包络谱峰值的量纲和数量级不同，若不归一化，数值较大的特征可能在模型训练中占据过大权重。常用方法包括最大最小归一化和标准化。对于 SVM 和 BP 神经网络，归一化通常更为重要；对于随机森林，归一化不是必要条件，但为了统一处理流程仍可保留。</w:t>
      </w:r>
    </w:p>
    <w:p>
      <w:pPr>
        <w:spacing w:line="288" w:lineRule="auto" w:after="100"/>
        <w:ind w:firstLine="420"/>
      </w:pPr>
      <w:r>
        <w:rPr>
          <w:rFonts w:ascii="Times New Roman" w:hAnsi="Times New Roman" w:eastAsia="宋体"/>
        </w:rPr>
        <w:t>异常片段剔除也是预处理中的一个实用环节。采集过程中可能出现人为碰撞、传感器松动、采集线缆干扰等偶然异常，这些异常不属于目标故障状态。如果将这些片段直接加入训练集，可能使模型学习到错误模式。可根据幅值阈值、信号饱和情况、波形突变或人工检查结果剔除明显异常片段。</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预处理步骤</w:t>
            </w:r>
          </w:p>
        </w:tc>
        <w:tc>
          <w:tcPr>
            <w:tcW w:type="dxa" w:w="283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处理目的</w:t>
            </w:r>
          </w:p>
        </w:tc>
        <w:tc>
          <w:tcPr>
            <w:tcW w:type="dxa" w:w="3969"/>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对后续特征的影响</w:t>
            </w:r>
          </w:p>
        </w:tc>
      </w:tr>
      <w:tr>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去直流</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消除零点偏移</w:t>
            </w:r>
          </w:p>
        </w:tc>
        <w:tc>
          <w:tcPr>
            <w:tcW w:type="dxa" w:w="3969"/>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提高均值、RMS 和低频谱计算稳定性</w:t>
            </w:r>
          </w:p>
        </w:tc>
      </w:tr>
      <w:tr>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滤波</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抑制无关噪声并保留目标频段</w:t>
            </w:r>
          </w:p>
        </w:tc>
        <w:tc>
          <w:tcPr>
            <w:tcW w:type="dxa" w:w="3969"/>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增强转频、叶频、高频冲击等目标信息</w:t>
            </w:r>
          </w:p>
        </w:tc>
      </w:tr>
      <w:tr>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分段</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把连续信号转化为样本</w:t>
            </w:r>
          </w:p>
        </w:tc>
        <w:tc>
          <w:tcPr>
            <w:tcW w:type="dxa" w:w="3969"/>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形成机器学习可用的数据样本</w:t>
            </w:r>
          </w:p>
        </w:tc>
      </w:tr>
      <w:tr>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归一化</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统一特征量纲和数值范围</w:t>
            </w:r>
          </w:p>
        </w:tc>
        <w:tc>
          <w:tcPr>
            <w:tcW w:type="dxa" w:w="3969"/>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改善 SVM、BP 等模型训练效果</w:t>
            </w:r>
          </w:p>
        </w:tc>
      </w:tr>
      <w:tr>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异常片段剔除</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去除非目标干扰</w:t>
            </w:r>
          </w:p>
        </w:tc>
        <w:tc>
          <w:tcPr>
            <w:tcW w:type="dxa" w:w="3969"/>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降低错误样本对模型的影响</w:t>
            </w:r>
          </w:p>
        </w:tc>
      </w:tr>
    </w:tbl>
    <w:p/>
    <w:p>
      <w:pPr>
        <w:pStyle w:val="Heading2"/>
      </w:pPr>
      <w:r>
        <w:t>2.4 多维振动特征提取</w:t>
      </w:r>
    </w:p>
    <w:p>
      <w:pPr>
        <w:spacing w:line="288" w:lineRule="auto" w:after="100"/>
        <w:ind w:firstLine="420"/>
      </w:pPr>
      <w:r>
        <w:rPr>
          <w:rFonts w:ascii="Times New Roman" w:hAnsi="Times New Roman" w:eastAsia="宋体"/>
        </w:rPr>
        <w:t>单一类型特征往往难以全面表征水泵复杂故障。例如，时域特征能够反映振动强度和冲击程度，但不容易准确区分不平衡、不对中和堵塞等具有不同频率特征的故障；频域特征能够识别 1X、2X、叶频等周期成分，但对汽蚀等非平稳随机冲击的描述可能不足；包络谱适合轴承故障，但并不适合作为所有水力故障的唯一判断依据。因此，本文采用多维振动特征融合的思路，将时域、频域、小波包能量和包络谱特征共同作为机器学习输入。</w:t>
      </w:r>
    </w:p>
    <w:p>
      <w:pPr>
        <w:pStyle w:val="Heading3"/>
      </w:pPr>
      <w:r>
        <w:t>2.4.1 时域特征</w:t>
      </w:r>
    </w:p>
    <w:p>
      <w:pPr>
        <w:spacing w:line="288" w:lineRule="auto" w:after="100"/>
        <w:ind w:firstLine="420"/>
      </w:pPr>
      <w:r>
        <w:rPr>
          <w:rFonts w:ascii="Times New Roman" w:hAnsi="Times New Roman" w:eastAsia="宋体"/>
        </w:rPr>
        <w:t>时域特征直接由振动信号序列计算得到，能够反映信号的幅值水平、波动程度和冲击特性。常用时域特征包括均值、均方根值 RMS、峰值、方差、标准差、峭度、峰值因子、脉冲因子和裕度因子等。其中，RMS 反映振动能量大小，适合描述整体振动强度；峭度对冲击敏感，适合发现轴承故障、汽蚀和松动等冲击类异常；峰值因子和脉冲因子能够反映信号中突发冲击相对于整体能量的程度。</w:t>
      </w:r>
    </w:p>
    <w:p>
      <w:pPr>
        <w:spacing w:line="288" w:lineRule="auto" w:after="100"/>
        <w:ind w:firstLine="420"/>
      </w:pPr>
      <w:r>
        <w:rPr>
          <w:rFonts w:ascii="Times New Roman" w:hAnsi="Times New Roman" w:eastAsia="宋体"/>
        </w:rPr>
        <w:t>时域特征的优点是计算简单、物理含义直观，适合用于诊断系统实时显示和快速判断。例如，当 RMS 明显增大时，说明设备整体振动能量上升；当峭度和峰值因子增大时，说明信号中可能存在冲击成分。但时域特征也存在局限：不同故障都可能导致 RMS 增大，因此仅依靠时域幅值难以稳定区分具体故障类型。</w:t>
      </w:r>
    </w:p>
    <w:p>
      <w:pPr>
        <w:pStyle w:val="Heading3"/>
      </w:pPr>
      <w:r>
        <w:t>2.4.2 频域特征</w:t>
      </w:r>
    </w:p>
    <w:p>
      <w:pPr>
        <w:spacing w:line="288" w:lineRule="auto" w:after="100"/>
        <w:ind w:firstLine="420"/>
      </w:pPr>
      <w:r>
        <w:rPr>
          <w:rFonts w:ascii="Times New Roman" w:hAnsi="Times New Roman" w:eastAsia="宋体"/>
        </w:rPr>
        <w:t>频域分析通过傅里叶变换将时域信号转换到频率域，能够揭示振动信号中不同频率成分的幅值分布。对于旋转机械，许多故障与转速相关，因此频域特征具有较强的故障解释能力。转子不平衡通常对应 1X 转频增强，不对中通常对应 2X 及倍频增强，松动可能导致多倍频明显，堵塞或叶轮异常可能引起叶频及其倍频增强。</w:t>
      </w:r>
    </w:p>
    <w:p>
      <w:pPr>
        <w:spacing w:line="288" w:lineRule="auto" w:after="100"/>
        <w:ind w:firstLine="420"/>
      </w:pPr>
      <w:r>
        <w:rPr>
          <w:rFonts w:ascii="Times New Roman" w:hAnsi="Times New Roman" w:eastAsia="宋体"/>
        </w:rPr>
        <w:t>本文可从频谱中提取 1X 转频幅值、2X 转频幅值、叶频幅值、高频带能量、低频能量占比和频带能量比例等特征。若水泵转速和叶片数已知，可根据转频和叶频位置提取对应频率附近的峰值或频带能量。对于汽蚀和轴承故障，还可统计高频宽带能量，以描述随机冲击或高频振动增强现象。</w:t>
      </w:r>
    </w:p>
    <w:p>
      <w:pPr>
        <w:pStyle w:val="Heading3"/>
      </w:pPr>
      <w:r>
        <w:t>2.4.3 小波包能量特征</w:t>
      </w:r>
    </w:p>
    <w:p>
      <w:pPr>
        <w:spacing w:line="288" w:lineRule="auto" w:after="100"/>
        <w:ind w:firstLine="420"/>
      </w:pPr>
      <w:r>
        <w:rPr>
          <w:rFonts w:ascii="Times New Roman" w:hAnsi="Times New Roman" w:eastAsia="宋体"/>
        </w:rPr>
        <w:t>水泵振动信号在故障状态下常具有非平稳特性，特别是汽蚀、堵塞、松动和轴承故障，其能量分布可能随时间和频带发生变化。小波包分析能够对信号进行多层频带划分，得到不同频带内的能量分布情况。与单纯傅里叶频谱相比，小波包能量特征更适合描述非平稳信号的频带能量变化。</w:t>
      </w:r>
    </w:p>
    <w:p>
      <w:pPr>
        <w:spacing w:line="288" w:lineRule="auto" w:after="100"/>
        <w:ind w:firstLine="420"/>
      </w:pPr>
      <w:r>
        <w:rPr>
          <w:rFonts w:ascii="Times New Roman" w:hAnsi="Times New Roman" w:eastAsia="宋体"/>
        </w:rPr>
        <w:t>小波包能量特征通常包括各节点能量、各频带能量占比和能量熵等。若低频能量增加，可能与不平衡或不对中有关；若中低频能量增加，可能与松动或堵塞有关；若高频能量明显增加，则可能与汽蚀或轴承故障有关；若能量分布变得分散或能量熵增大，说明信号复杂程度增强，可能对应汽蚀、松动或复合故障。</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小波包表现</w:t>
            </w:r>
          </w:p>
        </w:tc>
        <w:tc>
          <w:tcPr>
            <w:tcW w:type="dxa" w:w="2268"/>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可能对应故障</w:t>
            </w:r>
          </w:p>
        </w:tc>
        <w:tc>
          <w:tcPr>
            <w:tcW w:type="dxa" w:w="453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解释</w:t>
            </w:r>
          </w:p>
        </w:tc>
      </w:tr>
      <w:tr>
        <w:tc>
          <w:tcPr>
            <w:tcW w:type="dxa" w:w="198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低频能量增加</w:t>
            </w:r>
          </w:p>
        </w:tc>
        <w:tc>
          <w:tcPr>
            <w:tcW w:type="dxa" w:w="226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不平衡、不对中</w:t>
            </w:r>
          </w:p>
        </w:tc>
        <w:tc>
          <w:tcPr>
            <w:tcW w:type="dxa" w:w="45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转频及低频周期成分增强</w:t>
            </w:r>
          </w:p>
        </w:tc>
      </w:tr>
      <w:tr>
        <w:tc>
          <w:tcPr>
            <w:tcW w:type="dxa" w:w="198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中低频能量增加</w:t>
            </w:r>
          </w:p>
        </w:tc>
        <w:tc>
          <w:tcPr>
            <w:tcW w:type="dxa" w:w="226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松动、堵塞</w:t>
            </w:r>
          </w:p>
        </w:tc>
        <w:tc>
          <w:tcPr>
            <w:tcW w:type="dxa" w:w="45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结构冲击或流体脉动影响中低频能量</w:t>
            </w:r>
          </w:p>
        </w:tc>
      </w:tr>
      <w:tr>
        <w:tc>
          <w:tcPr>
            <w:tcW w:type="dxa" w:w="198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高频能量增加</w:t>
            </w:r>
          </w:p>
        </w:tc>
        <w:tc>
          <w:tcPr>
            <w:tcW w:type="dxa" w:w="226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汽蚀、轴承故障</w:t>
            </w:r>
          </w:p>
        </w:tc>
        <w:tc>
          <w:tcPr>
            <w:tcW w:type="dxa" w:w="45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气泡破裂或轴承冲击引起高频响应</w:t>
            </w:r>
          </w:p>
        </w:tc>
      </w:tr>
      <w:tr>
        <w:tc>
          <w:tcPr>
            <w:tcW w:type="dxa" w:w="198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能量分布变分散</w:t>
            </w:r>
          </w:p>
        </w:tc>
        <w:tc>
          <w:tcPr>
            <w:tcW w:type="dxa" w:w="226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松动、汽蚀、复合故障</w:t>
            </w:r>
          </w:p>
        </w:tc>
        <w:tc>
          <w:tcPr>
            <w:tcW w:type="dxa" w:w="45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信号非平稳性和复杂程度增强</w:t>
            </w:r>
          </w:p>
        </w:tc>
      </w:tr>
      <w:tr>
        <w:tc>
          <w:tcPr>
            <w:tcW w:type="dxa" w:w="198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能量熵增大</w:t>
            </w:r>
          </w:p>
        </w:tc>
        <w:tc>
          <w:tcPr>
            <w:tcW w:type="dxa" w:w="2268"/>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汽蚀、堵塞、松动</w:t>
            </w:r>
          </w:p>
        </w:tc>
        <w:tc>
          <w:tcPr>
            <w:tcW w:type="dxa" w:w="45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不同频带能量分配更不集中</w:t>
            </w:r>
          </w:p>
        </w:tc>
      </w:tr>
    </w:tbl>
    <w:p/>
    <w:p>
      <w:pPr>
        <w:pStyle w:val="Heading3"/>
      </w:pPr>
      <w:r>
        <w:t>2.4.4 包络谱特征</w:t>
      </w:r>
    </w:p>
    <w:p>
      <w:pPr>
        <w:spacing w:line="288" w:lineRule="auto" w:after="100"/>
        <w:ind w:firstLine="420"/>
      </w:pPr>
      <w:r>
        <w:rPr>
          <w:rFonts w:ascii="Times New Roman" w:hAnsi="Times New Roman" w:eastAsia="宋体"/>
        </w:rPr>
        <w:t>包络谱分析主要用于提取冲击调制特征，特别适合轴承故障诊断。轴承局部损伤产生的冲击会激发结构高频共振，但这些冲击在普通频谱中可能表现为较宽的高频响应，不容易直接看出故障周期。通过 Hilbert 变换得到包络信号，再对包络信号进行 FFT，可以把冲击重复频率提取出来，从而在包络谱中观察轴承特征频率。</w:t>
      </w:r>
    </w:p>
    <w:p>
      <w:pPr>
        <w:spacing w:line="288" w:lineRule="auto" w:after="100"/>
        <w:ind w:firstLine="420"/>
      </w:pPr>
      <w:r>
        <w:rPr>
          <w:rFonts w:ascii="Times New Roman" w:hAnsi="Times New Roman" w:eastAsia="宋体"/>
        </w:rPr>
        <w:t>包络谱特征可包括 BPFO、BPFI、BSF、FTF 附近的谱峰幅值、对应倍频幅值以及调制边频特征。若包络谱中 BPFO 明显，可提示外圈故障；若 BPFI 明显，可提示内圈故障；若 BSF 明显，可提示滚动体故障；若 FTF 明显，可提示保持架故障。对于汽蚀和堵塞，包络谱可作为辅助分析方法，但不宜作为主要判据，因为这两类水力故障通常不一定具有稳定冲击周期。</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47"/>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特征类型</w:t>
            </w:r>
          </w:p>
        </w:tc>
        <w:tc>
          <w:tcPr>
            <w:tcW w:type="dxa" w:w="283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具体特征</w:t>
            </w:r>
          </w:p>
        </w:tc>
        <w:tc>
          <w:tcPr>
            <w:tcW w:type="dxa" w:w="249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适合识别</w:t>
            </w:r>
          </w:p>
        </w:tc>
        <w:tc>
          <w:tcPr>
            <w:tcW w:type="dxa" w:w="221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局限性</w:t>
            </w:r>
          </w:p>
        </w:tc>
      </w:tr>
      <w:tr>
        <w:tc>
          <w:tcPr>
            <w:tcW w:type="dxa" w:w="1247"/>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时域</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RMS、峰值、峭度、峰值因子、脉冲因子</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振动增强、冲击、信号不稳定</w:t>
            </w:r>
          </w:p>
        </w:tc>
        <w:tc>
          <w:tcPr>
            <w:tcW w:type="dxa" w:w="221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不容易单独区分故障类型</w:t>
            </w:r>
          </w:p>
        </w:tc>
      </w:tr>
      <w:tr>
        <w:tc>
          <w:tcPr>
            <w:tcW w:type="dxa" w:w="1247"/>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频域</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1X、2X、叶频、高频能量、频带能量比例</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不平衡、不对中、松动、堵塞</w:t>
            </w:r>
          </w:p>
        </w:tc>
        <w:tc>
          <w:tcPr>
            <w:tcW w:type="dxa" w:w="221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对非平稳随机冲击描述不足</w:t>
            </w:r>
          </w:p>
        </w:tc>
      </w:tr>
      <w:tr>
        <w:tc>
          <w:tcPr>
            <w:tcW w:type="dxa" w:w="1247"/>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小波包</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各频带能量、能量占比、能量熵</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汽蚀、堵塞、轴承故障等非平稳故障</w:t>
            </w:r>
          </w:p>
        </w:tc>
        <w:tc>
          <w:tcPr>
            <w:tcW w:type="dxa" w:w="221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频带划分和小波基选择会影响结果</w:t>
            </w:r>
          </w:p>
        </w:tc>
      </w:tr>
      <w:tr>
        <w:tc>
          <w:tcPr>
            <w:tcW w:type="dxa" w:w="1247"/>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包络谱</w:t>
            </w:r>
          </w:p>
        </w:tc>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BPFO、BPFI、BSF、FTF 及边频</w:t>
            </w:r>
          </w:p>
        </w:tc>
        <w:tc>
          <w:tcPr>
            <w:tcW w:type="dxa" w:w="249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轴承故障</w:t>
            </w:r>
          </w:p>
        </w:tc>
        <w:tc>
          <w:tcPr>
            <w:tcW w:type="dxa" w:w="221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对汽蚀、堵塞不是主要方法</w:t>
            </w:r>
          </w:p>
        </w:tc>
      </w:tr>
    </w:tbl>
    <w:p/>
    <w:p>
      <w:pPr>
        <w:pStyle w:val="Heading2"/>
      </w:pPr>
      <w:r>
        <w:t>2.5 多维特征集构建</w:t>
      </w:r>
    </w:p>
    <w:p>
      <w:pPr>
        <w:spacing w:line="288" w:lineRule="auto" w:after="100"/>
        <w:ind w:firstLine="420"/>
      </w:pPr>
      <w:r>
        <w:rPr>
          <w:rFonts w:ascii="Times New Roman" w:hAnsi="Times New Roman" w:eastAsia="宋体"/>
        </w:rPr>
        <w:t>经过预处理和特征提取后，每个振动信号片段都可以表示为一个多维特征向量。该特征向量由时域特征、频域特征、小波包能量特征和包络谱特征组成，可表示为 X = [X_time, X_freq, X_wpt, X_env]。其中 X_time 表示 RMS、峭度等时域指标，X_freq 表示转频、倍频、叶频和频带能量等频域指标，X_wpt 表示不同频带小波包能量及能量熵，X_env 表示包络谱中轴承特征频率及相关峰值。</w:t>
      </w:r>
    </w:p>
    <w:p>
      <w:pPr>
        <w:spacing w:line="288" w:lineRule="auto" w:after="100"/>
        <w:ind w:firstLine="420"/>
      </w:pPr>
      <w:r>
        <w:rPr>
          <w:rFonts w:ascii="Times New Roman" w:hAnsi="Times New Roman" w:eastAsia="宋体"/>
        </w:rPr>
        <w:t>多维特征集构建的关键是保证每个样本的特征计算方法一致、标签来源明确、样本划分合理。对于同一工况下采集的连续信号，应在分段后统一提取特征，并赋予对应故障标签。若采用公开数据进行预实验，应说明公开数据只用于验证特征提取和模型训练流程；最终论文仍应尽量使用自建水泵实验数据验证诊断系统的工程可行性。</w:t>
      </w:r>
    </w:p>
    <w:p>
      <w:pPr>
        <w:spacing w:line="288" w:lineRule="auto" w:after="100"/>
        <w:ind w:firstLine="420"/>
      </w:pPr>
      <w:r>
        <w:rPr>
          <w:rFonts w:ascii="Times New Roman" w:hAnsi="Times New Roman" w:eastAsia="宋体"/>
        </w:rPr>
        <w:t>在特征集构建过程中，还应注意类别平衡问题。如果某类故障样本数量明显少于其他类别，模型可能更倾向于识别样本数量较多的类别，导致少数类故障识别不稳定。因此，在实验设计中应尽量保证各工况采样数量接近；在模型评价时不能只看总体准确率，还需要结合宏平均 F1、混淆矩阵和各类别召回率进行分析。</w:t>
      </w:r>
    </w:p>
    <w:p>
      <w:pPr>
        <w:spacing w:line="288" w:lineRule="auto" w:after="100"/>
        <w:ind w:firstLine="420"/>
      </w:pPr>
      <w:r>
        <w:rPr>
          <w:rFonts w:ascii="Times New Roman" w:hAnsi="Times New Roman" w:eastAsia="宋体"/>
        </w:rPr>
        <w:t>从故障诊断逻辑看，不同特征之间不是相互替代关系，而是相互补充关系。若 1X 转频显著增强，可优先考虑不平衡；若 2X 转频和轴向振动明显，可考虑不对中；若多倍频和冲击明显，可考虑松动；若包络谱中出现 BPFO、BPFI、BSF 或 FTF，可考虑轴承故障；若高频宽带能量和小波包高频能量增加，可考虑汽蚀；若叶频及低中频能量增强并伴随流量下降，可考虑堵塞。</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23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判断依据</w:t>
            </w:r>
          </w:p>
        </w:tc>
        <w:tc>
          <w:tcPr>
            <w:tcW w:type="dxa" w:w="1474"/>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可能故障</w:t>
            </w:r>
          </w:p>
        </w:tc>
        <w:tc>
          <w:tcPr>
            <w:tcW w:type="dxa" w:w="4082"/>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建议结合的辅助特征</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1X 转频显著增强</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不平衡</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RMS、低频能量占比</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2X 转频增强，轴向振动增大</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不对中</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倍频成分、波形畸变</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多倍频明显，波形冲击或削顶</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松动</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峭度、峰值因子、小波包能量分散程度</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包络谱出现 BPFO/BPFI/BSF/FTF</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轴承故障</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峭度、小波包中高频能量</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高频宽带能量增强，小波包高频能量增加</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汽蚀</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RMS、峭度、能量熵</w:t>
            </w:r>
          </w:p>
        </w:tc>
      </w:tr>
      <w:tr>
        <w:tc>
          <w:tcPr>
            <w:tcW w:type="dxa" w:w="323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叶频及低中频能量增强，流量下降</w:t>
            </w:r>
          </w:p>
        </w:tc>
        <w:tc>
          <w:tcPr>
            <w:tcW w:type="dxa" w:w="1474"/>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堵塞</w:t>
            </w:r>
          </w:p>
        </w:tc>
        <w:tc>
          <w:tcPr>
            <w:tcW w:type="dxa" w:w="4082"/>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低频压力脉动、RMS</w:t>
            </w:r>
          </w:p>
        </w:tc>
      </w:tr>
    </w:tbl>
    <w:p/>
    <w:p>
      <w:pPr>
        <w:spacing w:line="288" w:lineRule="auto" w:after="100"/>
        <w:ind w:firstLine="420"/>
      </w:pPr>
      <w:r>
        <w:rPr>
          <w:rFonts w:ascii="Times New Roman" w:hAnsi="Times New Roman" w:eastAsia="宋体"/>
        </w:rPr>
        <w:t>综上，水泵不同故障在振动信号中具有不同表现形式。转子不平衡主要表现为转频 1X 成分增强；不对中主要表现为 2X 及倍频成分增强；机械松动表现为多倍频和冲击特征；轴承故障表现为周期性冲击，在包络谱中可提取外圈、内圈、滚动体和保持架故障频率；汽蚀故障由于气泡破裂产生随机冲击，主要表现为高频宽带能量增强和小波包高频能量增加；堵塞故障则主要表现为低频压力脉动、叶频及其倍频成分增强。</w:t>
      </w:r>
    </w:p>
    <w:p>
      <w:pPr>
        <w:spacing w:line="288" w:lineRule="auto" w:after="100"/>
        <w:ind w:firstLine="420"/>
      </w:pPr>
      <w:r>
        <w:rPr>
          <w:rFonts w:ascii="Times New Roman" w:hAnsi="Times New Roman" w:eastAsia="宋体"/>
        </w:rPr>
        <w:t>对于本文后续机器学习诊断模型而言，多维特征集不是简单堆叠特征，而是将具有工程含义的振动指标转化为模型输入。这样既能够继承前期小波包能量特征与 BP 神经网络诊断方法，又能通过频域、时域和包络谱特征增强故障表征能力，并为 SVM、随机森林和 BP 模型对比提供统一的数据基础。</w:t>
      </w:r>
    </w:p>
    <w:p>
      <w:pPr>
        <w:pStyle w:val="Heading1"/>
      </w:pPr>
      <w:r>
        <w:t>第 3 章 基于机器学习的水泵故障诊断方法</w:t>
      </w:r>
    </w:p>
    <w:p>
      <w:pPr>
        <w:spacing w:line="276" w:lineRule="auto" w:after="80"/>
      </w:pPr>
      <w:r>
        <w:rPr>
          <w:rFonts w:ascii="Times New Roman" w:hAnsi="Times New Roman" w:eastAsia="宋体"/>
        </w:rPr>
        <w:t>本章专门写模型，是论文中“加入机器学习内容”的核心章节。BP 神经网络用于继承和对照师兄方法，SVM 和随机森林用于扩展模型对比。</w:t>
      </w:r>
    </w:p>
    <w:p>
      <w:pPr>
        <w:pStyle w:val="Heading2"/>
      </w:pPr>
      <w:r>
        <w:t>3.1 机器学习诊断流程</w:t>
      </w:r>
    </w:p>
    <w:p>
      <w:pPr>
        <w:spacing w:line="276" w:lineRule="auto" w:after="80"/>
      </w:pPr>
      <w:r>
        <w:rPr>
          <w:rFonts w:ascii="Times New Roman" w:hAnsi="Times New Roman" w:eastAsia="宋体"/>
        </w:rPr>
        <w:t>诊断流程可写为：特征输入 -&gt; 数据划分 -&gt; 模型训练 -&gt; 故障分类 -&gt; 性能评价。</w:t>
      </w:r>
    </w:p>
    <w:p>
      <w:pPr>
        <w:pStyle w:val="Heading2"/>
      </w:pPr>
      <w:r>
        <w:t>3.2 BP 神经网络诊断模型</w:t>
      </w:r>
    </w:p>
    <w:p>
      <w:pPr>
        <w:spacing w:line="276" w:lineRule="auto" w:after="80"/>
      </w:pPr>
      <w:r>
        <w:rPr>
          <w:rFonts w:ascii="Times New Roman" w:hAnsi="Times New Roman" w:eastAsia="宋体"/>
        </w:rPr>
        <w:t>BP 神经网络作为前期方法的继承和对照模型，能够通过非线性映射建立特征与故障类别之间的关系。</w:t>
      </w:r>
    </w:p>
    <w:p>
      <w:pPr>
        <w:pStyle w:val="Heading2"/>
      </w:pPr>
      <w:r>
        <w:t>3.3 SVM 诊断模型</w:t>
      </w:r>
    </w:p>
    <w:p>
      <w:pPr>
        <w:spacing w:line="276" w:lineRule="auto" w:after="80"/>
      </w:pPr>
      <w:r>
        <w:rPr>
          <w:rFonts w:ascii="Times New Roman" w:hAnsi="Times New Roman" w:eastAsia="宋体"/>
        </w:rPr>
        <w:t>SVM 适合小样本、非线性分类问题，可作为水泵故障诊断中的重要对比模型。</w:t>
      </w:r>
    </w:p>
    <w:p>
      <w:pPr>
        <w:pStyle w:val="Heading2"/>
      </w:pPr>
      <w:r>
        <w:t>3.4 随机森林诊断模型</w:t>
      </w:r>
    </w:p>
    <w:p>
      <w:pPr>
        <w:spacing w:line="276" w:lineRule="auto" w:after="80"/>
      </w:pPr>
      <w:r>
        <w:rPr>
          <w:rFonts w:ascii="Times New Roman" w:hAnsi="Times New Roman" w:eastAsia="宋体"/>
        </w:rPr>
        <w:t>随机森林具有较好的抗噪声能力和稳定性，并能输出特征重要性。</w:t>
      </w:r>
    </w:p>
    <w:p>
      <w:pPr>
        <w:pStyle w:val="Heading2"/>
      </w:pPr>
      <w:r>
        <w:t>3.5 模型评价指标</w:t>
      </w:r>
    </w:p>
    <w:p>
      <w:pPr>
        <w:spacing w:line="276" w:lineRule="auto" w:after="80"/>
      </w:pPr>
      <w:r>
        <w:rPr>
          <w:rFonts w:ascii="Times New Roman" w:hAnsi="Times New Roman" w:eastAsia="宋体"/>
        </w:rPr>
        <w:t>评价指标包括准确率、精确率、召回率、F1、宏平均 F1 和混淆矩阵。</w:t>
      </w:r>
    </w:p>
    <w:p>
      <w:pPr>
        <w:pStyle w:val="Heading2"/>
      </w:pPr>
      <w:r>
        <w:t>3.6 模型对比实验设计</w:t>
      </w:r>
    </w:p>
    <w:p>
      <w:pPr>
        <w:spacing w:line="276" w:lineRule="auto" w:after="80"/>
      </w:pPr>
      <w:r>
        <w:rPr>
          <w:rFonts w:ascii="Times New Roman" w:hAnsi="Times New Roman" w:eastAsia="宋体"/>
        </w:rPr>
        <w:t>比较 BP、SVM 和随机森林，是为了评价不同模型在多维特征输入下的稳定性、泛化能力和工程可解释性。</w:t>
      </w:r>
    </w:p>
    <w:p>
      <w:pPr>
        <w:pStyle w:val="Heading1"/>
      </w:pPr>
      <w:r>
        <w:t>第 4 章 数据集构建与实验结果分析</w:t>
      </w:r>
    </w:p>
    <w:p>
      <w:pPr>
        <w:spacing w:line="276" w:lineRule="auto" w:after="80"/>
      </w:pPr>
      <w:r>
        <w:rPr>
          <w:rFonts w:ascii="Times New Roman" w:hAnsi="Times New Roman" w:eastAsia="宋体"/>
        </w:rPr>
        <w:t>本章把公开数据预实验和自建水泵振动数据实验放在同一章中：公开数据用于验证流程，自采数据用于支撑最终论文结论。</w:t>
      </w:r>
    </w:p>
    <w:p>
      <w:pPr>
        <w:pStyle w:val="Heading2"/>
      </w:pPr>
      <w:r>
        <w:t>4.1 公开数据集说明</w:t>
      </w:r>
    </w:p>
    <w:p>
      <w:pPr>
        <w:spacing w:line="276" w:lineRule="auto" w:after="80"/>
      </w:pPr>
      <w:r>
        <w:rPr>
          <w:rFonts w:ascii="Times New Roman" w:hAnsi="Times New Roman" w:eastAsia="宋体"/>
        </w:rPr>
        <w:t>公开数据集可用于先验证特征提取、数据划分、模型训练和评价流程是否可行。</w:t>
      </w:r>
    </w:p>
    <w:p>
      <w:pPr>
        <w:pStyle w:val="Heading2"/>
      </w:pPr>
      <w:r>
        <w:t>4.2 公开数据预实验结果</w:t>
      </w:r>
    </w:p>
    <w:p>
      <w:pPr>
        <w:spacing w:line="276" w:lineRule="auto" w:after="80"/>
      </w:pPr>
      <w:r>
        <w:rPr>
          <w:rFonts w:ascii="Times New Roman" w:hAnsi="Times New Roman" w:eastAsia="宋体"/>
        </w:rPr>
        <w:t>已有公开数据预实验结果可按普通随机划分和按设备编号分组验证分别展示。</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3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普通随机划分</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准确率</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宏平均 F1</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SVM</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0.9330</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0.8303</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随机森林</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0.9481</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0.8657</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BP</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0.9456</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0.8223</w:t>
            </w:r>
          </w:p>
        </w:tc>
      </w:tr>
    </w:tbl>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35"/>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按设备编号分组验证</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准确率</w:t>
            </w:r>
          </w:p>
        </w:tc>
        <w:tc>
          <w:tcPr>
            <w:tcW w:type="dxa" w:w="1701"/>
            <w:vAlign w:val="center"/>
            <w:tcMar>
              <w:top w:w="80" w:type="dxa"/>
              <w:start w:w="120" w:type="dxa"/>
              <w:bottom w:w="80" w:type="dxa"/>
              <w:end w:w="120" w:type="dxa"/>
            </w:tcMar>
            <w:shd w:fill="F2F4F7"/>
          </w:tcPr>
          <w:p>
            <w:pPr>
              <w:spacing w:line="252" w:lineRule="auto" w:after="40"/>
            </w:pPr>
            <w:r>
              <w:rPr>
                <w:rFonts w:ascii="Times New Roman" w:hAnsi="Times New Roman" w:eastAsia="宋体"/>
                <w:b/>
                <w:sz w:val="19"/>
              </w:rPr>
              <w:t>宏平均 F1</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SVM</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0.8806</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0.6191</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随机森林</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0.9058</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0.7313</w:t>
            </w:r>
          </w:p>
        </w:tc>
      </w:tr>
      <w:tr>
        <w:tc>
          <w:tcPr>
            <w:tcW w:type="dxa" w:w="2835"/>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BP</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0.8870</w:t>
            </w:r>
          </w:p>
        </w:tc>
        <w:tc>
          <w:tcPr>
            <w:tcW w:type="dxa" w:w="1701"/>
            <w:vAlign w:val="center"/>
            <w:tcMar>
              <w:top w:w="80" w:type="dxa"/>
              <w:start w:w="120" w:type="dxa"/>
              <w:bottom w:w="80" w:type="dxa"/>
              <w:end w:w="120" w:type="dxa"/>
            </w:tcMar>
          </w:tcPr>
          <w:p>
            <w:pPr>
              <w:spacing w:line="252" w:lineRule="auto" w:after="40"/>
            </w:pPr>
            <w:r>
              <w:rPr>
                <w:rFonts w:ascii="Times New Roman" w:hAnsi="Times New Roman" w:eastAsia="宋体"/>
                <w:b w:val="0"/>
                <w:sz w:val="19"/>
              </w:rPr>
              <w:t>0.6383</w:t>
            </w:r>
          </w:p>
        </w:tc>
      </w:tr>
    </w:tbl>
    <w:p/>
    <w:p>
      <w:pPr>
        <w:pStyle w:val="Heading2"/>
      </w:pPr>
      <w:r>
        <w:t>4.3 公开数据结果分析</w:t>
      </w:r>
    </w:p>
    <w:p>
      <w:pPr>
        <w:spacing w:line="276" w:lineRule="auto" w:after="80"/>
      </w:pPr>
      <w:r>
        <w:rPr>
          <w:rFonts w:ascii="Times New Roman" w:hAnsi="Times New Roman" w:eastAsia="宋体"/>
        </w:rPr>
        <w:t>随机森林整体表现较好；分组验证比随机划分更严格；不对中样本较少可能导致识别不稳定。</w:t>
      </w:r>
    </w:p>
    <w:p>
      <w:pPr>
        <w:pStyle w:val="Heading2"/>
      </w:pPr>
      <w:r>
        <w:t>4.4 自建水泵振动数据采集方案</w:t>
      </w:r>
    </w:p>
    <w:p>
      <w:pPr>
        <w:spacing w:line="276" w:lineRule="auto" w:after="80"/>
      </w:pPr>
      <w:r>
        <w:rPr>
          <w:rFonts w:ascii="Times New Roman" w:hAnsi="Times New Roman" w:eastAsia="宋体"/>
        </w:rPr>
        <w:t>写实验台、传感器、测点、采样频率、采样时长和工况设置。</w:t>
      </w:r>
    </w:p>
    <w:p>
      <w:pPr>
        <w:pStyle w:val="Heading2"/>
      </w:pPr>
      <w:r>
        <w:t>4.5 自建数据实验结果</w:t>
      </w:r>
    </w:p>
    <w:p>
      <w:pPr>
        <w:spacing w:line="276" w:lineRule="auto" w:after="80"/>
      </w:pPr>
      <w:r>
        <w:rPr>
          <w:rFonts w:ascii="Times New Roman" w:hAnsi="Times New Roman" w:eastAsia="宋体"/>
        </w:rPr>
        <w:t>后续补充自采数据的准确率、宏平均 F1、混淆矩阵和诊断时间。</w:t>
      </w:r>
    </w:p>
    <w:p>
      <w:pPr>
        <w:pStyle w:val="Heading2"/>
      </w:pPr>
      <w:r>
        <w:t>4.6 特征重要性与混淆矩阵分析</w:t>
      </w:r>
    </w:p>
    <w:p>
      <w:pPr>
        <w:spacing w:line="276" w:lineRule="auto" w:after="80"/>
      </w:pPr>
      <w:r>
        <w:rPr>
          <w:rFonts w:ascii="Times New Roman" w:hAnsi="Times New Roman" w:eastAsia="宋体"/>
        </w:rPr>
        <w:t>结合随机森林特征重要性和混淆矩阵，解释 1X、2X、RMS、峭度、小波包高频能量等特征的作用。</w:t>
      </w:r>
    </w:p>
    <w:p>
      <w:pPr>
        <w:pStyle w:val="Heading1"/>
      </w:pPr>
      <w:r>
        <w:t>第 5 章 水泵故障诊断系统设计与实现</w:t>
      </w:r>
    </w:p>
    <w:p>
      <w:pPr>
        <w:spacing w:line="276" w:lineRule="auto" w:after="80"/>
      </w:pPr>
      <w:r>
        <w:rPr>
          <w:rFonts w:ascii="Times New Roman" w:hAnsi="Times New Roman" w:eastAsia="宋体"/>
        </w:rPr>
        <w:t>本章体现专业硕士论文的工程性。如果最终没有硬件，可写成“上位机诊断系统”；如果完成传感器、采集模块和显示报警一体化，则可写成“便携式诊断仪”。</w:t>
      </w:r>
    </w:p>
    <w:p>
      <w:pPr>
        <w:pStyle w:val="Heading2"/>
      </w:pPr>
      <w:r>
        <w:t>5.1 系统总体设计</w:t>
      </w:r>
    </w:p>
    <w:p>
      <w:pPr>
        <w:spacing w:line="276" w:lineRule="auto" w:after="80"/>
      </w:pPr>
      <w:r>
        <w:rPr>
          <w:rFonts w:ascii="Times New Roman" w:hAnsi="Times New Roman" w:eastAsia="宋体"/>
        </w:rPr>
        <w:t>系统总体流程为：数据采集 -&gt; 信号分析 -&gt; 特征提取 -&gt; 模型诊断 -&gt; 结果显示。</w:t>
      </w:r>
    </w:p>
    <w:p>
      <w:pPr>
        <w:pStyle w:val="Heading2"/>
      </w:pPr>
      <w:r>
        <w:t>5.2 数据采集模块</w:t>
      </w:r>
    </w:p>
    <w:p>
      <w:pPr>
        <w:spacing w:line="276" w:lineRule="auto" w:after="80"/>
      </w:pPr>
      <w:r>
        <w:rPr>
          <w:rFonts w:ascii="Times New Roman" w:hAnsi="Times New Roman" w:eastAsia="宋体"/>
        </w:rPr>
        <w:t>说明传感器、采集卡或数据导入方式。</w:t>
      </w:r>
    </w:p>
    <w:p>
      <w:pPr>
        <w:pStyle w:val="Heading2"/>
      </w:pPr>
      <w:r>
        <w:t>5.3 信号分析与特征提取模块</w:t>
      </w:r>
    </w:p>
    <w:p>
      <w:pPr>
        <w:spacing w:line="276" w:lineRule="auto" w:after="80"/>
      </w:pPr>
      <w:r>
        <w:rPr>
          <w:rFonts w:ascii="Times New Roman" w:hAnsi="Times New Roman" w:eastAsia="宋体"/>
        </w:rPr>
        <w:t>显示波形、频谱、小波包能量分布和包络谱。</w:t>
      </w:r>
    </w:p>
    <w:p>
      <w:pPr>
        <w:pStyle w:val="Heading2"/>
      </w:pPr>
      <w:r>
        <w:t>5.4 故障诊断模块</w:t>
      </w:r>
    </w:p>
    <w:p>
      <w:pPr>
        <w:spacing w:line="276" w:lineRule="auto" w:after="80"/>
      </w:pPr>
      <w:r>
        <w:rPr>
          <w:rFonts w:ascii="Times New Roman" w:hAnsi="Times New Roman" w:eastAsia="宋体"/>
        </w:rPr>
        <w:t>调用训练好的模型，优先可选公开数据和自采数据中表现较好的随机森林模型。</w:t>
      </w:r>
    </w:p>
    <w:p>
      <w:pPr>
        <w:pStyle w:val="Heading2"/>
      </w:pPr>
      <w:r>
        <w:t>5.5 结果显示与报警模块</w:t>
      </w:r>
    </w:p>
    <w:p>
      <w:pPr>
        <w:spacing w:line="276" w:lineRule="auto" w:after="80"/>
      </w:pPr>
      <w:r>
        <w:rPr>
          <w:rFonts w:ascii="Times New Roman" w:hAnsi="Times New Roman" w:eastAsia="宋体"/>
        </w:rPr>
        <w:t>显示故障类型、置信度、关键特征提示和报警信息。</w:t>
      </w:r>
    </w:p>
    <w:p>
      <w:pPr>
        <w:pStyle w:val="Heading2"/>
      </w:pPr>
      <w:r>
        <w:t>5.6 系统测试</w:t>
      </w:r>
    </w:p>
    <w:p>
      <w:pPr>
        <w:spacing w:line="276" w:lineRule="auto" w:after="80"/>
      </w:pPr>
      <w:r>
        <w:rPr>
          <w:rFonts w:ascii="Times New Roman" w:hAnsi="Times New Roman" w:eastAsia="宋体"/>
        </w:rPr>
        <w:t>验证数据导入、波形显示、特征计算、模型分类、结果显示和报警提示是否可运行。</w:t>
      </w:r>
    </w:p>
    <w:p>
      <w:pPr>
        <w:pStyle w:val="Heading1"/>
      </w:pPr>
      <w:r>
        <w:t>第 6 章 总结与展望</w:t>
      </w:r>
    </w:p>
    <w:p>
      <w:pPr>
        <w:pStyle w:val="Heading2"/>
      </w:pPr>
      <w:r>
        <w:t>6.1 全文总结</w:t>
      </w:r>
    </w:p>
    <w:p>
      <w:pPr>
        <w:spacing w:line="276" w:lineRule="auto" w:after="80"/>
      </w:pPr>
      <w:r>
        <w:rPr>
          <w:rFonts w:ascii="Times New Roman" w:hAnsi="Times New Roman" w:eastAsia="宋体"/>
        </w:rPr>
        <w:t>总结故障机理分析、多维特征构建、机器学习模型对比、实验验证和诊断系统设计。</w:t>
      </w:r>
    </w:p>
    <w:p>
      <w:pPr>
        <w:pStyle w:val="Heading2"/>
      </w:pPr>
      <w:r>
        <w:t>6.2 主要结论</w:t>
      </w:r>
    </w:p>
    <w:p>
      <w:pPr>
        <w:spacing w:line="276" w:lineRule="auto" w:after="80"/>
      </w:pPr>
      <w:r>
        <w:rPr>
          <w:rFonts w:ascii="Times New Roman" w:hAnsi="Times New Roman" w:eastAsia="宋体"/>
        </w:rPr>
        <w:t>建议写三点：构建多维振动特征体系；对比 BP、SVM、随机森林；完成诊断系统或诊断仪设计验证。</w:t>
      </w:r>
    </w:p>
    <w:p>
      <w:pPr>
        <w:pStyle w:val="Heading2"/>
      </w:pPr>
      <w:r>
        <w:t>6.3 不足与展望</w:t>
      </w:r>
    </w:p>
    <w:p>
      <w:pPr>
        <w:spacing w:line="276" w:lineRule="auto" w:after="80"/>
      </w:pPr>
      <w:r>
        <w:rPr>
          <w:rFonts w:ascii="Times New Roman" w:hAnsi="Times New Roman" w:eastAsia="宋体"/>
        </w:rPr>
        <w:t>从样本规模、故障类型覆盖、不同工况泛化能力、在线实时诊断和硬件集成程度等方面展开。</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宋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eastAsia="宋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Times New Roman" w:hAnsi="Times New Roman" w:eastAsia="宋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