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小米</w:t>
      </w:r>
      <w:r>
        <w:t>便签</w:t>
      </w:r>
      <w:r>
        <w:rPr>
          <w:rFonts w:hint="eastAsia"/>
          <w:lang w:val="en-US" w:eastAsia="zh-CN"/>
        </w:rPr>
        <w:t>开源代码的</w:t>
      </w:r>
      <w:bookmarkStart w:id="0" w:name="_GoBack"/>
      <w:bookmarkEnd w:id="0"/>
      <w:r>
        <w:t>泛读</w:t>
      </w:r>
      <w:r>
        <w:rPr>
          <w:rFonts w:hint="eastAsia"/>
        </w:rPr>
        <w:t>报告</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sz w:val="28"/>
          <w:szCs w:val="21"/>
        </w:rPr>
      </w:pPr>
      <w:r>
        <w:rPr>
          <w:rFonts w:hint="eastAsia"/>
          <w:sz w:val="28"/>
          <w:szCs w:val="21"/>
        </w:rPr>
        <w:t>列出小米便签中的类及</w:t>
      </w:r>
      <w:r>
        <w:rPr>
          <w:sz w:val="28"/>
          <w:szCs w:val="21"/>
        </w:rPr>
        <w:t>各类的主要作用</w:t>
      </w:r>
    </w:p>
    <w:p>
      <w:pPr>
        <w:pStyle w:val="10"/>
        <w:ind w:left="420" w:firstLine="0" w:firstLineChars="0"/>
        <w:jc w:val="center"/>
        <w:rPr>
          <w:b/>
        </w:rPr>
      </w:pPr>
      <w:r>
        <w:rPr>
          <w:rFonts w:hint="eastAsia"/>
          <w:b/>
        </w:rPr>
        <w:t>表1</w:t>
      </w:r>
      <w:r>
        <w:rPr>
          <w:b/>
        </w:rPr>
        <w:t xml:space="preserve"> </w:t>
      </w:r>
      <w:r>
        <w:rPr>
          <w:rFonts w:hint="eastAsia"/>
          <w:b/>
        </w:rPr>
        <w:t>小米便签的代码构成及主要作用</w:t>
      </w:r>
    </w:p>
    <w:tbl>
      <w:tblPr>
        <w:tblStyle w:val="8"/>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995"/>
        <w:gridCol w:w="2361"/>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4" w:type="dxa"/>
          </w:tcPr>
          <w:p>
            <w:pPr>
              <w:rPr>
                <w:rFonts w:hint="default" w:ascii="Times New Roman" w:hAnsi="Times New Roman" w:cs="Times New Roman"/>
                <w:b/>
              </w:rPr>
            </w:pPr>
            <w:r>
              <w:rPr>
                <w:rFonts w:hint="default" w:ascii="Times New Roman" w:hAnsi="Times New Roman" w:cs="Times New Roman"/>
                <w:b/>
              </w:rPr>
              <w:t>包</w:t>
            </w:r>
          </w:p>
        </w:tc>
        <w:tc>
          <w:tcPr>
            <w:tcW w:w="995" w:type="dxa"/>
          </w:tcPr>
          <w:p>
            <w:pPr>
              <w:rPr>
                <w:rFonts w:hint="default" w:ascii="Times New Roman" w:hAnsi="Times New Roman" w:cs="Times New Roman"/>
                <w:b/>
              </w:rPr>
            </w:pPr>
            <w:r>
              <w:rPr>
                <w:rFonts w:hint="default" w:ascii="Times New Roman" w:hAnsi="Times New Roman" w:cs="Times New Roman"/>
                <w:b/>
              </w:rPr>
              <w:t>子包</w:t>
            </w:r>
          </w:p>
        </w:tc>
        <w:tc>
          <w:tcPr>
            <w:tcW w:w="2361" w:type="dxa"/>
          </w:tcPr>
          <w:p>
            <w:pPr>
              <w:rPr>
                <w:rFonts w:hint="default" w:ascii="Times New Roman" w:hAnsi="Times New Roman" w:cs="Times New Roman"/>
                <w:b/>
              </w:rPr>
            </w:pPr>
            <w:r>
              <w:rPr>
                <w:rFonts w:hint="default" w:ascii="Times New Roman" w:hAnsi="Times New Roman" w:cs="Times New Roman"/>
                <w:b/>
              </w:rPr>
              <w:t>类</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tcPr>
          <w:p>
            <w:pPr>
              <w:spacing w:line="720" w:lineRule="auto"/>
              <w:ind w:firstLine="210" w:firstLineChars="100"/>
              <w:rPr>
                <w:rFonts w:hint="default" w:ascii="Times New Roman" w:hAnsi="Times New Roman" w:cs="Times New Roman"/>
              </w:rPr>
            </w:pPr>
            <w:r>
              <w:rPr>
                <w:rFonts w:hint="default" w:ascii="Times New Roman" w:hAnsi="Times New Roman" w:cs="Times New Roman"/>
              </w:rPr>
              <w:t>data</w:t>
            </w:r>
          </w:p>
        </w:tc>
        <w:tc>
          <w:tcPr>
            <w:tcW w:w="995" w:type="dxa"/>
            <w:vMerge w:val="restart"/>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contact</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kern w:val="0"/>
                <w:sz w:val="22"/>
                <w:lang w:bidi="ar"/>
              </w:rPr>
              <w:t>联系人数据库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Notes</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便签数据库</w:t>
            </w:r>
            <w:r>
              <w:rPr>
                <w:rFonts w:hint="eastAsia" w:asciiTheme="minorEastAsia" w:hAnsiTheme="minorEastAsia" w:eastAsiaTheme="minorEastAsia" w:cstheme="minorEastAsia"/>
                <w:color w:val="000000"/>
                <w:kern w:val="0"/>
                <w:sz w:val="22"/>
                <w:lang w:bidi="ar"/>
              </w:rPr>
              <w:t>，用于记录便签相关属性和数据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NotesDatabaseHelper</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数据库帮助类</w:t>
            </w:r>
            <w:r>
              <w:rPr>
                <w:rFonts w:hint="eastAsia" w:asciiTheme="minorEastAsia" w:hAnsiTheme="minorEastAsia" w:eastAsiaTheme="minorEastAsia" w:cstheme="minorEastAsia"/>
                <w:color w:val="000000"/>
                <w:kern w:val="0"/>
                <w:sz w:val="22"/>
                <w:lang w:bidi="ar"/>
              </w:rPr>
              <w:t>，用于辅助创建、处理数据库的条目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NotesProvider</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便签信息提供类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Gtask</w:t>
            </w:r>
          </w:p>
        </w:tc>
        <w:tc>
          <w:tcPr>
            <w:tcW w:w="995"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data</w:t>
            </w:r>
          </w:p>
        </w:tc>
        <w:tc>
          <w:tcPr>
            <w:tcW w:w="2361" w:type="dxa"/>
          </w:tcPr>
          <w:p>
            <w:pPr>
              <w:rPr>
                <w:rFonts w:hint="default" w:ascii="Times New Roman" w:hAnsi="Times New Roman" w:cs="Times New Roman"/>
              </w:rPr>
            </w:pPr>
            <w:r>
              <w:rPr>
                <w:rFonts w:hint="default" w:ascii="Times New Roman" w:hAnsi="Times New Roman" w:cs="Times New Roman"/>
              </w:rPr>
              <w:t>MetaData</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关于同步任务的元数据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同步任务的管理结点</w:t>
            </w:r>
            <w:r>
              <w:rPr>
                <w:rFonts w:hint="eastAsia" w:asciiTheme="minorEastAsia" w:hAnsiTheme="minorEastAsia" w:eastAsiaTheme="minorEastAsia" w:cstheme="minorEastAsia"/>
                <w:color w:val="000000"/>
                <w:kern w:val="0"/>
                <w:sz w:val="22"/>
                <w:lang w:bidi="ar"/>
              </w:rPr>
              <w:t>，用于设置、保存同步动作的信息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SqlData</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数据库中基本数据</w:t>
            </w:r>
            <w:r>
              <w:rPr>
                <w:rFonts w:hint="eastAsia" w:asciiTheme="minorEastAsia" w:hAnsiTheme="minorEastAsia" w:eastAsiaTheme="minorEastAsia" w:cstheme="minorEastAsia"/>
                <w:color w:val="000000"/>
                <w:kern w:val="0"/>
                <w:sz w:val="22"/>
                <w:lang w:bidi="ar"/>
              </w:rPr>
              <w:t>，方法包括读取数据、获取数据库中数据、提交数据到数据库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SqlNode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数据库中便签数据</w:t>
            </w:r>
            <w:r>
              <w:rPr>
                <w:rFonts w:hint="eastAsia" w:asciiTheme="minorEastAsia" w:hAnsiTheme="minorEastAsia" w:eastAsiaTheme="minorEastAsia" w:cstheme="minorEastAsia"/>
                <w:color w:val="000000"/>
                <w:kern w:val="0"/>
                <w:sz w:val="22"/>
                <w:lang w:bidi="ar"/>
              </w:rPr>
              <w:t>，方法包括读取便签内容、从数据库中获取便签数据、设置便签内容、提交便签到数据库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w:t>
            </w:r>
            <w:r>
              <w:rPr>
                <w:rFonts w:hint="eastAsia" w:asciiTheme="minorEastAsia" w:hAnsiTheme="minorEastAsia" w:eastAsiaTheme="minorEastAsia" w:cstheme="minorEastAsia"/>
                <w:color w:val="000000"/>
                <w:kern w:val="0"/>
                <w:sz w:val="22"/>
                <w:lang w:bidi="ar"/>
              </w:rPr>
              <w:t>，将创建、更新和同步动作包装成JSON对象，用本地和远程的JSON对结点内容进行设置，获取同步信息，进行本地和远程的同步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TaskList</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同步任务列表</w:t>
            </w:r>
            <w:r>
              <w:rPr>
                <w:rFonts w:hint="eastAsia" w:asciiTheme="minorEastAsia" w:hAnsiTheme="minorEastAsia" w:eastAsiaTheme="minorEastAsia" w:cstheme="minorEastAsia"/>
                <w:color w:val="000000"/>
                <w:kern w:val="0"/>
                <w:sz w:val="22"/>
                <w:lang w:bidi="ar"/>
              </w:rPr>
              <w:t>，将Task组织成同步任务列表进行管理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restart"/>
            <w:vAlign w:val="center"/>
          </w:tcPr>
          <w:p>
            <w:pPr>
              <w:rPr>
                <w:rFonts w:hint="default" w:ascii="Times New Roman" w:hAnsi="Times New Roman" w:cs="Times New Roman"/>
              </w:rPr>
            </w:pPr>
            <w:r>
              <w:rPr>
                <w:rFonts w:hint="default" w:ascii="Times New Roman" w:hAnsi="Times New Roman" w:cs="Times New Roman"/>
              </w:rPr>
              <w:t>exception</w:t>
            </w:r>
          </w:p>
        </w:tc>
        <w:tc>
          <w:tcPr>
            <w:tcW w:w="2361" w:type="dxa"/>
            <w:vAlign w:val="center"/>
          </w:tcPr>
          <w:p>
            <w:pPr>
              <w:rPr>
                <w:rFonts w:hint="default" w:ascii="Times New Roman" w:hAnsi="Times New Roman" w:cs="Times New Roman"/>
              </w:rPr>
            </w:pPr>
            <w:r>
              <w:rPr>
                <w:rFonts w:hint="default" w:ascii="Times New Roman" w:hAnsi="Times New Roman" w:cs="Times New Roman"/>
              </w:rPr>
              <w:t>ActionFailureException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动作失败异常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NetworkFailureException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网络失败异常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r>
              <w:rPr>
                <w:rFonts w:hint="default" w:ascii="Times New Roman" w:hAnsi="Times New Roman" w:cs="Times New Roman"/>
              </w:rPr>
              <w:t>remote</w:t>
            </w:r>
          </w:p>
        </w:tc>
        <w:tc>
          <w:tcPr>
            <w:tcW w:w="2361" w:type="dxa"/>
            <w:vAlign w:val="center"/>
          </w:tcPr>
          <w:p>
            <w:pPr>
              <w:rPr>
                <w:rFonts w:hint="default" w:ascii="Times New Roman" w:hAnsi="Times New Roman" w:cs="Times New Roman"/>
              </w:rPr>
            </w:pPr>
            <w:r>
              <w:rPr>
                <w:rFonts w:hint="default" w:ascii="Times New Roman" w:hAnsi="Times New Roman" w:cs="Times New Roman"/>
              </w:rPr>
              <w:t>GTaskASyncTask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GTask异步任务</w:t>
            </w:r>
            <w:r>
              <w:rPr>
                <w:rFonts w:hint="eastAsia" w:asciiTheme="minorEastAsia" w:hAnsiTheme="minorEastAsia" w:eastAsiaTheme="minorEastAsia" w:cstheme="minorEastAsia"/>
                <w:color w:val="000000"/>
                <w:kern w:val="0"/>
                <w:sz w:val="22"/>
                <w:lang w:bidi="ar"/>
              </w:rPr>
              <w:t>，方法包括任务同步和取消，显示同步任务的进程、通知和结果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GTaskClient</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GTask客户端</w:t>
            </w:r>
            <w:r>
              <w:rPr>
                <w:rFonts w:hint="eastAsia" w:asciiTheme="minorEastAsia" w:hAnsiTheme="minorEastAsia" w:eastAsiaTheme="minorEastAsia" w:cstheme="minorEastAsia"/>
                <w:color w:val="000000"/>
                <w:kern w:val="0"/>
                <w:sz w:val="22"/>
                <w:lang w:bidi="ar"/>
              </w:rPr>
              <w:t>，提供登录Google账户，创建任务和任务列表，添加和删除结点，提交、重置更新更新，获取任务列表等功能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GTaskManager</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GTask管理者</w:t>
            </w:r>
            <w:r>
              <w:rPr>
                <w:rFonts w:hint="eastAsia" w:asciiTheme="minorEastAsia" w:hAnsiTheme="minorEastAsia" w:eastAsiaTheme="minorEastAsia" w:cstheme="minorEastAsia"/>
                <w:color w:val="000000"/>
                <w:kern w:val="0"/>
                <w:sz w:val="22"/>
                <w:lang w:bidi="ar"/>
              </w:rPr>
              <w:t>，提供同步本地和远端的任务，初始化任务列表，同步内容、文件夹，添加、更新本地和远端结点，刷新本地同步任务ID等功能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GTaskSyncService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GTask同步服务</w:t>
            </w:r>
            <w:r>
              <w:rPr>
                <w:rFonts w:hint="eastAsia" w:asciiTheme="minorEastAsia" w:hAnsiTheme="minorEastAsia" w:eastAsiaTheme="minorEastAsia" w:cstheme="minorEastAsia"/>
                <w:color w:val="000000"/>
                <w:kern w:val="0"/>
                <w:sz w:val="22"/>
                <w:lang w:bidi="ar"/>
              </w:rPr>
              <w:t>，用于提供同步服务（开始、取消同步），发送广播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model</w:t>
            </w: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单个便签项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004" w:type="dxa"/>
            <w:vMerge w:val="continue"/>
          </w:tcPr>
          <w:p>
            <w:pPr>
              <w:ind w:firstLine="210" w:firstLineChars="100"/>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WorkingNote</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当前活动便签项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tool</w:t>
            </w: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BackupUtils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备份工具类</w:t>
            </w:r>
            <w:r>
              <w:rPr>
                <w:rFonts w:hint="eastAsia" w:asciiTheme="minorEastAsia" w:hAnsiTheme="minorEastAsia" w:eastAsiaTheme="minorEastAsia" w:cstheme="minorEastAsia"/>
                <w:color w:val="000000"/>
                <w:kern w:val="0"/>
                <w:sz w:val="22"/>
                <w:lang w:bidi="ar"/>
              </w:rPr>
              <w:t>，用于数据备份读取、显示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DataUtils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便签数据处理工具类</w:t>
            </w:r>
            <w:r>
              <w:rPr>
                <w:rFonts w:hint="eastAsia" w:asciiTheme="minorEastAsia" w:hAnsiTheme="minorEastAsia" w:eastAsiaTheme="minorEastAsia" w:cstheme="minorEastAsia"/>
                <w:color w:val="000000"/>
                <w:kern w:val="0"/>
                <w:sz w:val="22"/>
                <w:lang w:bidi="ar"/>
              </w:rPr>
              <w:t>，封装如查找、移动、删除数据等操作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GTaskStringUtils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同步中使用的字符串工具类</w:t>
            </w:r>
            <w:r>
              <w:rPr>
                <w:rFonts w:hint="eastAsia" w:asciiTheme="minorEastAsia" w:hAnsiTheme="minorEastAsia" w:eastAsiaTheme="minorEastAsia" w:cstheme="minorEastAsia"/>
                <w:color w:val="000000"/>
                <w:kern w:val="0"/>
                <w:sz w:val="22"/>
                <w:lang w:bidi="ar"/>
              </w:rPr>
              <w:t>，为jsonObject提供string对象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ResourceParser</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界面元素的解析工具类</w:t>
            </w:r>
            <w:r>
              <w:rPr>
                <w:rFonts w:hint="eastAsia" w:asciiTheme="minorEastAsia" w:hAnsiTheme="minorEastAsia" w:eastAsiaTheme="minorEastAsia" w:cstheme="minorEastAsia"/>
                <w:color w:val="000000"/>
                <w:kern w:val="0"/>
                <w:sz w:val="22"/>
                <w:lang w:bidi="ar"/>
              </w:rPr>
              <w:t>，利用R.java这个类获取资源供程序调用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ui</w:t>
            </w: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AlarmAlertActivity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AlarmInitReceiver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闹铃提醒启动消息接收器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AlarmReceiver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DateTimePicker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 xml:space="preserve">设置提醒时间的部件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DateTimePickerDialog</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设置提醒时间的对话框界面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DropdownMenu</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下拉菜单界面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FoldersListAdapter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文件夹列表链接器（链接数据库）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NoteEditActivity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便签编辑活动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NoteEditText</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便签的文本编辑界面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NoteItemData</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NotesListActivity</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主界面</w:t>
            </w:r>
            <w:r>
              <w:rPr>
                <w:rFonts w:hint="eastAsia" w:asciiTheme="minorEastAsia" w:hAnsiTheme="minorEastAsia" w:eastAsiaTheme="minorEastAsia" w:cstheme="minorEastAsia"/>
                <w:color w:val="000000"/>
                <w:kern w:val="0"/>
                <w:sz w:val="22"/>
                <w:lang w:bidi="ar"/>
              </w:rPr>
              <w:t>，实现处理文件夹列表的活动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NotesListAdapter</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NotesListItem</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NotesPreferenceActivity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便签同步的设置界面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widget</w:t>
            </w: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NoteWidgetProvider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NoteWidgetProvider_2x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2倍大小的桌面挂件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NoteWidgetProvider_4x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4倍大小的桌面挂件</w:t>
            </w:r>
          </w:p>
        </w:tc>
      </w:tr>
    </w:tbl>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类间关系图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根据小米便签的开源代码，绘制其体系结构图</w:t>
      </w:r>
      <w:r>
        <w:rPr>
          <w:rFonts w:hint="eastAsia" w:asciiTheme="minorEastAsia" w:hAnsiTheme="minorEastAsia" w:cstheme="minorEastAsia"/>
          <w:lang w:val="en-US" w:eastAsia="zh-CN"/>
        </w:rPr>
        <w:t>(见</w:t>
      </w:r>
      <w:r>
        <w:rPr>
          <w:rFonts w:hint="eastAsia" w:asciiTheme="minorEastAsia" w:hAnsiTheme="minorEastAsia" w:eastAsiaTheme="minorEastAsia" w:cstheme="minorEastAsia"/>
        </w:rPr>
        <w:t>如图1</w:t>
      </w:r>
      <w:r>
        <w:rPr>
          <w:rFonts w:hint="eastAsia" w:asciiTheme="minorEastAsia" w:hAnsiTheme="minorEastAsia" w:cstheme="minorEastAsia"/>
          <w:lang w:eastAsia="zh-CN"/>
        </w:rPr>
        <w:t>）。</w:t>
      </w:r>
    </w:p>
    <w:p>
      <w:pPr>
        <w:jc w:val="center"/>
        <w:rPr>
          <w:b/>
        </w:rPr>
      </w:pPr>
      <w:r>
        <w:drawing>
          <wp:inline distT="0" distB="0" distL="0" distR="0">
            <wp:extent cx="5151755" cy="6122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53839" cy="6124295"/>
                    </a:xfrm>
                    <a:prstGeom prst="rect">
                      <a:avLst/>
                    </a:prstGeom>
                  </pic:spPr>
                </pic:pic>
              </a:graphicData>
            </a:graphic>
          </wp:inline>
        </w:drawing>
      </w:r>
    </w:p>
    <w:p>
      <w:pPr>
        <w:jc w:val="center"/>
        <w:rPr>
          <w:b/>
        </w:rPr>
      </w:pPr>
      <w:r>
        <w:rPr>
          <w:rFonts w:hint="eastAsia"/>
          <w:b/>
        </w:rPr>
        <w:t>图</w:t>
      </w:r>
      <w:r>
        <w:rPr>
          <w:rFonts w:hint="eastAsia"/>
          <w:b/>
          <w:lang w:val="en-US" w:eastAsia="zh-CN"/>
        </w:rPr>
        <w:t>1.</w:t>
      </w:r>
      <w:r>
        <w:rPr>
          <w:b/>
        </w:rPr>
        <w:t xml:space="preserve"> </w:t>
      </w:r>
      <w:r>
        <w:rPr>
          <w:rFonts w:hint="eastAsia"/>
          <w:b/>
        </w:rPr>
        <w:t>小米便签体系结构图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w:t>
      </w:r>
      <w:r>
        <w:rPr>
          <w:rFonts w:hint="eastAsia" w:asciiTheme="minorEastAsia" w:hAnsiTheme="minorEastAsia" w:cstheme="minorEastAsia"/>
          <w:lang w:val="en-US" w:eastAsia="zh-CN"/>
        </w:rPr>
        <w:t>图进一步描述了各个包中</w:t>
      </w:r>
      <w:r>
        <w:rPr>
          <w:rFonts w:hint="eastAsia" w:asciiTheme="minorEastAsia" w:hAnsiTheme="minorEastAsia" w:eastAsiaTheme="minorEastAsia" w:cstheme="minorEastAsia"/>
        </w:rPr>
        <w:t>类</w:t>
      </w:r>
      <w:r>
        <w:rPr>
          <w:rFonts w:hint="eastAsia" w:asciiTheme="minorEastAsia" w:hAnsiTheme="minorEastAsia" w:cstheme="minorEastAsia"/>
          <w:lang w:val="en-US" w:eastAsia="zh-CN"/>
        </w:rPr>
        <w:t>间的</w:t>
      </w:r>
      <w:r>
        <w:rPr>
          <w:rFonts w:hint="eastAsia" w:asciiTheme="minorEastAsia" w:hAnsiTheme="minorEastAsia" w:eastAsiaTheme="minorEastAsia" w:cstheme="minorEastAsia"/>
        </w:rPr>
        <w:t>关系</w:t>
      </w:r>
      <w:r>
        <w:rPr>
          <w:rFonts w:hint="eastAsia" w:asciiTheme="minorEastAsia" w:hAnsiTheme="minorEastAsia" w:cstheme="minorEastAsia"/>
          <w:lang w:eastAsia="zh-CN"/>
        </w:rPr>
        <w:t>。</w:t>
      </w:r>
    </w:p>
    <w:p>
      <w:pPr>
        <w:jc w:val="center"/>
        <w:rPr>
          <w:b/>
        </w:rPr>
      </w:pPr>
      <w:r>
        <w:drawing>
          <wp:inline distT="0" distB="0" distL="0" distR="0">
            <wp:extent cx="3816350" cy="185610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3866790" cy="1880789"/>
                    </a:xfrm>
                    <a:prstGeom prst="rect">
                      <a:avLst/>
                    </a:prstGeom>
                  </pic:spPr>
                </pic:pic>
              </a:graphicData>
            </a:graphic>
          </wp:inline>
        </w:drawing>
      </w:r>
    </w:p>
    <w:p>
      <w:pPr>
        <w:jc w:val="center"/>
        <w:rPr>
          <w:b/>
        </w:rPr>
      </w:pPr>
      <w:r>
        <w:rPr>
          <w:rFonts w:hint="eastAsia"/>
          <w:b/>
        </w:rPr>
        <w:t>图</w:t>
      </w:r>
      <w:r>
        <w:rPr>
          <w:rFonts w:hint="eastAsia"/>
          <w:b/>
          <w:lang w:val="en-US" w:eastAsia="zh-CN"/>
        </w:rPr>
        <w:t>2.</w:t>
      </w:r>
      <w:r>
        <w:rPr>
          <w:b/>
        </w:rPr>
        <w:t xml:space="preserve"> </w:t>
      </w:r>
      <w:r>
        <w:rPr>
          <w:rFonts w:hint="eastAsia"/>
          <w:b/>
          <w:lang w:val="en-US" w:eastAsia="zh-CN"/>
        </w:rPr>
        <w:t xml:space="preserve"> </w:t>
      </w:r>
      <w:r>
        <w:rPr>
          <w:rFonts w:hint="eastAsia"/>
          <w:b/>
        </w:rPr>
        <w:t>data包</w:t>
      </w:r>
      <w:r>
        <w:rPr>
          <w:rFonts w:hint="eastAsia"/>
          <w:b/>
          <w:lang w:val="en-US" w:eastAsia="zh-CN"/>
        </w:rPr>
        <w:t>中类间</w:t>
      </w:r>
      <w:r>
        <w:rPr>
          <w:rFonts w:hint="eastAsia"/>
          <w:b/>
        </w:rPr>
        <w:t>的关系图</w:t>
      </w:r>
    </w:p>
    <w:p>
      <w:pPr>
        <w:jc w:val="center"/>
        <w:rPr>
          <w:b/>
        </w:rPr>
      </w:pPr>
      <w:r>
        <w:drawing>
          <wp:inline distT="0" distB="0" distL="0" distR="0">
            <wp:extent cx="3728720" cy="160020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3785598" cy="1624808"/>
                    </a:xfrm>
                    <a:prstGeom prst="rect">
                      <a:avLst/>
                    </a:prstGeom>
                  </pic:spPr>
                </pic:pic>
              </a:graphicData>
            </a:graphic>
          </wp:inline>
        </w:drawing>
      </w:r>
    </w:p>
    <w:p>
      <w:pPr>
        <w:jc w:val="center"/>
        <w:rPr>
          <w:b/>
        </w:rPr>
      </w:pPr>
      <w:r>
        <w:drawing>
          <wp:inline distT="0" distB="0" distL="0" distR="0">
            <wp:extent cx="5274310" cy="11760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4310" cy="117602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3.</w:t>
      </w:r>
      <w:r>
        <w:rPr>
          <w:rFonts w:hint="eastAsia"/>
          <w:b/>
        </w:rPr>
        <w:t xml:space="preserve"> </w:t>
      </w:r>
      <w:r>
        <w:rPr>
          <w:rFonts w:hint="eastAsia"/>
          <w:b/>
          <w:lang w:val="en-US" w:eastAsia="zh-CN"/>
        </w:rPr>
        <w:t xml:space="preserve"> </w:t>
      </w:r>
      <w:r>
        <w:rPr>
          <w:rFonts w:hint="eastAsia"/>
          <w:b/>
        </w:rPr>
        <w:t>gtask包</w:t>
      </w:r>
      <w:r>
        <w:rPr>
          <w:rFonts w:hint="eastAsia"/>
          <w:b/>
          <w:lang w:val="en-US" w:eastAsia="zh-CN"/>
        </w:rPr>
        <w:t>中类间的</w:t>
      </w:r>
      <w:r>
        <w:rPr>
          <w:rFonts w:hint="eastAsia"/>
          <w:b/>
        </w:rPr>
        <w:t>关系图</w:t>
      </w:r>
    </w:p>
    <w:p>
      <w:pPr>
        <w:jc w:val="center"/>
        <w:rPr>
          <w:b/>
        </w:rPr>
      </w:pPr>
      <w:r>
        <w:drawing>
          <wp:inline distT="0" distB="0" distL="0" distR="0">
            <wp:extent cx="3514090" cy="128841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562794" cy="1306142"/>
                    </a:xfrm>
                    <a:prstGeom prst="rect">
                      <a:avLst/>
                    </a:prstGeom>
                  </pic:spPr>
                </pic:pic>
              </a:graphicData>
            </a:graphic>
          </wp:inline>
        </w:drawing>
      </w:r>
    </w:p>
    <w:p>
      <w:pPr>
        <w:jc w:val="center"/>
        <w:rPr>
          <w:b/>
        </w:rPr>
      </w:pPr>
      <w:r>
        <w:rPr>
          <w:rFonts w:hint="eastAsia"/>
          <w:b/>
        </w:rPr>
        <w:t>图</w:t>
      </w:r>
      <w:r>
        <w:rPr>
          <w:rFonts w:hint="eastAsia"/>
          <w:b/>
          <w:lang w:val="en-US" w:eastAsia="zh-CN"/>
        </w:rPr>
        <w:t>4.</w:t>
      </w:r>
      <w:r>
        <w:rPr>
          <w:b/>
        </w:rPr>
        <w:t xml:space="preserve"> </w:t>
      </w:r>
      <w:r>
        <w:rPr>
          <w:rFonts w:hint="eastAsia"/>
          <w:b/>
        </w:rPr>
        <w:t>model包</w:t>
      </w:r>
      <w:r>
        <w:rPr>
          <w:rFonts w:hint="eastAsia"/>
          <w:b/>
          <w:lang w:val="en-US" w:eastAsia="zh-CN"/>
        </w:rPr>
        <w:t>中类间的</w:t>
      </w:r>
      <w:r>
        <w:rPr>
          <w:rFonts w:hint="eastAsia"/>
          <w:b/>
        </w:rPr>
        <w:t>关系图</w:t>
      </w:r>
    </w:p>
    <w:p>
      <w:pPr>
        <w:jc w:val="center"/>
        <w:rPr>
          <w:b/>
        </w:rPr>
      </w:pPr>
      <w:r>
        <w:drawing>
          <wp:inline distT="0" distB="0" distL="0" distR="0">
            <wp:extent cx="3371215" cy="154432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3455652" cy="1583459"/>
                    </a:xfrm>
                    <a:prstGeom prst="rect">
                      <a:avLst/>
                    </a:prstGeom>
                  </pic:spPr>
                </pic:pic>
              </a:graphicData>
            </a:graphic>
          </wp:inline>
        </w:drawing>
      </w:r>
    </w:p>
    <w:p>
      <w:pPr>
        <w:jc w:val="center"/>
        <w:rPr>
          <w:b/>
        </w:rPr>
      </w:pPr>
      <w:r>
        <w:rPr>
          <w:rFonts w:hint="eastAsia"/>
          <w:b/>
        </w:rPr>
        <w:t>图</w:t>
      </w:r>
      <w:r>
        <w:rPr>
          <w:rFonts w:hint="eastAsia"/>
          <w:b/>
          <w:lang w:val="en-US" w:eastAsia="zh-CN"/>
        </w:rPr>
        <w:t xml:space="preserve">5. </w:t>
      </w:r>
      <w:r>
        <w:rPr>
          <w:rFonts w:hint="eastAsia"/>
          <w:b/>
        </w:rPr>
        <w:t>widget包</w:t>
      </w:r>
      <w:r>
        <w:rPr>
          <w:rFonts w:hint="eastAsia"/>
          <w:b/>
          <w:lang w:val="en-US" w:eastAsia="zh-CN"/>
        </w:rPr>
        <w:t>中类间</w:t>
      </w:r>
      <w:r>
        <w:rPr>
          <w:rFonts w:hint="eastAsia"/>
          <w:b/>
        </w:rPr>
        <w:t>的关系图</w:t>
      </w:r>
    </w:p>
    <w:p>
      <w:pPr>
        <w:rPr>
          <w:b/>
        </w:rPr>
      </w:pPr>
    </w:p>
    <w:p>
      <w:r>
        <w:drawing>
          <wp:inline distT="0" distB="0" distL="0" distR="0">
            <wp:extent cx="5274310" cy="30911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309118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6.</w:t>
      </w:r>
      <w:r>
        <w:rPr>
          <w:rFonts w:hint="eastAsia"/>
          <w:b/>
        </w:rPr>
        <w:t xml:space="preserve"> ui包</w:t>
      </w:r>
      <w:r>
        <w:rPr>
          <w:rFonts w:hint="eastAsia"/>
          <w:b/>
          <w:lang w:val="en-US" w:eastAsia="zh-CN"/>
        </w:rPr>
        <w:t>中类间</w:t>
      </w:r>
      <w:r>
        <w:rPr>
          <w:rFonts w:hint="eastAsia"/>
          <w:b/>
        </w:rPr>
        <w:t>的关系图</w:t>
      </w:r>
    </w:p>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列出小米便签的基本功能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根据对小米便签代码的阅读和功能的理解，下图描述了</w:t>
      </w:r>
      <w:r>
        <w:rPr>
          <w:rFonts w:hint="eastAsia" w:asciiTheme="minorEastAsia" w:hAnsiTheme="minorEastAsia" w:eastAsiaTheme="minorEastAsia" w:cstheme="minorEastAsia"/>
          <w:lang w:val="en-US" w:eastAsia="zh-CN"/>
        </w:rPr>
        <w:t>小米便签的</w:t>
      </w:r>
      <w:r>
        <w:rPr>
          <w:rFonts w:hint="eastAsia" w:asciiTheme="minorEastAsia" w:hAnsiTheme="minorEastAsia" w:cstheme="minorEastAsia"/>
          <w:lang w:val="en-US" w:eastAsia="zh-CN"/>
        </w:rPr>
        <w:t>整体</w:t>
      </w:r>
      <w:r>
        <w:rPr>
          <w:rFonts w:hint="eastAsia" w:asciiTheme="minorEastAsia" w:hAnsiTheme="minorEastAsia" w:eastAsiaTheme="minorEastAsia" w:cstheme="minorEastAsia"/>
          <w:lang w:val="en-US" w:eastAsia="zh-CN"/>
        </w:rPr>
        <w:t>功能框架（如图</w:t>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w:t>
      </w:r>
    </w:p>
    <w:p>
      <w:pPr>
        <w:pStyle w:val="10"/>
        <w:numPr>
          <w:ilvl w:val="0"/>
          <w:numId w:val="0"/>
        </w:numPr>
        <w:ind w:leftChars="0"/>
        <w:rPr>
          <w:rFonts w:hint="eastAsia"/>
          <w:b/>
          <w:lang w:val="en-US" w:eastAsia="zh-CN"/>
        </w:rPr>
      </w:pPr>
    </w:p>
    <w:p>
      <w:pPr>
        <w:pStyle w:val="10"/>
        <w:numPr>
          <w:ilvl w:val="0"/>
          <w:numId w:val="0"/>
        </w:numPr>
        <w:ind w:leftChars="0"/>
      </w:pPr>
      <w:r>
        <w:drawing>
          <wp:inline distT="0" distB="0" distL="114300" distR="114300">
            <wp:extent cx="5268595" cy="4344035"/>
            <wp:effectExtent l="0" t="0" r="444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8595" cy="4344035"/>
                    </a:xfrm>
                    <a:prstGeom prst="rect">
                      <a:avLst/>
                    </a:prstGeom>
                    <a:noFill/>
                    <a:ln w="9525">
                      <a:noFill/>
                    </a:ln>
                  </pic:spPr>
                </pic:pic>
              </a:graphicData>
            </a:graphic>
          </wp:inline>
        </w:drawing>
      </w:r>
    </w:p>
    <w:p>
      <w:pPr>
        <w:pStyle w:val="10"/>
        <w:numPr>
          <w:ilvl w:val="0"/>
          <w:numId w:val="0"/>
        </w:numPr>
        <w:ind w:leftChars="0"/>
        <w:jc w:val="center"/>
        <w:rPr>
          <w:rFonts w:hint="eastAsia" w:eastAsiaTheme="minorEastAsia"/>
          <w:lang w:val="en-US" w:eastAsia="zh-CN"/>
        </w:rPr>
      </w:pPr>
      <w:r>
        <w:rPr>
          <w:rFonts w:hint="eastAsia"/>
          <w:b/>
        </w:rPr>
        <w:t>图</w:t>
      </w:r>
      <w:r>
        <w:rPr>
          <w:rFonts w:hint="eastAsia"/>
          <w:b/>
          <w:lang w:val="en-US" w:eastAsia="zh-CN"/>
        </w:rPr>
        <w:t>7.</w:t>
      </w:r>
      <w:r>
        <w:rPr>
          <w:b/>
        </w:rPr>
        <w:t xml:space="preserve"> </w:t>
      </w:r>
      <w:r>
        <w:rPr>
          <w:rFonts w:hint="eastAsia"/>
          <w:b/>
          <w:lang w:val="en-US" w:eastAsia="zh-CN"/>
        </w:rPr>
        <w:t>小米便签的功能分类</w:t>
      </w:r>
    </w:p>
    <w:p>
      <w:pPr>
        <w:pStyle w:val="10"/>
        <w:numPr>
          <w:ilvl w:val="0"/>
          <w:numId w:val="0"/>
        </w:numPr>
        <w:ind w:leftChars="0"/>
        <w:rPr>
          <w:rFonts w:hint="eastAsia"/>
          <w:lang w:val="en-US" w:eastAsia="zh-CN"/>
        </w:rPr>
      </w:pPr>
    </w:p>
    <w:p>
      <w:pPr>
        <w:pStyle w:val="11"/>
        <w:numPr>
          <w:ilvl w:val="0"/>
          <w:numId w:val="2"/>
        </w:numPr>
        <w:ind w:left="0" w:leftChars="0" w:firstLine="0" w:firstLineChars="0"/>
        <w:rPr>
          <w:b/>
          <w:bCs/>
        </w:rPr>
      </w:pPr>
      <w:r>
        <w:rPr>
          <w:rFonts w:hint="eastAsia"/>
          <w:b/>
          <w:bCs/>
        </w:rPr>
        <w:t>功能1：新建/删除/移动便签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新建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删除便签：通过长按便签并选择删除选项可以删除已创建的便签，用于对便签集进行有效的管理。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移动便签：通过长按便签并选择移动选项可以将已创建的便签移动到某个文件夹中，用于在快速创建便签后对便签集进行有效的管理。</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功能2：新建文件夹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pPr>
      <w:r>
        <w:rPr>
          <w:rFonts w:hint="eastAsia" w:asciiTheme="minorEastAsia" w:hAnsiTheme="minorEastAsia" w:cstheme="minorEastAsia"/>
          <w:lang w:val="en-US" w:eastAsia="zh-CN"/>
        </w:rPr>
        <w:t>在主界面的选项中可以选择“新建文件夹”，用于分类管理便签。</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功能3：导出文本</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pPr>
      <w:r>
        <w:rPr>
          <w:rFonts w:hint="eastAsia" w:asciiTheme="minorEastAsia" w:hAnsiTheme="minorEastAsia" w:cstheme="minorEastAsia"/>
          <w:lang w:val="en-US" w:eastAsia="zh-CN"/>
        </w:rPr>
        <w:t>在主界面的选项中可以选择“导出文件”，在Android手机提供SD卡支持的情况下，将小米便签中的便签内容逐个转化为.txt的文本文档。</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功能4：同步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pPr>
      <w:r>
        <w:rPr>
          <w:rFonts w:hint="eastAsia" w:asciiTheme="minorEastAsia" w:hAnsiTheme="minorEastAsia" w:cstheme="minorEastAsia"/>
          <w:lang w:val="en-US" w:eastAsia="zh-CN"/>
        </w:rPr>
        <w:t>在主界面的选项中可以选择“同步”，与Google Task中的备忘录事项，将本地的事项上传到服务器，或将Google服务器上的表单下载到本地。</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功能5：</w:t>
      </w:r>
      <w:r>
        <w:rPr>
          <w:rFonts w:hint="eastAsia"/>
          <w:b/>
          <w:bCs/>
          <w:lang w:val="en-US" w:eastAsia="zh-CN"/>
        </w:rPr>
        <w:t>检索便签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pPr>
      <w:r>
        <w:rPr>
          <w:rFonts w:hint="eastAsia" w:asciiTheme="minorEastAsia" w:hAnsiTheme="minorEastAsia" w:cstheme="minorEastAsia"/>
          <w:lang w:val="en-US" w:eastAsia="zh-CN"/>
        </w:rPr>
        <w:t>在主界面的选项中可以选择 “搜索”，通过关键词查找到包含该关键词的便签，显示在界面上。</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功能6：修改字体大小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pPr>
      <w:r>
        <w:rPr>
          <w:rFonts w:hint="eastAsia" w:asciiTheme="minorEastAsia" w:hAnsiTheme="minorEastAsia" w:cstheme="minorEastAsia"/>
          <w:lang w:val="en-US" w:eastAsia="zh-CN"/>
        </w:rPr>
        <w:t>在便签编辑的界面，在选项中选择“字体大小”，可以将当前便签的所有字体进行放大和缩小，其中包括4中字体大小：小、正常、大、超大。</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功能7：修改便签背景颜色</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pPr>
      <w:r>
        <w:rPr>
          <w:rFonts w:hint="eastAsia" w:asciiTheme="minorEastAsia" w:hAnsiTheme="minorEastAsia" w:cstheme="minorEastAsia"/>
          <w:lang w:val="en-US" w:eastAsia="zh-CN"/>
        </w:rPr>
        <w:t>在便签编辑的页面，从右上角的按钮中可以选择改变便签的背景颜色，包括：黄色、蓝色、白色、绿色、红色。从首页的“同步”选项中也可以勾选“新建便签颜色随机选项”，便可在每次新建便签时立即使用随机背景颜色的便签。</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功能8：进入清单模式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pPr>
      <w:r>
        <w:rPr>
          <w:rFonts w:hint="eastAsia" w:asciiTheme="minorEastAsia" w:hAnsiTheme="minorEastAsia" w:cstheme="minorEastAsia"/>
          <w:lang w:val="en-US" w:eastAsia="zh-CN"/>
        </w:rPr>
        <w:t>在便签编辑的页面，可以选择进入清单模式的选项。选择后，在便签的每一行（段内部的自动换行除外）行首出现一个勾选框，用于当前便签下标记某事项的完成情况。如果该事项已完成，则用户在勾选框中轻触，此时勾选框中将出现一个对勾，框后的陈述文字被添加了中央删除线。（外侧文件夹并不能显示事项的完成状态，可优化）</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功能9：发送到桌面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pPr>
      <w:r>
        <w:rPr>
          <w:rFonts w:hint="eastAsia" w:asciiTheme="minorEastAsia" w:hAnsiTheme="minorEastAsia" w:cstheme="minorEastAsia"/>
          <w:lang w:val="en-US" w:eastAsia="zh-CN"/>
        </w:rPr>
        <w:t>在Android操作系统的桌面创建小米便签的小部件后，在编写便签完成后，使用选项“发送至桌面”，便可在便签小部件上显示当前便签的内容。</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功能10：添加/删除提醒</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添加提醒在便签编辑界面可以选择“添加提醒”选项，然后弹出一个对话框用于选择提醒的时间（包括月、日、星期、时、分），之后会在便签上显示一个闹钟的图标，标志提醒时间，到了提醒时间时，操作系统便会弹出一个对话框显示便签的内容并响铃，闹钟图表标志变为“已过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pPr>
      <w:r>
        <w:rPr>
          <w:rFonts w:hint="eastAsia" w:asciiTheme="minorEastAsia" w:hAnsiTheme="minorEastAsia" w:cstheme="minorEastAsia"/>
          <w:lang w:val="en-US" w:eastAsia="zh-CN"/>
        </w:rPr>
        <w:t>删除提醒：在便签编辑界面可以选择“删除提醒”选项。</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功能11：识别电话号码和网址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在便签编辑页面上，如果输入了一段电话号码格式的数字或者网址格式的字符串，小米便签开源软件会自动识别，并把其变为链接，长按则会出现“呼叫号码”和“浏览网页”的选项。</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b/>
          <w:bCs/>
        </w:rPr>
      </w:pPr>
      <w:r>
        <w:rPr>
          <w:rFonts w:hint="eastAsia"/>
          <w:b/>
          <w:bCs/>
        </w:rPr>
        <w:t>功能12：分享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在便签编辑页面上可以选择“分享”选项，之后可以将便签内容分享给GTask、QQ、微信等应用程序，其过程以纯文本格式进行。</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lang w:val="en-US" w:eastAsia="zh-CN"/>
        </w:rPr>
        <w:t>软件</w:t>
      </w:r>
      <w:r>
        <w:rPr>
          <w:rFonts w:hint="eastAsia"/>
          <w:b/>
          <w:sz w:val="28"/>
          <w:szCs w:val="21"/>
        </w:rPr>
        <w:t>功能与类间的对应关系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126"/>
        <w:gridCol w:w="212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rPr>
                <w:b/>
                <w:bCs/>
              </w:rPr>
            </w:pPr>
            <w:r>
              <w:rPr>
                <w:rFonts w:hint="eastAsia"/>
                <w:b/>
                <w:bCs/>
              </w:rPr>
              <w:t>序号</w:t>
            </w:r>
          </w:p>
        </w:tc>
        <w:tc>
          <w:tcPr>
            <w:tcW w:w="2126" w:type="dxa"/>
            <w:shd w:val="clear" w:color="auto" w:fill="auto"/>
          </w:tcPr>
          <w:p>
            <w:pPr>
              <w:pStyle w:val="11"/>
              <w:ind w:firstLine="0" w:firstLineChars="0"/>
              <w:rPr>
                <w:b/>
                <w:bCs/>
              </w:rPr>
            </w:pPr>
            <w:r>
              <w:rPr>
                <w:rFonts w:hint="eastAsia"/>
                <w:b/>
                <w:bCs/>
              </w:rPr>
              <w:t>功能名称</w:t>
            </w:r>
          </w:p>
        </w:tc>
        <w:tc>
          <w:tcPr>
            <w:tcW w:w="2127" w:type="dxa"/>
            <w:shd w:val="clear" w:color="auto" w:fill="auto"/>
          </w:tcPr>
          <w:p>
            <w:pPr>
              <w:pStyle w:val="11"/>
              <w:ind w:firstLine="0" w:firstLineChars="0"/>
              <w:rPr>
                <w:b/>
                <w:bCs/>
              </w:rPr>
            </w:pPr>
            <w:r>
              <w:rPr>
                <w:rFonts w:hint="eastAsia"/>
                <w:b/>
                <w:bCs/>
              </w:rPr>
              <w:t>实现模块</w:t>
            </w:r>
          </w:p>
        </w:tc>
        <w:tc>
          <w:tcPr>
            <w:tcW w:w="3452" w:type="dxa"/>
            <w:shd w:val="clear" w:color="auto" w:fill="auto"/>
          </w:tcPr>
          <w:p>
            <w:pPr>
              <w:pStyle w:val="11"/>
              <w:rPr>
                <w:b/>
                <w:bCs/>
              </w:rPr>
            </w:pPr>
            <w:r>
              <w:rPr>
                <w:rFonts w:hint="eastAsia"/>
                <w:b/>
                <w:bCs/>
              </w:rPr>
              <w:t>实现方法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p>
        </w:tc>
        <w:tc>
          <w:tcPr>
            <w:tcW w:w="2126" w:type="dxa"/>
            <w:shd w:val="clear" w:color="auto" w:fill="auto"/>
            <w:vAlign w:val="center"/>
          </w:tcPr>
          <w:p>
            <w:pPr>
              <w:pStyle w:val="11"/>
              <w:ind w:firstLine="0" w:firstLineChars="0"/>
            </w:pPr>
            <w:r>
              <w:rPr>
                <w:rFonts w:hint="eastAsia"/>
              </w:rPr>
              <w:t>新建便签</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createNewNote()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2</w:t>
            </w:r>
          </w:p>
        </w:tc>
        <w:tc>
          <w:tcPr>
            <w:tcW w:w="2126" w:type="dxa"/>
            <w:shd w:val="clear" w:color="auto" w:fill="auto"/>
            <w:vAlign w:val="center"/>
          </w:tcPr>
          <w:p>
            <w:pPr>
              <w:pStyle w:val="11"/>
              <w:ind w:firstLine="0" w:firstLineChars="0"/>
            </w:pPr>
            <w:r>
              <w:rPr>
                <w:rFonts w:hint="eastAsia"/>
              </w:rPr>
              <w:t>删除便签</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onOptionsItemSelected()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3</w:t>
            </w:r>
          </w:p>
        </w:tc>
        <w:tc>
          <w:tcPr>
            <w:tcW w:w="2126" w:type="dxa"/>
            <w:shd w:val="clear" w:color="auto" w:fill="auto"/>
            <w:vAlign w:val="center"/>
          </w:tcPr>
          <w:p>
            <w:pPr>
              <w:pStyle w:val="11"/>
              <w:ind w:firstLine="0" w:firstLineChars="0"/>
            </w:pPr>
            <w:r>
              <w:rPr>
                <w:rFonts w:hint="eastAsia"/>
              </w:rPr>
              <w:t>移动便签</w:t>
            </w:r>
          </w:p>
        </w:tc>
        <w:tc>
          <w:tcPr>
            <w:tcW w:w="2127" w:type="dxa"/>
            <w:shd w:val="clear" w:color="auto" w:fill="auto"/>
            <w:vAlign w:val="center"/>
          </w:tcPr>
          <w:p>
            <w:pPr>
              <w:pStyle w:val="11"/>
              <w:ind w:firstLine="0" w:firstLineChars="0"/>
            </w:pPr>
            <w:r>
              <w:rPr>
                <w:rFonts w:hint="eastAsia"/>
              </w:rPr>
              <w:t>DataUtils</w:t>
            </w:r>
          </w:p>
        </w:tc>
        <w:tc>
          <w:tcPr>
            <w:tcW w:w="3452" w:type="dxa"/>
            <w:shd w:val="clear" w:color="auto" w:fill="auto"/>
            <w:vAlign w:val="center"/>
          </w:tcPr>
          <w:p>
            <w:pPr>
              <w:pStyle w:val="11"/>
              <w:ind w:firstLine="0" w:firstLineChars="0"/>
            </w:pPr>
            <w:r>
              <w:rPr>
                <w:rFonts w:hint="eastAsia"/>
              </w:rPr>
              <w:t>moveNoteToFolder(),</w:t>
            </w:r>
          </w:p>
          <w:p>
            <w:pPr>
              <w:pStyle w:val="11"/>
              <w:ind w:firstLine="0" w:firstLineChars="0"/>
            </w:pPr>
            <w:r>
              <w:rPr>
                <w:rFonts w:hint="eastAsia"/>
              </w:rPr>
              <w:t>batchMoveToFolder()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4</w:t>
            </w:r>
          </w:p>
        </w:tc>
        <w:tc>
          <w:tcPr>
            <w:tcW w:w="2126" w:type="dxa"/>
            <w:shd w:val="clear" w:color="auto" w:fill="auto"/>
            <w:vAlign w:val="center"/>
          </w:tcPr>
          <w:p>
            <w:pPr>
              <w:pStyle w:val="11"/>
              <w:ind w:firstLine="0" w:firstLineChars="0"/>
            </w:pPr>
            <w:r>
              <w:rPr>
                <w:rFonts w:hint="eastAsia"/>
              </w:rPr>
              <w:t>新建文件夹</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showCreateOrModifyFolderDialog()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5</w:t>
            </w:r>
          </w:p>
        </w:tc>
        <w:tc>
          <w:tcPr>
            <w:tcW w:w="2126" w:type="dxa"/>
            <w:shd w:val="clear" w:color="auto" w:fill="auto"/>
            <w:vAlign w:val="center"/>
          </w:tcPr>
          <w:p>
            <w:pPr>
              <w:pStyle w:val="11"/>
              <w:ind w:firstLine="0" w:firstLineChars="0"/>
            </w:pPr>
            <w:r>
              <w:rPr>
                <w:rFonts w:hint="eastAsia"/>
              </w:rPr>
              <w:t>查看文件夹</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openFolder()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6</w:t>
            </w:r>
          </w:p>
        </w:tc>
        <w:tc>
          <w:tcPr>
            <w:tcW w:w="2126" w:type="dxa"/>
            <w:shd w:val="clear" w:color="auto" w:fill="auto"/>
            <w:vAlign w:val="center"/>
          </w:tcPr>
          <w:p>
            <w:pPr>
              <w:pStyle w:val="11"/>
              <w:ind w:firstLine="0" w:firstLineChars="0"/>
            </w:pPr>
            <w:r>
              <w:rPr>
                <w:rFonts w:hint="eastAsia"/>
              </w:rPr>
              <w:t>删除文件夹</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deleteFolder()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7</w:t>
            </w:r>
          </w:p>
        </w:tc>
        <w:tc>
          <w:tcPr>
            <w:tcW w:w="2126" w:type="dxa"/>
            <w:shd w:val="clear" w:color="auto" w:fill="auto"/>
            <w:vAlign w:val="center"/>
          </w:tcPr>
          <w:p>
            <w:pPr>
              <w:pStyle w:val="11"/>
              <w:ind w:firstLine="0" w:firstLineChars="0"/>
            </w:pPr>
            <w:r>
              <w:rPr>
                <w:rFonts w:hint="eastAsia"/>
              </w:rPr>
              <w:t>修改文件夹名称</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showCreateOrModifyFolderDialog()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8</w:t>
            </w:r>
          </w:p>
        </w:tc>
        <w:tc>
          <w:tcPr>
            <w:tcW w:w="2126" w:type="dxa"/>
            <w:shd w:val="clear" w:color="auto" w:fill="auto"/>
            <w:vAlign w:val="center"/>
          </w:tcPr>
          <w:p>
            <w:pPr>
              <w:pStyle w:val="11"/>
              <w:ind w:firstLine="0" w:firstLineChars="0"/>
            </w:pPr>
            <w:r>
              <w:rPr>
                <w:rFonts w:hint="eastAsia"/>
              </w:rPr>
              <w:t>导出文本</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exportNoteToText()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9</w:t>
            </w:r>
          </w:p>
        </w:tc>
        <w:tc>
          <w:tcPr>
            <w:tcW w:w="2126" w:type="dxa"/>
            <w:shd w:val="clear" w:color="auto" w:fill="auto"/>
            <w:vAlign w:val="center"/>
          </w:tcPr>
          <w:p>
            <w:pPr>
              <w:pStyle w:val="11"/>
              <w:ind w:firstLine="0" w:firstLineChars="0"/>
            </w:pPr>
            <w:r>
              <w:rPr>
                <w:rFonts w:hint="eastAsia"/>
              </w:rPr>
              <w:t>同步</w:t>
            </w:r>
          </w:p>
        </w:tc>
        <w:tc>
          <w:tcPr>
            <w:tcW w:w="2127" w:type="dxa"/>
            <w:shd w:val="clear" w:color="auto" w:fill="auto"/>
            <w:vAlign w:val="center"/>
          </w:tcPr>
          <w:p>
            <w:pPr>
              <w:pStyle w:val="11"/>
              <w:ind w:firstLine="0" w:firstLineChars="0"/>
            </w:pPr>
            <w:r>
              <w:rPr>
                <w:rFonts w:hint="eastAsia"/>
              </w:rPr>
              <w:t>GTaskSyncService</w:t>
            </w:r>
          </w:p>
        </w:tc>
        <w:tc>
          <w:tcPr>
            <w:tcW w:w="3452" w:type="dxa"/>
            <w:shd w:val="clear" w:color="auto" w:fill="auto"/>
            <w:vAlign w:val="center"/>
          </w:tcPr>
          <w:p>
            <w:pPr>
              <w:pStyle w:val="11"/>
              <w:ind w:firstLine="0" w:firstLineChars="0"/>
            </w:pPr>
            <w:r>
              <w:rPr>
                <w:rFonts w:hint="eastAsia"/>
              </w:rPr>
              <w:t>startSync()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0</w:t>
            </w:r>
          </w:p>
        </w:tc>
        <w:tc>
          <w:tcPr>
            <w:tcW w:w="2126" w:type="dxa"/>
            <w:shd w:val="clear" w:color="auto" w:fill="auto"/>
            <w:vAlign w:val="center"/>
          </w:tcPr>
          <w:p>
            <w:pPr>
              <w:pStyle w:val="11"/>
              <w:ind w:firstLine="0" w:firstLineChars="0"/>
            </w:pPr>
            <w:r>
              <w:rPr>
                <w:rFonts w:hint="eastAsia"/>
              </w:rPr>
              <w:t>搜索</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onSearchRequest()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1</w:t>
            </w:r>
          </w:p>
        </w:tc>
        <w:tc>
          <w:tcPr>
            <w:tcW w:w="2126" w:type="dxa"/>
            <w:shd w:val="clear" w:color="auto" w:fill="auto"/>
            <w:vAlign w:val="center"/>
          </w:tcPr>
          <w:p>
            <w:pPr>
              <w:pStyle w:val="11"/>
              <w:ind w:firstLine="0" w:firstLineChars="0"/>
            </w:pPr>
            <w:r>
              <w:rPr>
                <w:rFonts w:hint="eastAsia"/>
              </w:rPr>
              <w:t>修改字体大小</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onOptionsItemSelected()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2</w:t>
            </w:r>
          </w:p>
        </w:tc>
        <w:tc>
          <w:tcPr>
            <w:tcW w:w="2126" w:type="dxa"/>
            <w:shd w:val="clear" w:color="auto" w:fill="auto"/>
            <w:vAlign w:val="center"/>
          </w:tcPr>
          <w:p>
            <w:pPr>
              <w:pStyle w:val="11"/>
              <w:ind w:firstLine="0" w:firstLineChars="0"/>
            </w:pPr>
            <w:r>
              <w:rPr>
                <w:rFonts w:hint="eastAsia"/>
              </w:rPr>
              <w:t>修改便签背景颜色</w:t>
            </w:r>
          </w:p>
        </w:tc>
        <w:tc>
          <w:tcPr>
            <w:tcW w:w="2127" w:type="dxa"/>
            <w:shd w:val="clear" w:color="auto" w:fill="auto"/>
            <w:vAlign w:val="center"/>
          </w:tcPr>
          <w:p>
            <w:pPr>
              <w:pStyle w:val="11"/>
              <w:ind w:firstLine="0" w:firstLineChars="0"/>
            </w:pPr>
            <w:r>
              <w:rPr>
                <w:rFonts w:hint="eastAsia"/>
              </w:rPr>
              <w:t>WorkingNote</w:t>
            </w:r>
          </w:p>
        </w:tc>
        <w:tc>
          <w:tcPr>
            <w:tcW w:w="3452" w:type="dxa"/>
            <w:shd w:val="clear" w:color="auto" w:fill="auto"/>
            <w:vAlign w:val="center"/>
          </w:tcPr>
          <w:p>
            <w:pPr>
              <w:pStyle w:val="11"/>
              <w:ind w:firstLine="0" w:firstLineChars="0"/>
            </w:pPr>
            <w:r>
              <w:rPr>
                <w:rFonts w:hint="eastAsia"/>
              </w:rPr>
              <w:t>setBgColorId()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3</w:t>
            </w:r>
          </w:p>
        </w:tc>
        <w:tc>
          <w:tcPr>
            <w:tcW w:w="2126" w:type="dxa"/>
            <w:shd w:val="clear" w:color="auto" w:fill="auto"/>
            <w:vAlign w:val="center"/>
          </w:tcPr>
          <w:p>
            <w:pPr>
              <w:pStyle w:val="11"/>
              <w:ind w:firstLine="0" w:firstLineChars="0"/>
            </w:pPr>
            <w:r>
              <w:rPr>
                <w:rFonts w:hint="eastAsia"/>
              </w:rPr>
              <w:t>进入清单模式</w:t>
            </w:r>
          </w:p>
        </w:tc>
        <w:tc>
          <w:tcPr>
            <w:tcW w:w="2127" w:type="dxa"/>
            <w:shd w:val="clear" w:color="auto" w:fill="auto"/>
            <w:vAlign w:val="center"/>
          </w:tcPr>
          <w:p>
            <w:pPr>
              <w:pStyle w:val="11"/>
              <w:ind w:firstLine="0" w:firstLineChars="0"/>
            </w:pPr>
            <w:r>
              <w:rPr>
                <w:rFonts w:hint="eastAsia"/>
              </w:rPr>
              <w:t>WorkingNote</w:t>
            </w:r>
          </w:p>
        </w:tc>
        <w:tc>
          <w:tcPr>
            <w:tcW w:w="3452" w:type="dxa"/>
            <w:shd w:val="clear" w:color="auto" w:fill="auto"/>
            <w:vAlign w:val="center"/>
          </w:tcPr>
          <w:p>
            <w:pPr>
              <w:pStyle w:val="11"/>
              <w:ind w:firstLine="0" w:firstLineChars="0"/>
            </w:pPr>
            <w:r>
              <w:rPr>
                <w:rFonts w:hint="eastAsia"/>
              </w:rPr>
              <w:t>setCheckListMode()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4</w:t>
            </w:r>
          </w:p>
        </w:tc>
        <w:tc>
          <w:tcPr>
            <w:tcW w:w="2126" w:type="dxa"/>
            <w:shd w:val="clear" w:color="auto" w:fill="auto"/>
            <w:vAlign w:val="center"/>
          </w:tcPr>
          <w:p>
            <w:pPr>
              <w:pStyle w:val="11"/>
              <w:ind w:firstLine="0" w:firstLineChars="0"/>
            </w:pPr>
            <w:r>
              <w:rPr>
                <w:rFonts w:hint="eastAsia"/>
              </w:rPr>
              <w:t>发送到桌面</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sendToDesktop()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5</w:t>
            </w:r>
          </w:p>
        </w:tc>
        <w:tc>
          <w:tcPr>
            <w:tcW w:w="2126" w:type="dxa"/>
            <w:shd w:val="clear" w:color="auto" w:fill="auto"/>
            <w:vAlign w:val="center"/>
          </w:tcPr>
          <w:p>
            <w:pPr>
              <w:pStyle w:val="11"/>
              <w:ind w:firstLine="0" w:firstLineChars="0"/>
            </w:pPr>
            <w:r>
              <w:rPr>
                <w:rFonts w:hint="eastAsia"/>
              </w:rPr>
              <w:t>添加提醒</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setReminder()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6</w:t>
            </w:r>
          </w:p>
        </w:tc>
        <w:tc>
          <w:tcPr>
            <w:tcW w:w="2126" w:type="dxa"/>
            <w:shd w:val="clear" w:color="auto" w:fill="auto"/>
            <w:vAlign w:val="center"/>
          </w:tcPr>
          <w:p>
            <w:pPr>
              <w:pStyle w:val="11"/>
              <w:ind w:firstLine="0" w:firstLineChars="0"/>
            </w:pPr>
            <w:r>
              <w:rPr>
                <w:rFonts w:hint="eastAsia"/>
              </w:rPr>
              <w:t>删除提醒</w:t>
            </w:r>
          </w:p>
        </w:tc>
        <w:tc>
          <w:tcPr>
            <w:tcW w:w="2127" w:type="dxa"/>
            <w:shd w:val="clear" w:color="auto" w:fill="auto"/>
            <w:vAlign w:val="center"/>
          </w:tcPr>
          <w:p>
            <w:pPr>
              <w:pStyle w:val="11"/>
              <w:ind w:firstLine="0" w:firstLineChars="0"/>
            </w:pPr>
            <w:r>
              <w:rPr>
                <w:rFonts w:hint="eastAsia"/>
              </w:rPr>
              <w:t>WorkingNote</w:t>
            </w:r>
          </w:p>
        </w:tc>
        <w:tc>
          <w:tcPr>
            <w:tcW w:w="3452" w:type="dxa"/>
            <w:shd w:val="clear" w:color="auto" w:fill="auto"/>
            <w:vAlign w:val="center"/>
          </w:tcPr>
          <w:p>
            <w:pPr>
              <w:pStyle w:val="11"/>
              <w:ind w:firstLine="0" w:firstLineChars="0"/>
            </w:pPr>
            <w:r>
              <w:rPr>
                <w:rFonts w:hint="eastAsia"/>
              </w:rPr>
              <w:t>setAlertDate()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7</w:t>
            </w:r>
          </w:p>
        </w:tc>
        <w:tc>
          <w:tcPr>
            <w:tcW w:w="2126" w:type="dxa"/>
            <w:shd w:val="clear" w:color="auto" w:fill="auto"/>
            <w:vAlign w:val="center"/>
          </w:tcPr>
          <w:p>
            <w:pPr>
              <w:pStyle w:val="11"/>
              <w:ind w:firstLine="0" w:firstLineChars="0"/>
            </w:pPr>
            <w:r>
              <w:rPr>
                <w:rFonts w:hint="eastAsia"/>
              </w:rPr>
              <w:t>识别电话号码</w:t>
            </w:r>
          </w:p>
        </w:tc>
        <w:tc>
          <w:tcPr>
            <w:tcW w:w="2127" w:type="dxa"/>
            <w:shd w:val="clear" w:color="auto" w:fill="auto"/>
            <w:vAlign w:val="center"/>
          </w:tcPr>
          <w:p>
            <w:pPr>
              <w:pStyle w:val="11"/>
              <w:ind w:firstLine="0" w:firstLineChars="0"/>
            </w:pPr>
            <w:r>
              <w:rPr>
                <w:rFonts w:hint="eastAsia"/>
              </w:rPr>
              <w:t>Contact</w:t>
            </w:r>
          </w:p>
        </w:tc>
        <w:tc>
          <w:tcPr>
            <w:tcW w:w="3452" w:type="dxa"/>
            <w:shd w:val="clear" w:color="auto" w:fill="auto"/>
            <w:vAlign w:val="center"/>
          </w:tcPr>
          <w:p>
            <w:pPr>
              <w:pStyle w:val="11"/>
              <w:ind w:firstLine="0" w:firstLineChars="0"/>
            </w:pPr>
            <w:r>
              <w:rPr>
                <w:rFonts w:hint="eastAsia"/>
              </w:rPr>
              <w:t>getContact()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8</w:t>
            </w:r>
          </w:p>
        </w:tc>
        <w:tc>
          <w:tcPr>
            <w:tcW w:w="2126" w:type="dxa"/>
            <w:shd w:val="clear" w:color="auto" w:fill="auto"/>
            <w:vAlign w:val="center"/>
          </w:tcPr>
          <w:p>
            <w:pPr>
              <w:pStyle w:val="11"/>
              <w:ind w:firstLine="0" w:firstLineChars="0"/>
            </w:pPr>
            <w:r>
              <w:rPr>
                <w:rFonts w:hint="eastAsia"/>
              </w:rPr>
              <w:t>分享</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getWorkingText(), sendTo()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9</w:t>
            </w:r>
          </w:p>
        </w:tc>
        <w:tc>
          <w:tcPr>
            <w:tcW w:w="2126" w:type="dxa"/>
            <w:shd w:val="clear" w:color="auto" w:fill="auto"/>
            <w:vAlign w:val="center"/>
          </w:tcPr>
          <w:p>
            <w:pPr>
              <w:pStyle w:val="11"/>
              <w:ind w:firstLine="0" w:firstLineChars="0"/>
            </w:pPr>
            <w:r>
              <w:rPr>
                <w:rFonts w:hint="eastAsia"/>
              </w:rPr>
              <w:t>保存便签（自动）</w:t>
            </w:r>
          </w:p>
        </w:tc>
        <w:tc>
          <w:tcPr>
            <w:tcW w:w="2127" w:type="dxa"/>
            <w:shd w:val="clear" w:color="auto" w:fill="auto"/>
            <w:vAlign w:val="center"/>
          </w:tcPr>
          <w:p>
            <w:pPr>
              <w:pStyle w:val="11"/>
              <w:ind w:firstLine="0" w:firstLineChars="0"/>
            </w:pPr>
            <w:r>
              <w:rPr>
                <w:rFonts w:hint="eastAsia"/>
              </w:rPr>
              <w:t>WorkingNote</w:t>
            </w:r>
          </w:p>
        </w:tc>
        <w:tc>
          <w:tcPr>
            <w:tcW w:w="3452" w:type="dxa"/>
            <w:shd w:val="clear" w:color="auto" w:fill="auto"/>
            <w:vAlign w:val="center"/>
          </w:tcPr>
          <w:p>
            <w:pPr>
              <w:pStyle w:val="11"/>
              <w:ind w:firstLine="0" w:firstLineChars="0"/>
            </w:pPr>
            <w:r>
              <w:rPr>
                <w:rFonts w:hint="eastAsia"/>
              </w:rPr>
              <w:t>saveNote()</w:t>
            </w:r>
          </w:p>
        </w:tc>
      </w:tr>
    </w:tbl>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收获</w:t>
      </w:r>
    </w:p>
    <w:p>
      <w:pPr>
        <w:pStyle w:val="10"/>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rPr>
      </w:pPr>
      <w:r>
        <w:rPr>
          <w:rFonts w:hint="default" w:ascii="Times New Roman" w:hAnsi="Times New Roman" w:cs="Times New Roman"/>
        </w:rPr>
        <w:t>在进行小米便签运行环境配置（Eclipse、AndroidStudio）的过程中掌握了多种插件的使用，这些插件可以大大提高代码分析的效率；</w:t>
      </w:r>
    </w:p>
    <w:p>
      <w:pPr>
        <w:pStyle w:val="10"/>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rPr>
      </w:pPr>
      <w:r>
        <w:rPr>
          <w:rFonts w:hint="default" w:ascii="Times New Roman" w:hAnsi="Times New Roman" w:cs="Times New Roman"/>
        </w:rPr>
        <w:t>在阅读开源代码的过程中，掌握了一部分有关Java、Android开发的相关知识，认识到了一些开发的基本准则，对软件的体系结构有了一个较为清晰的理解；</w:t>
      </w:r>
    </w:p>
    <w:p>
      <w:pPr>
        <w:pStyle w:val="10"/>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rPr>
      </w:pPr>
      <w:r>
        <w:rPr>
          <w:rFonts w:hint="default" w:ascii="Times New Roman" w:hAnsi="Times New Roman" w:cs="Times New Roman"/>
        </w:rPr>
        <w:t>在代码质量分析的过程中，理解了一些软件质量的标准，对一些代码中存在的质量问题可以初步识别。</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存在的问题</w:t>
      </w:r>
    </w:p>
    <w:p>
      <w:pPr>
        <w:pStyle w:val="10"/>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rPr>
      </w:pPr>
      <w:r>
        <w:rPr>
          <w:rFonts w:hint="eastAsia" w:ascii="Times New Roman" w:hAnsi="Times New Roman" w:cs="Times New Roman"/>
        </w:rPr>
        <w:t>由于对Java语言和Andriod开发的架构不够熟悉，在阅读代码中存在很多障碍，导致对代码具体理解不够清晰，需要在精读过程中加深理解；</w:t>
      </w:r>
    </w:p>
    <w:p>
      <w:pPr>
        <w:pStyle w:val="10"/>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rPr>
      </w:pPr>
      <w:r>
        <w:rPr>
          <w:rFonts w:hint="eastAsia" w:ascii="Times New Roman" w:hAnsi="Times New Roman" w:cs="Times New Roman"/>
        </w:rPr>
        <w:t>由于大部分工作都是通过自学和个人理解下进行的，导致很多实践性的标准规范，以及一些概念都不是很准确，需要在时间的过程中逐步提升。</w:t>
      </w:r>
    </w:p>
    <w:p>
      <w:pPr>
        <w:rPr>
          <w:b/>
        </w:rPr>
      </w:pPr>
    </w:p>
    <w:p>
      <w:pPr>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81C9B"/>
    <w:multiLevelType w:val="singleLevel"/>
    <w:tmpl w:val="86F81C9B"/>
    <w:lvl w:ilvl="0" w:tentative="0">
      <w:start w:val="1"/>
      <w:numFmt w:val="bullet"/>
      <w:lvlText w:val="-"/>
      <w:lvlJc w:val="left"/>
      <w:pPr>
        <w:ind w:left="420" w:leftChars="0" w:hanging="420" w:firstLineChars="0"/>
      </w:pPr>
      <w:rPr>
        <w:rFonts w:hint="default" w:ascii="Symbol" w:hAnsi="Symbol" w:cs="Symbol"/>
      </w:rPr>
    </w:lvl>
  </w:abstractNum>
  <w:abstractNum w:abstractNumId="1">
    <w:nsid w:val="D9BF2038"/>
    <w:multiLevelType w:val="singleLevel"/>
    <w:tmpl w:val="D9BF2038"/>
    <w:lvl w:ilvl="0" w:tentative="0">
      <w:start w:val="1"/>
      <w:numFmt w:val="decimal"/>
      <w:suff w:val="nothing"/>
      <w:lvlText w:val="（%1）"/>
      <w:lvlJc w:val="left"/>
    </w:lvl>
  </w:abstractNum>
  <w:abstractNum w:abstractNumId="2">
    <w:nsid w:val="3EE9B4C4"/>
    <w:multiLevelType w:val="singleLevel"/>
    <w:tmpl w:val="3EE9B4C4"/>
    <w:lvl w:ilvl="0" w:tentative="0">
      <w:start w:val="1"/>
      <w:numFmt w:val="bullet"/>
      <w:lvlText w:val="-"/>
      <w:lvlJc w:val="left"/>
      <w:pPr>
        <w:ind w:left="420" w:leftChars="0" w:hanging="420" w:firstLineChars="0"/>
      </w:pPr>
      <w:rPr>
        <w:rFonts w:hint="default" w:ascii="Symbol" w:hAnsi="Symbol" w:cs="Symbol"/>
      </w:rPr>
    </w:lvl>
  </w:abstractNum>
  <w:abstractNum w:abstractNumId="3">
    <w:nsid w:val="4C7F5A11"/>
    <w:multiLevelType w:val="multilevel"/>
    <w:tmpl w:val="4C7F5A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2B"/>
    <w:rsid w:val="00036FF5"/>
    <w:rsid w:val="00096009"/>
    <w:rsid w:val="000A37CC"/>
    <w:rsid w:val="000F2FD2"/>
    <w:rsid w:val="00153F70"/>
    <w:rsid w:val="0016555C"/>
    <w:rsid w:val="00175801"/>
    <w:rsid w:val="00182C19"/>
    <w:rsid w:val="002351C2"/>
    <w:rsid w:val="0024229A"/>
    <w:rsid w:val="0028565D"/>
    <w:rsid w:val="003129B2"/>
    <w:rsid w:val="004D4B95"/>
    <w:rsid w:val="0050499F"/>
    <w:rsid w:val="00670003"/>
    <w:rsid w:val="00694268"/>
    <w:rsid w:val="006A0BA4"/>
    <w:rsid w:val="00754F6B"/>
    <w:rsid w:val="0076122B"/>
    <w:rsid w:val="00790A94"/>
    <w:rsid w:val="007A1F2B"/>
    <w:rsid w:val="007C32B9"/>
    <w:rsid w:val="007C3ED2"/>
    <w:rsid w:val="007C75B4"/>
    <w:rsid w:val="007E0D0A"/>
    <w:rsid w:val="00830853"/>
    <w:rsid w:val="00860B61"/>
    <w:rsid w:val="008E4B12"/>
    <w:rsid w:val="008E5990"/>
    <w:rsid w:val="00912118"/>
    <w:rsid w:val="009C1B43"/>
    <w:rsid w:val="009C30D2"/>
    <w:rsid w:val="009D171C"/>
    <w:rsid w:val="009F4762"/>
    <w:rsid w:val="00AA5DE1"/>
    <w:rsid w:val="00AF7A44"/>
    <w:rsid w:val="00B24A0A"/>
    <w:rsid w:val="00C55B4D"/>
    <w:rsid w:val="00C641A9"/>
    <w:rsid w:val="00C7440D"/>
    <w:rsid w:val="00D1212D"/>
    <w:rsid w:val="00F04A68"/>
    <w:rsid w:val="00F3446F"/>
    <w:rsid w:val="00F46F95"/>
    <w:rsid w:val="00F62D10"/>
    <w:rsid w:val="00FF4288"/>
    <w:rsid w:val="1FD14FC5"/>
    <w:rsid w:val="21957946"/>
    <w:rsid w:val="27A62C9F"/>
    <w:rsid w:val="2A131D49"/>
    <w:rsid w:val="2A5C092E"/>
    <w:rsid w:val="4C3B45C8"/>
    <w:rsid w:val="625F3FF3"/>
    <w:rsid w:val="66735319"/>
    <w:rsid w:val="7CA13EFF"/>
    <w:rsid w:val="7EF27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firstLine="420" w:firstLineChars="200"/>
    </w:pPr>
  </w:style>
  <w:style w:type="paragraph" w:customStyle="1" w:styleId="11">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12">
    <w:name w:val="页眉 字符"/>
    <w:basedOn w:val="9"/>
    <w:link w:val="5"/>
    <w:qFormat/>
    <w:uiPriority w:val="99"/>
    <w:rPr>
      <w:rFonts w:asciiTheme="minorHAnsi" w:hAnsiTheme="minorHAnsi" w:eastAsiaTheme="minorEastAsia" w:cstheme="minorBidi"/>
      <w:kern w:val="2"/>
      <w:sz w:val="18"/>
      <w:szCs w:val="18"/>
    </w:rPr>
  </w:style>
  <w:style w:type="character" w:customStyle="1" w:styleId="13">
    <w:name w:val="页脚 字符"/>
    <w:basedOn w:val="9"/>
    <w:link w:val="4"/>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647</Words>
  <Characters>3694</Characters>
  <Lines>30</Lines>
  <Paragraphs>8</Paragraphs>
  <TotalTime>8</TotalTime>
  <ScaleCrop>false</ScaleCrop>
  <LinksUpToDate>false</LinksUpToDate>
  <CharactersWithSpaces>4333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2015-09-18T01:20:00Z</dcterms:created>
  <dc:creator>ylz</dc:creator>
  <cp:lastModifiedBy>TOMMY</cp:lastModifiedBy>
  <dcterms:modified xsi:type="dcterms:W3CDTF">2019-05-09T07:43:40Z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