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2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518"/>
        <w:gridCol w:w="2072"/>
        <w:gridCol w:w="337"/>
        <w:gridCol w:w="993"/>
        <w:gridCol w:w="425"/>
        <w:gridCol w:w="1134"/>
        <w:gridCol w:w="1843"/>
        <w:tblGridChange w:id="0">
          <w:tblGrid>
            <w:gridCol w:w="900"/>
            <w:gridCol w:w="2518"/>
            <w:gridCol w:w="2072"/>
            <w:gridCol w:w="337"/>
            <w:gridCol w:w="993"/>
            <w:gridCol w:w="425"/>
            <w:gridCol w:w="1134"/>
            <w:gridCol w:w="184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6"/>
                <w:szCs w:val="3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Invoice To:</w:t>
            </w:r>
          </w:p>
          <w:p w:rsidR="00000000" w:rsidDel="00000000" w:rsidP="00000000" w:rsidRDefault="00000000" w:rsidRPr="00000000" w14:paraId="0000000C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PRAMOD Fibre Plast Pvt. Ltd.</w:t>
            </w:r>
          </w:p>
          <w:p w:rsidR="00000000" w:rsidDel="00000000" w:rsidP="00000000" w:rsidRDefault="00000000" w:rsidRPr="00000000" w14:paraId="0000000D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E-97, MIDC, Ambad</w:t>
            </w:r>
          </w:p>
          <w:p w:rsidR="00000000" w:rsidDel="00000000" w:rsidP="00000000" w:rsidRDefault="00000000" w:rsidRPr="00000000" w14:paraId="0000000E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Nashik, Maharashtra 422 010</w:t>
            </w:r>
          </w:p>
          <w:p w:rsidR="00000000" w:rsidDel="00000000" w:rsidP="00000000" w:rsidRDefault="00000000" w:rsidRPr="00000000" w14:paraId="0000000F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GST NO.: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27AAECP2585J1Z2 </w:t>
              <w:tab/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Dispatch To:</w:t>
            </w:r>
          </w:p>
          <w:p w:rsidR="00000000" w:rsidDel="00000000" w:rsidP="00000000" w:rsidRDefault="00000000" w:rsidRPr="00000000" w14:paraId="00000013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PRAMOD Fibre Plast Pvt. Ltd.</w:t>
            </w:r>
          </w:p>
          <w:p w:rsidR="00000000" w:rsidDel="00000000" w:rsidP="00000000" w:rsidRDefault="00000000" w:rsidRPr="00000000" w14:paraId="00000014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Survey No. 527, Hissa No. 3</w:t>
            </w:r>
          </w:p>
          <w:p w:rsidR="00000000" w:rsidDel="00000000" w:rsidP="00000000" w:rsidRDefault="00000000" w:rsidRPr="00000000" w14:paraId="00000015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Gonde Dhumala, Tal.: Igatpuri</w:t>
            </w:r>
          </w:p>
          <w:p w:rsidR="00000000" w:rsidDel="00000000" w:rsidP="00000000" w:rsidRDefault="00000000" w:rsidRPr="00000000" w14:paraId="00000016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Nashik, Maharashtra 422 403</w:t>
            </w:r>
          </w:p>
          <w:p w:rsidR="00000000" w:rsidDel="00000000" w:rsidP="00000000" w:rsidRDefault="00000000" w:rsidRPr="00000000" w14:paraId="00000017">
            <w:pPr>
              <w:spacing w:after="48.00000000000001" w:before="20" w:lineRule="auto"/>
              <w:rPr>
                <w:rFonts w:ascii="Cambria" w:cs="Cambria" w:eastAsia="Cambria" w:hAnsi="Cambria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GST NO.: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 27AAECP2585J1Z2 </w:t>
            </w:r>
          </w:p>
          <w:p w:rsidR="00000000" w:rsidDel="00000000" w:rsidP="00000000" w:rsidRDefault="00000000" w:rsidRPr="00000000" w14:paraId="00000019">
            <w:pPr>
              <w:spacing w:after="48.00000000000001" w:before="20" w:lineRule="auto"/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Contacts: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4"/>
                <w:szCs w:val="24"/>
                <w:rtl w:val="0"/>
              </w:rPr>
              <w:t xml:space="preserve"> +91-9766959301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Vendor Code    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 27AAECP2585J1Z2</w:t>
            </w:r>
          </w:p>
          <w:p w:rsidR="00000000" w:rsidDel="00000000" w:rsidP="00000000" w:rsidRDefault="00000000" w:rsidRPr="00000000" w14:paraId="0000001E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48.00000000000001" w:before="20" w:lineRule="auto"/>
              <w:jc w:val="both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Transport: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 Shree Nashik Goods Transport Co. Pvt. Ltd. (GST: 27AADCS981M1ZT)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  <w:color w:val="ff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Invoice No.: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15/PC-FTW/24-25   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24/08/2024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HSN Code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QUANTITY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RATE / Kg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 </w:t>
            </w:r>
          </w:p>
        </w:tc>
      </w:tr>
      <w:tr>
        <w:trPr>
          <w:cantSplit w:val="0"/>
          <w:trHeight w:val="1251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GL831 Polyol</w:t>
            </w:r>
          </w:p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Voralast GE 143 Isocyante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39072910</w:t>
            </w:r>
          </w:p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39095000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200 kg</w:t>
            </w:r>
          </w:p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1 x 220 kg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  <w:p w:rsidR="00000000" w:rsidDel="00000000" w:rsidP="00000000" w:rsidRDefault="00000000" w:rsidRPr="00000000" w14:paraId="00000037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207.00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41,400.00</w:t>
            </w:r>
          </w:p>
          <w:p w:rsidR="00000000" w:rsidDel="00000000" w:rsidP="00000000" w:rsidRDefault="00000000" w:rsidRPr="00000000" w14:paraId="00000039">
            <w:pPr>
              <w:spacing w:before="120" w:lineRule="auto"/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45,540.00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gridSpan w:val="4"/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OUR BANK DETAILS </w:t>
            </w:r>
          </w:p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STATE BANK OF INDIA </w:t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ANTOP Heights, Sector 19, Airoli </w:t>
            </w:r>
          </w:p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Navi Mumbai, Maharashtra 400708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Name: PRADI CHEMICA</w:t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A/C NO.: 00000040928109100</w:t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Account Type: Current Account </w:t>
            </w:r>
          </w:p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IFS CODE: SBIN0070751, MICR Code: 400002527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4A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CGST @ 9 %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SGST @ 9%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mbria" w:cs="Cambria" w:eastAsia="Cambria" w:hAnsi="Cambria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86,940.00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sz w:val="24"/>
                <w:szCs w:val="24"/>
                <w:rtl w:val="0"/>
              </w:rPr>
              <w:t xml:space="preserve">7,824.60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28"/>
                <w:szCs w:val="28"/>
                <w:rtl w:val="0"/>
              </w:rPr>
              <w:t xml:space="preserve">1,02,589.20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4"/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right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PRADI CHEMICA GST No.: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40"/>
                <w:szCs w:val="40"/>
                <w:rtl w:val="0"/>
              </w:rPr>
              <w:t xml:space="preserve">27AAMPU8837H1ZW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Total Amount ( In Words) Rupees: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sz w:val="28"/>
                <w:szCs w:val="28"/>
                <w:rtl w:val="0"/>
              </w:rPr>
              <w:t xml:space="preserve">One Lakh Two Thousand Five Hundred Eighty      </w:t>
              <w:tab/>
              <w:tab/>
              <w:tab/>
              <w:tab/>
              <w:tab/>
              <w:t xml:space="preserve">     Nine and Twenty Paise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170"/>
              </w:tabs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Terms &amp; Conditions 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to Navi Mumbai jurisdiction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payment in advance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Transporation will be at actual &amp; payment by buyer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once sold will not be taken back.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20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responsibility ceases as soon as goods leaves our premises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170"/>
              </w:tabs>
              <w:rPr>
                <w:rFonts w:ascii="Arial" w:cs="Arial" w:eastAsia="Arial" w:hAnsi="Arial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170"/>
              </w:tabs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FOR INDUSTRIAL USE ONLY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 Pradi Chemica    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                        AUTHORISED SIGNATORY          </w:t>
            </w:r>
          </w:p>
        </w:tc>
      </w:tr>
    </w:tbl>
    <w:p w:rsidR="00000000" w:rsidDel="00000000" w:rsidP="00000000" w:rsidRDefault="00000000" w:rsidRPr="00000000" w14:paraId="00000085">
      <w:pPr>
        <w:tabs>
          <w:tab w:val="left" w:leader="none" w:pos="81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spacing w:after="0" w:lineRule="auto"/>
      <w:jc w:val="left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spacing w:after="0" w:lineRule="auto"/>
      <w:jc w:val="center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spacing w:after="0" w:lineRule="auto"/>
      <w:jc w:val="center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spacing w:after="0" w:lineRule="auto"/>
      <w:jc w:val="center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spacing w:after="0" w:lineRule="auto"/>
      <w:jc w:val="center"/>
      <w:rPr>
        <w:color w:val="1f49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spacing w:after="0" w:lineRule="auto"/>
      <w:jc w:val="left"/>
      <w:rPr>
        <w:color w:val="1f497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color w:val="000080"/>
      <w:sz w:val="62"/>
      <w:szCs w:val="62"/>
    </w:rPr>
  </w:style>
  <w:style w:type="paragraph" w:styleId="Normal" w:default="1">
    <w:name w:val="Normal"/>
    <w:qFormat w:val="1"/>
    <w:rsid w:val="00271535"/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592B"/>
  </w:style>
  <w:style w:type="paragraph" w:styleId="Footer">
    <w:name w:val="footer"/>
    <w:basedOn w:val="Normal"/>
    <w:link w:val="FooterChar"/>
    <w:uiPriority w:val="99"/>
    <w:unhideWhenUsed w:val="1"/>
    <w:rsid w:val="00C759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592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592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592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27153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271535"/>
    <w:pPr>
      <w:spacing w:after="0" w:line="240" w:lineRule="auto"/>
    </w:pPr>
    <w:rPr>
      <w:rFonts w:eastAsiaTheme="minorEastAsi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link w:val="TitleChar"/>
    <w:qFormat w:val="1"/>
    <w:rsid w:val="00D43FB7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TitleChar" w:customStyle="1">
    <w:name w:val="Title Char"/>
    <w:basedOn w:val="DefaultParagraphFont"/>
    <w:link w:val="Title"/>
    <w:rsid w:val="00D43FB7"/>
    <w:rPr>
      <w:rFonts w:ascii="Times New Roman" w:cs="Times New Roman" w:eastAsia="Times New Roman" w:hAnsi="Times New Roman"/>
      <w:b w:val="1"/>
      <w:bCs w:val="1"/>
      <w:color w:val="000080"/>
      <w:sz w:val="62"/>
      <w:szCs w:val="24"/>
    </w:rPr>
  </w:style>
  <w:style w:type="character" w:styleId="Hyperlink">
    <w:name w:val="Hyperlink"/>
    <w:basedOn w:val="DefaultParagraphFont"/>
    <w:uiPriority w:val="99"/>
    <w:unhideWhenUsed w:val="1"/>
    <w:rsid w:val="00D43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 w:val="1"/>
    <w:rsid w:val="001A147F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1A147F"/>
    <w:rPr>
      <w:rFonts w:ascii="Times New Roman" w:cs="Times New Roman" w:hAnsi="Times New Roman"/>
      <w:sz w:val="24"/>
      <w:szCs w:val="24"/>
    </w:rPr>
  </w:style>
  <w:style w:type="paragraph" w:styleId="Default" w:customStyle="1">
    <w:name w:val="Default"/>
    <w:rsid w:val="0017189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0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qC8es6l8T+Ck3aq3O3bOsTxQ1g==">CgMxLjA4AHIhMU1Fb0N5TFktR3RxVkZEaEFqazhjU0F3dEkyamtiTENC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2024-08-30T17:32:00Z</dcterms:created>
  <dc:creator>prashant</dc:creator>
</cp:coreProperties>
</file>