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color w:val="000000"/>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color w:val="000000"/>
          <w:sz w:val="26"/>
        </w:rPr>
        <w:t>Muhammad Mudassar Javed ( BSCSW-2.5Y-021R24-5 )</w:t>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p>
    <w:p>
      <w:pPr>
        <w:keepNext/>
        <w:pageBreakBefore/>
        <w:spacing w:before="160" w:after="240"/>
        <w:jc w:val="center"/>
      </w:pPr>
      <w:r>
        <w:rPr>
          <w:rFonts w:ascii="Times New Roman" w:hAnsi="Times New Roman"/>
          <w:b/>
          <w:color w:val="000000"/>
          <w:sz w:val="28"/>
        </w:rPr>
        <w:t>AUTHOR’S DECLARATION</w:t>
      </w:r>
    </w:p>
    <w:p>
      <w:pPr>
        <w:spacing w:line="288" w:lineRule="auto" w:before="0" w:after="120"/>
        <w:jc w:val="both"/>
      </w:pPr>
      <w:r>
        <w:rPr>
          <w:rFonts w:ascii="Times New Roman" w:hAnsi="Times New Roman"/>
          <w:color w:val="000000"/>
          <w:sz w:val="24"/>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spacing w:line="288" w:lineRule="auto" w:before="0" w:after="200"/>
        <w:jc w:val="both"/>
      </w:pPr>
      <w:r>
        <w:rPr>
          <w:rFonts w:ascii="Times New Roman" w:hAnsi="Times New Roman"/>
          <w:color w:val="000000"/>
          <w:sz w:val="24"/>
        </w:rPr>
        <w:t>I understand that my thesis may be made electronically available to the public.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Student Name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Muhammad Danial , Muhammad Bilal , Muhammad Mudassar Javed</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Registration No.</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BSCSW-2.5Y-021R24-4 , BSCSW-2.5Y-021R24-1 ,</w:t>
            </w:r>
          </w:p>
          <w:p>
            <w:pPr>
              <w:spacing w:before="20" w:after="0" w:line="276" w:lineRule="auto"/>
            </w:pPr>
            <w:r>
              <w:rPr>
                <w:rFonts w:ascii="Times New Roman" w:hAnsi="Times New Roman"/>
                <w:color w:val="000000"/>
                <w:sz w:val="21"/>
              </w:rPr>
              <w:t>BSCSW-2.5Y-021R24-5</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Contact No.</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03097705525, 03036556495, 03014521025</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Email Address</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digdaguu@gmail.com, bilalsadiq612@gmail.com, mudassar21025@gmail.com</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Discipline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Computer Science</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Year of Study</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(2024-2026)</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Area of Study</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BSCS</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Proposed Project Title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Online Medical Consultation Platform</w:t>
            </w:r>
          </w:p>
        </w:tc>
      </w:tr>
    </w:tbl>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0" w:type="dxa"/>
              <w:bottom w:w="0" w:type="dxa"/>
              <w:left w:w="0" w:type="dxa"/>
              <w:right w:w="10" w:type="dxa"/>
            </w:tcMar>
          </w:tcPr>
          <w:p>
            <w:pPr>
              <w:spacing w:before="0" w:after="60"/>
            </w:pPr>
            <w:r>
              <w:rPr>
                <w:rFonts w:ascii="Times New Roman" w:hAnsi="Times New Roman"/>
                <w:b/>
                <w:color w:val="000000"/>
                <w:sz w:val="22"/>
              </w:rPr>
              <w:t xml:space="preserve">Student Signature: </w:t>
            </w:r>
            <w:r>
              <w:rPr>
                <w:rFonts w:ascii="Times New Roman" w:hAnsi="Times New Roman"/>
                <w:color w:val="000000"/>
                <w:sz w:val="22"/>
              </w:rPr>
              <w:t>__________________</w:t>
            </w:r>
          </w:p>
          <w:p>
            <w:pPr>
              <w:spacing w:before="40" w:after="0"/>
            </w:pPr>
            <w:r>
              <w:rPr>
                <w:rFonts w:ascii="Times New Roman" w:hAnsi="Times New Roman"/>
                <w:color w:val="000000"/>
                <w:sz w:val="21"/>
              </w:rPr>
              <w:t>Muhammad Danial</w:t>
            </w:r>
          </w:p>
          <w:p>
            <w:pPr>
              <w:spacing w:before="40" w:after="0"/>
            </w:pPr>
            <w:r>
              <w:rPr>
                <w:rFonts w:ascii="Times New Roman" w:hAnsi="Times New Roman"/>
                <w:color w:val="000000"/>
                <w:sz w:val="21"/>
              </w:rPr>
              <w:t>Muhammad Bilal</w:t>
            </w:r>
          </w:p>
          <w:p>
            <w:pPr>
              <w:spacing w:before="40" w:after="0"/>
            </w:pPr>
            <w:r>
              <w:rPr>
                <w:rFonts w:ascii="Times New Roman" w:hAnsi="Times New Roman"/>
                <w:color w:val="000000"/>
                <w:sz w:val="21"/>
              </w:rPr>
              <w:t>Muhammad Mudassar Javed</w:t>
            </w:r>
          </w:p>
        </w:tc>
        <w:tc>
          <w:tcPr>
            <w:tcW w:type="dxa" w:w="4680"/>
            <w:tcMar>
              <w:top w:w="0" w:type="dxa"/>
              <w:bottom w:w="0" w:type="dxa"/>
              <w:left w:w="10" w:type="dxa"/>
              <w:right w:w="0" w:type="dxa"/>
            </w:tcMar>
          </w:tcPr>
          <w:p>
            <w:pPr>
              <w:spacing w:before="0" w:after="60"/>
            </w:pPr>
            <w:r>
              <w:rPr>
                <w:rFonts w:ascii="Times New Roman" w:hAnsi="Times New Roman"/>
                <w:b/>
                <w:color w:val="000000"/>
                <w:sz w:val="22"/>
              </w:rPr>
              <w:t xml:space="preserve">Supervisor Signature: </w:t>
            </w:r>
            <w:r>
              <w:rPr>
                <w:rFonts w:ascii="Times New Roman" w:hAnsi="Times New Roman"/>
                <w:color w:val="000000"/>
                <w:sz w:val="22"/>
              </w:rPr>
              <w:t>__________________</w:t>
            </w:r>
          </w:p>
          <w:p>
            <w:pPr>
              <w:spacing w:before="40" w:after="0"/>
              <w:ind w:left="1728"/>
            </w:pPr>
            <w:r>
              <w:rPr>
                <w:rFonts w:ascii="Times New Roman" w:hAnsi="Times New Roman"/>
                <w:b/>
                <w:color w:val="000000"/>
                <w:sz w:val="22"/>
              </w:rPr>
              <w:t>Majid Khawar</w:t>
            </w:r>
          </w:p>
        </w:tc>
      </w:tr>
    </w:tbl>
    <w:p>
      <w:pPr>
        <w:keepNext/>
        <w:pageBreakBefore/>
        <w:spacing w:before="280" w:after="120" w:line="288" w:lineRule="auto"/>
        <w:jc w:val="left"/>
      </w:pPr>
      <w:r>
        <w:rPr>
          <w:rFonts w:ascii="Times New Roman" w:hAnsi="Times New Roman"/>
          <w:b/>
          <w:i w:val="0"/>
          <w:color w:val="000000"/>
          <w:sz w:val="32"/>
        </w:rPr>
        <w:t>Abstract</w:t>
      </w:r>
    </w:p>
    <w:p>
      <w:pPr>
        <w:keepNext w:val="0"/>
        <w:pageBreakBefore w:val="0"/>
        <w:spacing w:before="0" w:after="240" w:line="324" w:lineRule="auto"/>
        <w:jc w:val="both"/>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280" w:after="120" w:line="288" w:lineRule="auto"/>
        <w:jc w:val="left"/>
      </w:pPr>
      <w:r>
        <w:rPr>
          <w:rFonts w:ascii="Times New Roman" w:hAnsi="Times New Roman"/>
          <w:b/>
          <w:i w:val="0"/>
          <w:color w:val="000000"/>
          <w:sz w:val="32"/>
        </w:rPr>
        <w:t>Acknowledgements</w:t>
      </w:r>
    </w:p>
    <w:p>
      <w:pPr>
        <w:keepNext w:val="0"/>
        <w:pageBreakBefore w:val="0"/>
        <w:spacing w:before="0" w:after="160" w:line="288" w:lineRule="auto"/>
        <w:jc w:val="both"/>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288" w:lineRule="auto"/>
        <w:jc w:val="both"/>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288" w:lineRule="auto"/>
        <w:jc w:val="both"/>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288" w:lineRule="auto"/>
        <w:jc w:val="both"/>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280" w:after="120" w:line="288" w:lineRule="auto"/>
        <w:jc w:val="left"/>
      </w:pPr>
      <w:r>
        <w:rPr>
          <w:rFonts w:ascii="Times New Roman" w:hAnsi="Times New Roman"/>
          <w:b/>
          <w:i w:val="0"/>
          <w:color w:val="000000"/>
          <w:sz w:val="32"/>
        </w:rPr>
        <w:t>Table of Contents</w:t>
      </w:r>
    </w:p>
    <w:p>
      <w:pPr>
        <w:tabs>
          <w:tab w:pos="9360" w:val="right" w:leader="dot"/>
        </w:tabs>
        <w:spacing w:before="20" w:after="20" w:line="269" w:lineRule="auto"/>
        <w:ind w:left="0"/>
      </w:pPr>
      <w:r>
        <w:rPr>
          <w:rFonts w:ascii="Times New Roman" w:hAnsi="Times New Roman"/>
          <w:b/>
          <w:color w:val="000000"/>
          <w:sz w:val="24"/>
        </w:rPr>
        <w:t>1. Introduction</w:t>
      </w:r>
      <w:r>
        <w:rPr>
          <w:rFonts w:ascii="Times New Roman" w:hAnsi="Times New Roman"/>
          <w:b/>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1.1 Background</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1.2 Problem Statement</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1.3 Objectives</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1.4 Scope</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1.5 Significance</w:t>
      </w:r>
      <w:r>
        <w:rPr>
          <w:rFonts w:ascii="Times New Roman" w:hAnsi="Times New Roman"/>
          <w:b w:val="0"/>
          <w:color w:val="000000"/>
          <w:sz w:val="24"/>
        </w:rPr>
        <w:tab/>
        <w:t>3</w:t>
      </w:r>
    </w:p>
    <w:p>
      <w:pPr>
        <w:tabs>
          <w:tab w:pos="9360" w:val="right" w:leader="dot"/>
        </w:tabs>
        <w:spacing w:before="20" w:after="20" w:line="269" w:lineRule="auto"/>
        <w:ind w:left="360"/>
      </w:pPr>
      <w:r>
        <w:rPr>
          <w:rFonts w:ascii="Times New Roman" w:hAnsi="Times New Roman"/>
          <w:b w:val="0"/>
          <w:color w:val="000000"/>
          <w:sz w:val="24"/>
        </w:rPr>
        <w:t>1.6 Organization of the Report</w:t>
      </w:r>
      <w:r>
        <w:rPr>
          <w:rFonts w:ascii="Times New Roman" w:hAnsi="Times New Roman"/>
          <w:b w:val="0"/>
          <w:color w:val="000000"/>
          <w:sz w:val="24"/>
        </w:rPr>
        <w:tab/>
        <w:t>3</w:t>
      </w:r>
    </w:p>
    <w:p>
      <w:pPr>
        <w:tabs>
          <w:tab w:pos="9360" w:val="right" w:leader="dot"/>
        </w:tabs>
        <w:spacing w:before="20" w:after="20" w:line="269" w:lineRule="auto"/>
        <w:ind w:left="0"/>
      </w:pPr>
      <w:r>
        <w:rPr>
          <w:rFonts w:ascii="Times New Roman" w:hAnsi="Times New Roman"/>
          <w:b/>
          <w:color w:val="000000"/>
          <w:sz w:val="24"/>
        </w:rPr>
        <w:t>2. Literature Review</w:t>
      </w:r>
      <w:r>
        <w:rPr>
          <w:rFonts w:ascii="Times New Roman" w:hAnsi="Times New Roman"/>
          <w:b/>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2.1 Review of Related Work</w:t>
      </w:r>
      <w:r>
        <w:rPr>
          <w:rFonts w:ascii="Times New Roman" w:hAnsi="Times New Roman"/>
          <w:b w:val="0"/>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2.2 Gap Analysis</w:t>
      </w:r>
      <w:r>
        <w:rPr>
          <w:rFonts w:ascii="Times New Roman" w:hAnsi="Times New Roman"/>
          <w:b w:val="0"/>
          <w:color w:val="000000"/>
          <w:sz w:val="24"/>
        </w:rPr>
        <w:tab/>
        <w:t>5</w:t>
      </w:r>
    </w:p>
    <w:p>
      <w:pPr>
        <w:tabs>
          <w:tab w:pos="9360" w:val="right" w:leader="dot"/>
        </w:tabs>
        <w:spacing w:before="20" w:after="20" w:line="269" w:lineRule="auto"/>
        <w:ind w:left="360"/>
      </w:pPr>
      <w:r>
        <w:rPr>
          <w:rFonts w:ascii="Times New Roman" w:hAnsi="Times New Roman"/>
          <w:b w:val="0"/>
          <w:color w:val="000000"/>
          <w:sz w:val="24"/>
        </w:rPr>
        <w:t>2.3 Summary of Theoretical Foundations</w:t>
      </w:r>
      <w:r>
        <w:rPr>
          <w:rFonts w:ascii="Times New Roman" w:hAnsi="Times New Roman"/>
          <w:b w:val="0"/>
          <w:color w:val="000000"/>
          <w:sz w:val="24"/>
        </w:rPr>
        <w:tab/>
        <w:t>6</w:t>
      </w:r>
    </w:p>
    <w:p>
      <w:pPr>
        <w:tabs>
          <w:tab w:pos="9360" w:val="right" w:leader="dot"/>
        </w:tabs>
        <w:spacing w:before="20" w:after="20" w:line="269" w:lineRule="auto"/>
        <w:ind w:left="0"/>
      </w:pPr>
      <w:r>
        <w:rPr>
          <w:rFonts w:ascii="Times New Roman" w:hAnsi="Times New Roman"/>
          <w:b/>
          <w:color w:val="000000"/>
          <w:sz w:val="24"/>
        </w:rPr>
        <w:t>3. Methodology</w:t>
      </w:r>
      <w:r>
        <w:rPr>
          <w:rFonts w:ascii="Times New Roman" w:hAnsi="Times New Roman"/>
          <w:b/>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3.1 Project Design</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3.2 Technology Stack</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3.3 Implementation</w:t>
      </w:r>
      <w:r>
        <w:rPr>
          <w:rFonts w:ascii="Times New Roman" w:hAnsi="Times New Roman"/>
          <w:b w:val="0"/>
          <w:color w:val="000000"/>
          <w:sz w:val="24"/>
        </w:rPr>
        <w:tab/>
        <w:t>8</w:t>
      </w:r>
    </w:p>
    <w:p>
      <w:pPr>
        <w:tabs>
          <w:tab w:pos="9360" w:val="right" w:leader="dot"/>
        </w:tabs>
        <w:spacing w:before="20" w:after="20" w:line="269" w:lineRule="auto"/>
        <w:ind w:left="360"/>
      </w:pPr>
      <w:r>
        <w:rPr>
          <w:rFonts w:ascii="Times New Roman" w:hAnsi="Times New Roman"/>
          <w:b w:val="0"/>
          <w:color w:val="000000"/>
          <w:sz w:val="24"/>
        </w:rPr>
        <w:t>3.4 Testing</w:t>
      </w:r>
      <w:r>
        <w:rPr>
          <w:rFonts w:ascii="Times New Roman" w:hAnsi="Times New Roman"/>
          <w:b w:val="0"/>
          <w:color w:val="000000"/>
          <w:sz w:val="24"/>
        </w:rPr>
        <w:tab/>
        <w:t>9</w:t>
      </w:r>
    </w:p>
    <w:p>
      <w:pPr>
        <w:tabs>
          <w:tab w:pos="9360" w:val="right" w:leader="dot"/>
        </w:tabs>
        <w:spacing w:before="20" w:after="20" w:line="269" w:lineRule="auto"/>
        <w:ind w:left="0"/>
      </w:pPr>
      <w:r>
        <w:rPr>
          <w:rFonts w:ascii="Times New Roman" w:hAnsi="Times New Roman"/>
          <w:b/>
          <w:color w:val="000000"/>
          <w:sz w:val="24"/>
        </w:rPr>
        <w:t>4. System Design</w:t>
      </w:r>
      <w:r>
        <w:rPr>
          <w:rFonts w:ascii="Times New Roman" w:hAnsi="Times New Roman"/>
          <w:b/>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4.1 Design Overview</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4.2 Architecture</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4.3 Data Design</w:t>
      </w:r>
      <w:r>
        <w:rPr>
          <w:rFonts w:ascii="Times New Roman" w:hAnsi="Times New Roman"/>
          <w:b w:val="0"/>
          <w:color w:val="000000"/>
          <w:sz w:val="24"/>
        </w:rPr>
        <w:tab/>
        <w:t>15</w:t>
      </w:r>
    </w:p>
    <w:p>
      <w:pPr>
        <w:tabs>
          <w:tab w:pos="9360" w:val="right" w:leader="dot"/>
        </w:tabs>
        <w:spacing w:before="20" w:after="20" w:line="269" w:lineRule="auto"/>
        <w:ind w:left="360"/>
      </w:pPr>
      <w:r>
        <w:rPr>
          <w:rFonts w:ascii="Times New Roman" w:hAnsi="Times New Roman"/>
          <w:b w:val="0"/>
          <w:color w:val="000000"/>
          <w:sz w:val="24"/>
        </w:rPr>
        <w:t>4.3.1 Relational Data Dictionaries</w:t>
      </w:r>
      <w:r>
        <w:rPr>
          <w:rFonts w:ascii="Times New Roman" w:hAnsi="Times New Roman"/>
          <w:b w:val="0"/>
          <w:color w:val="000000"/>
          <w:sz w:val="24"/>
        </w:rPr>
        <w:tab/>
        <w:t>16</w:t>
      </w:r>
    </w:p>
    <w:p>
      <w:pPr>
        <w:tabs>
          <w:tab w:pos="9360" w:val="right" w:leader="dot"/>
        </w:tabs>
        <w:spacing w:before="20" w:after="20" w:line="269" w:lineRule="auto"/>
        <w:ind w:left="0"/>
      </w:pPr>
      <w:r>
        <w:rPr>
          <w:rFonts w:ascii="Times New Roman" w:hAnsi="Times New Roman"/>
          <w:b/>
          <w:color w:val="000000"/>
          <w:sz w:val="24"/>
        </w:rPr>
        <w:t>5. Results and Discussion</w:t>
      </w:r>
      <w:r>
        <w:rPr>
          <w:rFonts w:ascii="Times New Roman" w:hAnsi="Times New Roman"/>
          <w:b/>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 Results</w:t>
      </w:r>
      <w:r>
        <w:rPr>
          <w:rFonts w:ascii="Times New Roman" w:hAnsi="Times New Roman"/>
          <w:b w:val="0"/>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5.1.3 Operational User Interface Walkthrough</w:t>
      </w:r>
      <w:r>
        <w:rPr>
          <w:rFonts w:ascii="Times New Roman" w:hAnsi="Times New Roman"/>
          <w:b w:val="0"/>
          <w:color w:val="000000"/>
          <w:sz w:val="24"/>
        </w:rPr>
        <w:tab/>
        <w:t>21</w:t>
      </w:r>
    </w:p>
    <w:p>
      <w:pPr>
        <w:tabs>
          <w:tab w:pos="9360" w:val="right" w:leader="dot"/>
        </w:tabs>
        <w:spacing w:before="20" w:after="20" w:line="269" w:lineRule="auto"/>
        <w:ind w:left="360"/>
      </w:pPr>
      <w:r>
        <w:rPr>
          <w:rFonts w:ascii="Times New Roman" w:hAnsi="Times New Roman"/>
          <w:b w:val="0"/>
          <w:color w:val="000000"/>
          <w:sz w:val="24"/>
        </w:rPr>
        <w:t>5.2 Discussion</w:t>
      </w:r>
      <w:r>
        <w:rPr>
          <w:rFonts w:ascii="Times New Roman" w:hAnsi="Times New Roman"/>
          <w:b w:val="0"/>
          <w:color w:val="000000"/>
          <w:sz w:val="24"/>
        </w:rPr>
        <w:tab/>
        <w:t>26</w:t>
      </w:r>
    </w:p>
    <w:p>
      <w:pPr>
        <w:tabs>
          <w:tab w:pos="9360" w:val="right" w:leader="dot"/>
        </w:tabs>
        <w:spacing w:before="20" w:after="20" w:line="269" w:lineRule="auto"/>
        <w:ind w:left="0"/>
      </w:pPr>
      <w:r>
        <w:rPr>
          <w:rFonts w:ascii="Times New Roman" w:hAnsi="Times New Roman"/>
          <w:b/>
          <w:color w:val="000000"/>
          <w:sz w:val="24"/>
        </w:rPr>
        <w:t>6. Conclusion</w:t>
      </w:r>
      <w:r>
        <w:rPr>
          <w:rFonts w:ascii="Times New Roman" w:hAnsi="Times New Roman"/>
          <w:b/>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6.1 Summary</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6.2 Contributions</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6.3 Future Work</w:t>
      </w:r>
      <w:r>
        <w:rPr>
          <w:rFonts w:ascii="Times New Roman" w:hAnsi="Times New Roman"/>
          <w:b w:val="0"/>
          <w:color w:val="000000"/>
          <w:sz w:val="24"/>
        </w:rPr>
        <w:tab/>
        <w:t>28</w:t>
      </w:r>
    </w:p>
    <w:p>
      <w:pPr>
        <w:tabs>
          <w:tab w:pos="9360" w:val="right" w:leader="dot"/>
        </w:tabs>
        <w:spacing w:before="20" w:after="20" w:line="269" w:lineRule="auto"/>
        <w:ind w:left="0"/>
      </w:pPr>
      <w:r>
        <w:rPr>
          <w:rFonts w:ascii="Times New Roman" w:hAnsi="Times New Roman"/>
          <w:b/>
          <w:color w:val="000000"/>
          <w:sz w:val="24"/>
        </w:rPr>
        <w:t>References</w:t>
      </w:r>
      <w:r>
        <w:rPr>
          <w:rFonts w:ascii="Times New Roman" w:hAnsi="Times New Roman"/>
          <w:b/>
          <w:color w:val="000000"/>
          <w:sz w:val="24"/>
        </w:rPr>
        <w:tab/>
        <w:t>29</w:t>
      </w:r>
    </w:p>
    <w:p>
      <w:pPr>
        <w:tabs>
          <w:tab w:pos="9360" w:val="right" w:leader="dot"/>
        </w:tabs>
        <w:spacing w:before="20" w:after="20" w:line="269" w:lineRule="auto"/>
        <w:ind w:left="0"/>
      </w:pPr>
      <w:r>
        <w:rPr>
          <w:rFonts w:ascii="Times New Roman" w:hAnsi="Times New Roman"/>
          <w:b/>
          <w:color w:val="000000"/>
          <w:sz w:val="24"/>
        </w:rPr>
        <w:t>Appendices</w:t>
      </w:r>
      <w:r>
        <w:rPr>
          <w:rFonts w:ascii="Times New Roman" w:hAnsi="Times New Roman"/>
          <w:b/>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A: Production Cloud Deployment &amp; Infrastructure Guide</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B: System User Guide &amp; Operating Manual</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C: Core System Source Code Listings</w:t>
      </w:r>
      <w:r>
        <w:rPr>
          <w:rFonts w:ascii="Times New Roman" w:hAnsi="Times New Roman"/>
          <w:b w:val="0"/>
          <w:color w:val="000000"/>
          <w:sz w:val="24"/>
        </w:rPr>
        <w:tab/>
        <w:t>31</w:t>
      </w:r>
    </w:p>
    <w:p>
      <w:pPr>
        <w:tabs>
          <w:tab w:pos="9360" w:val="right" w:leader="dot"/>
        </w:tabs>
        <w:spacing w:before="20" w:after="20" w:line="269" w:lineRule="auto"/>
        <w:ind w:left="0"/>
      </w:pPr>
      <w:r>
        <w:rPr>
          <w:rFonts w:ascii="Times New Roman" w:hAnsi="Times New Roman"/>
          <w:b/>
          <w:color w:val="000000"/>
          <w:sz w:val="24"/>
        </w:rPr>
        <w:t>Glossary</w:t>
      </w:r>
      <w:r>
        <w:rPr>
          <w:rFonts w:ascii="Times New Roman" w:hAnsi="Times New Roman"/>
          <w:b/>
          <w:color w:val="000000"/>
          <w:sz w:val="24"/>
        </w:rPr>
        <w:tab/>
        <w:t>32</w:t>
      </w:r>
    </w:p>
    <w:p>
      <w:pPr>
        <w:keepNext/>
        <w:pageBreakBefore/>
        <w:spacing w:before="280" w:after="120" w:line="288" w:lineRule="auto"/>
        <w:jc w:val="left"/>
      </w:pPr>
      <w:r>
        <w:rPr>
          <w:rFonts w:ascii="Times New Roman" w:hAnsi="Times New Roman"/>
          <w:b/>
          <w:i w:val="0"/>
          <w:color w:val="000000"/>
          <w:sz w:val="32"/>
        </w:rPr>
        <w:t>List of Figures</w:t>
      </w:r>
    </w:p>
    <w:p>
      <w:pPr>
        <w:tabs>
          <w:tab w:pos="9360" w:val="right" w:leader="dot"/>
        </w:tabs>
        <w:spacing w:before="30" w:after="30" w:line="276" w:lineRule="auto"/>
      </w:pPr>
      <w:r>
        <w:rPr>
          <w:rFonts w:ascii="Times New Roman" w:hAnsi="Times New Roman"/>
          <w:color w:val="000000"/>
          <w:sz w:val="24"/>
        </w:rPr>
        <w:t>Figure 4.1: Three-Tier System Architecture Diagram</w:t>
      </w:r>
      <w:r>
        <w:rPr>
          <w:rFonts w:ascii="Times New Roman" w:hAnsi="Times New Roman"/>
          <w:color w:val="000000"/>
          <w:sz w:val="24"/>
        </w:rPr>
        <w:tab/>
        <w:t>11</w:t>
      </w:r>
    </w:p>
    <w:p>
      <w:pPr>
        <w:tabs>
          <w:tab w:pos="9360" w:val="right" w:leader="dot"/>
        </w:tabs>
        <w:spacing w:before="30" w:after="30" w:line="276" w:lineRule="auto"/>
      </w:pPr>
      <w:r>
        <w:rPr>
          <w:rFonts w:ascii="Times New Roman" w:hAnsi="Times New Roman"/>
          <w:color w:val="000000"/>
          <w:sz w:val="24"/>
        </w:rPr>
        <w:t>Figure 4.2: Context Diagram (DFD Level 0)</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4.3: Complete System Use Case Diagram</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4.4: Sequence Diagram — AI Symptom Triage Workflow</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4.5: Sequence Diagram — Appointment Booking Lifecycle</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4.6: Sequence Diagram — Real-Time Consultation Messaging</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4.7: System Activity Workflow Diagram</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4.8: Entity Relationship Diagram (ERD)</w:t>
      </w:r>
      <w:r>
        <w:rPr>
          <w:rFonts w:ascii="Times New Roman" w:hAnsi="Times New Roman"/>
          <w:color w:val="000000"/>
          <w:sz w:val="24"/>
        </w:rPr>
        <w:tab/>
        <w:t>15</w:t>
      </w:r>
    </w:p>
    <w:p>
      <w:pPr>
        <w:tabs>
          <w:tab w:pos="9360" w:val="right" w:leader="dot"/>
        </w:tabs>
        <w:spacing w:before="30" w:after="30" w:line="276" w:lineRule="auto"/>
      </w:pPr>
      <w:r>
        <w:rPr>
          <w:rFonts w:ascii="Times New Roman" w:hAnsi="Times New Roman"/>
          <w:color w:val="000000"/>
          <w:sz w:val="24"/>
        </w:rPr>
        <w:t>Figure 5.1: Public Landing Page and Service Overview</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5.2: Searchable Doctor Directory with Specialty Filters</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5.3: Unified Authentication Portal (Patient / Doctor / Admin)</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5.4: Patient Dashboard with Recent Activity</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5.5: AI NLP Symptom Triage Interface with Specialist Recommendation</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5.6: Patient Appointment Management and Real-Time Chat Modal</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5.7: Patient Medical History and Consultation Records Archive</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5.8: Doctor Clinical Dashboard and Statistics Overview</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5.9: Doctor Appointment Review and Digital Prescription Issuance</w:t>
      </w:r>
      <w:r>
        <w:rPr>
          <w:rFonts w:ascii="Times New Roman" w:hAnsi="Times New Roman"/>
          <w:color w:val="000000"/>
          <w:sz w:val="24"/>
        </w:rPr>
        <w:tab/>
        <w:t>25</w:t>
      </w:r>
    </w:p>
    <w:p>
      <w:pPr>
        <w:tabs>
          <w:tab w:pos="9360" w:val="right" w:leader="dot"/>
        </w:tabs>
        <w:spacing w:before="30" w:after="30" w:line="276" w:lineRule="auto"/>
      </w:pPr>
      <w:r>
        <w:rPr>
          <w:rFonts w:ascii="Times New Roman" w:hAnsi="Times New Roman"/>
          <w:color w:val="000000"/>
          <w:sz w:val="24"/>
        </w:rPr>
        <w:t>Figure 5.10: Administrator Control Panel and Doctor PMC License Audit</w:t>
      </w:r>
      <w:r>
        <w:rPr>
          <w:rFonts w:ascii="Times New Roman" w:hAnsi="Times New Roman"/>
          <w:color w:val="000000"/>
          <w:sz w:val="24"/>
        </w:rPr>
        <w:tab/>
        <w:t>25</w:t>
      </w:r>
    </w:p>
    <w:p>
      <w:pPr>
        <w:keepNext/>
        <w:pageBreakBefore/>
        <w:spacing w:before="280" w:after="120" w:line="288" w:lineRule="auto"/>
        <w:jc w:val="left"/>
      </w:pPr>
      <w:r>
        <w:rPr>
          <w:rFonts w:ascii="Times New Roman" w:hAnsi="Times New Roman"/>
          <w:b/>
          <w:i w:val="0"/>
          <w:color w:val="000000"/>
          <w:sz w:val="32"/>
        </w:rPr>
        <w:t>List of Tables</w:t>
      </w:r>
    </w:p>
    <w:p>
      <w:pPr>
        <w:tabs>
          <w:tab w:pos="9360" w:val="right" w:leader="dot"/>
        </w:tabs>
        <w:spacing w:before="30" w:after="30" w:line="276" w:lineRule="auto"/>
      </w:pPr>
      <w:r>
        <w:rPr>
          <w:rFonts w:ascii="Times New Roman" w:hAnsi="Times New Roman"/>
          <w:color w:val="000000"/>
          <w:sz w:val="24"/>
        </w:rPr>
        <w:t>Table 2.1: Comparative Feature Matrix of Telemedicine Platforms</w:t>
      </w:r>
      <w:r>
        <w:rPr>
          <w:rFonts w:ascii="Times New Roman" w:hAnsi="Times New Roman"/>
          <w:color w:val="000000"/>
          <w:sz w:val="24"/>
        </w:rPr>
        <w:tab/>
        <w:t>5</w:t>
      </w:r>
    </w:p>
    <w:p>
      <w:pPr>
        <w:tabs>
          <w:tab w:pos="9360" w:val="right" w:leader="dot"/>
        </w:tabs>
        <w:spacing w:before="30" w:after="30" w:line="276" w:lineRule="auto"/>
      </w:pPr>
      <w:r>
        <w:rPr>
          <w:rFonts w:ascii="Times New Roman" w:hAnsi="Times New Roman"/>
          <w:color w:val="000000"/>
          <w:sz w:val="24"/>
        </w:rPr>
        <w:t>Table 3.1: Agile Scrum Development Sprint Schedule and Deliverables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3.2: Technology Stack Specifications and Architectural Roles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3.3: Formal Verification Test Cases Matrix (TC-01 to TC-20)</w:t>
      </w:r>
      <w:r>
        <w:rPr>
          <w:rFonts w:ascii="Times New Roman" w:hAnsi="Times New Roman"/>
          <w:color w:val="000000"/>
          <w:sz w:val="24"/>
        </w:rPr>
        <w:tab/>
        <w:t>9</w:t>
      </w:r>
    </w:p>
    <w:p>
      <w:pPr>
        <w:tabs>
          <w:tab w:pos="9360" w:val="right" w:leader="dot"/>
        </w:tabs>
        <w:spacing w:before="30" w:after="30" w:line="276" w:lineRule="auto"/>
      </w:pPr>
      <w:r>
        <w:rPr>
          <w:rFonts w:ascii="Times New Roman" w:hAnsi="Times New Roman"/>
          <w:color w:val="000000"/>
          <w:sz w:val="24"/>
        </w:rPr>
        <w:t>Table 4.1: Data Dictionary — Users Entity (users)</w:t>
      </w:r>
      <w:r>
        <w:rPr>
          <w:rFonts w:ascii="Times New Roman" w:hAnsi="Times New Roman"/>
          <w:color w:val="000000"/>
          <w:sz w:val="24"/>
        </w:rPr>
        <w:tab/>
        <w:t>16</w:t>
      </w:r>
    </w:p>
    <w:p>
      <w:pPr>
        <w:tabs>
          <w:tab w:pos="9360" w:val="right" w:leader="dot"/>
        </w:tabs>
        <w:spacing w:before="30" w:after="30" w:line="276" w:lineRule="auto"/>
      </w:pPr>
      <w:r>
        <w:rPr>
          <w:rFonts w:ascii="Times New Roman" w:hAnsi="Times New Roman"/>
          <w:color w:val="000000"/>
          <w:sz w:val="24"/>
        </w:rPr>
        <w:t>Table 4.2: Data Dictionary — Appointments Entity (appointments)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4.3: Data Dictionary — Messages Entity (messages)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4.4: Data Dictionary — Prescriptions Entity (prescriptions)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4.5: Data Dictionary — Invoices Entity (invoices)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4.6: Data Dictionary — Audit Log Entity (audit_log)</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4.7: Data Dictionary — Symptoms Reference Entity (symptoms)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4.8: Data Dictionary — Contact Inquiries Entity (contact_messages)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5.1: AI Symptom Triage Model Evaluation Metrics by Clinical Specialty</w:t>
      </w:r>
      <w:r>
        <w:rPr>
          <w:rFonts w:ascii="Times New Roman" w:hAnsi="Times New Roman"/>
          <w:color w:val="000000"/>
          <w:sz w:val="24"/>
        </w:rPr>
        <w:tab/>
        <w:t>20</w:t>
      </w:r>
    </w:p>
    <w:p>
      <w:pPr>
        <w:tabs>
          <w:tab w:pos="9360" w:val="right" w:leader="dot"/>
        </w:tabs>
        <w:spacing w:before="30" w:after="30" w:line="276" w:lineRule="auto"/>
      </w:pPr>
      <w:r>
        <w:rPr>
          <w:rFonts w:ascii="Times New Roman" w:hAnsi="Times New Roman"/>
          <w:color w:val="000000"/>
          <w:sz w:val="24"/>
        </w:rPr>
        <w:t>Table 5.2: System Performance and Latency Benchmarks</w:t>
      </w:r>
      <w:r>
        <w:rPr>
          <w:rFonts w:ascii="Times New Roman" w:hAnsi="Times New Roman"/>
          <w:color w:val="000000"/>
          <w:sz w:val="24"/>
        </w:rPr>
        <w:tab/>
        <w:t>20</w:t>
      </w:r>
    </w:p>
    <w:p>
      <w:pPr>
        <w:sectPr>
          <w:headerReference w:type="default" r:id="rId57"/>
          <w:footerReference w:type="default" r:id="rId58"/>
          <w:type w:val="nextPage"/>
          <w:pgNumType w:fmt="lowerRoman" w:start="1"/>
        </w:sectPr>
      </w:pPr>
    </w:p>
    <w:p>
      <w:pPr>
        <w:keepNext/>
        <w:pageBreakBefore/>
        <w:spacing w:before="280" w:after="120"/>
        <w:jc w:val="left"/>
      </w:pPr>
      <w:r>
        <w:rPr>
          <w:rFonts w:ascii="Times New Roman" w:hAnsi="Times New Roman"/>
          <w:b/>
          <w:color w:val="000000"/>
          <w:sz w:val="32"/>
        </w:rPr>
        <w:t>1. Introduction</w:t>
      </w:r>
    </w:p>
    <w:p>
      <w:pPr>
        <w:keepNext/>
        <w:pageBreakBefore w:val="0"/>
        <w:spacing w:before="160" w:after="60"/>
        <w:jc w:val="left"/>
      </w:pPr>
      <w:r>
        <w:rPr>
          <w:rFonts w:ascii="Times New Roman" w:hAnsi="Times New Roman"/>
          <w:b/>
          <w:color w:val="000000"/>
          <w:sz w:val="28"/>
        </w:rPr>
        <w:t>1.1 Background</w:t>
      </w:r>
    </w:p>
    <w:p>
      <w:pPr>
        <w:pageBreakBefore w:val="0"/>
        <w:spacing w:line="276" w:lineRule="auto" w:after="50" w:before="0"/>
        <w:jc w:val="both"/>
      </w:pPr>
      <w:r>
        <w:rPr>
          <w:rFonts w:ascii="Times New Roman" w:hAnsi="Times New Roman"/>
          <w:b w:val="0"/>
          <w:i w:val="0"/>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pageBreakBefore w:val="0"/>
        <w:spacing w:line="276" w:lineRule="auto" w:after="50" w:before="0"/>
        <w:jc w:val="both"/>
      </w:pPr>
      <w:r>
        <w:rPr>
          <w:rFonts w:ascii="Times New Roman" w:hAnsi="Times New Roman"/>
          <w:b w:val="0"/>
          <w:i w:val="0"/>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pageBreakBefore w:val="0"/>
        <w:spacing w:line="276" w:lineRule="auto" w:after="50" w:before="0"/>
        <w:jc w:val="both"/>
      </w:pPr>
      <w:r>
        <w:rPr>
          <w:rFonts w:ascii="Times New Roman" w:hAnsi="Times New Roman"/>
          <w:b w:val="0"/>
          <w:i w:val="0"/>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pageBreakBefore w:val="0"/>
        <w:spacing w:before="160" w:after="60"/>
        <w:jc w:val="left"/>
      </w:pPr>
      <w:r>
        <w:rPr>
          <w:rFonts w:ascii="Times New Roman" w:hAnsi="Times New Roman"/>
          <w:b/>
          <w:color w:val="000000"/>
          <w:sz w:val="28"/>
        </w:rPr>
        <w:t>1.2 Problem Statement</w:t>
      </w:r>
    </w:p>
    <w:p>
      <w:pPr>
        <w:pageBreakBefore w:val="0"/>
        <w:spacing w:line="276" w:lineRule="auto" w:after="50" w:before="0"/>
        <w:jc w:val="both"/>
      </w:pPr>
      <w:r>
        <w:rPr>
          <w:rFonts w:ascii="Times New Roman" w:hAnsi="Times New Roman"/>
          <w:b w:val="0"/>
          <w:i w:val="0"/>
          <w:color w:val="000000"/>
          <w:sz w:val="24"/>
        </w:rPr>
        <w:t>Despite the urgent need for digital healthcare in Pakistan, existing consultation workflows and commercial platforms suffer from severe structural deficiencies:</w:t>
      </w:r>
    </w:p>
    <w:p>
      <w:pPr>
        <w:pStyle w:val="ListBullet"/>
        <w:pageBreakBefore w:val="0"/>
        <w:spacing w:line="276" w:lineRule="auto" w:after="50" w:before="0"/>
        <w:jc w:val="both"/>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pageBreakBefore w:val="0"/>
        <w:spacing w:line="276" w:lineRule="auto" w:after="50" w:before="0"/>
        <w:jc w:val="both"/>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pageBreakBefore w:val="0"/>
        <w:spacing w:line="276" w:lineRule="auto" w:after="50" w:before="0"/>
        <w:jc w:val="both"/>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pageBreakBefore w:val="0"/>
        <w:spacing w:line="276" w:lineRule="auto" w:after="50" w:before="0"/>
        <w:jc w:val="both"/>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pageBreakBefore w:val="0"/>
        <w:spacing w:before="160" w:after="60"/>
        <w:jc w:val="left"/>
      </w:pPr>
      <w:r>
        <w:rPr>
          <w:rFonts w:ascii="Times New Roman" w:hAnsi="Times New Roman"/>
          <w:b/>
          <w:color w:val="000000"/>
          <w:sz w:val="28"/>
        </w:rPr>
        <w:t>1.3 Objectives</w:t>
      </w:r>
    </w:p>
    <w:p>
      <w:pPr>
        <w:pageBreakBefore w:val="0"/>
        <w:spacing w:line="276" w:lineRule="auto" w:after="50" w:before="0"/>
        <w:jc w:val="both"/>
      </w:pPr>
      <w:r>
        <w:rPr>
          <w:rFonts w:ascii="Times New Roman" w:hAnsi="Times New Roman"/>
          <w:b w:val="0"/>
          <w:i w:val="0"/>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pageBreakBefore w:val="0"/>
        <w:spacing w:line="276" w:lineRule="auto" w:after="50" w:before="0"/>
        <w:jc w:val="both"/>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pageBreakBefore w:val="0"/>
        <w:spacing w:line="276" w:lineRule="auto" w:after="50" w:before="0"/>
        <w:jc w:val="both"/>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pageBreakBefore w:val="0"/>
        <w:spacing w:line="276" w:lineRule="auto" w:after="50" w:before="0"/>
        <w:jc w:val="both"/>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pageBreakBefore w:val="0"/>
        <w:spacing w:line="276" w:lineRule="auto" w:after="50" w:before="0"/>
        <w:jc w:val="both"/>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pageBreakBefore w:val="0"/>
        <w:spacing w:line="276" w:lineRule="auto" w:after="50" w:before="0"/>
        <w:jc w:val="both"/>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pageBreakBefore w:val="0"/>
        <w:spacing w:before="160" w:after="60"/>
        <w:jc w:val="left"/>
      </w:pPr>
      <w:r>
        <w:rPr>
          <w:rFonts w:ascii="Times New Roman" w:hAnsi="Times New Roman"/>
          <w:b/>
          <w:color w:val="000000"/>
          <w:sz w:val="28"/>
        </w:rPr>
        <w:t>1.4 Scope</w:t>
      </w:r>
    </w:p>
    <w:p>
      <w:pPr>
        <w:pageBreakBefore w:val="0"/>
        <w:spacing w:line="276" w:lineRule="auto" w:after="50" w:before="0"/>
        <w:jc w:val="both"/>
      </w:pPr>
      <w:r>
        <w:rPr>
          <w:rFonts w:ascii="Times New Roman" w:hAnsi="Times New Roman"/>
          <w:b w:val="0"/>
          <w:i w:val="0"/>
          <w:color w:val="000000"/>
          <w:sz w:val="24"/>
        </w:rPr>
        <w:t>The scope of the MedConsult platform encompasses the following operational boundaries:</w:t>
      </w:r>
    </w:p>
    <w:p>
      <w:pPr>
        <w:pStyle w:val="ListBullet"/>
        <w:pageBreakBefore w:val="0"/>
        <w:spacing w:line="276" w:lineRule="auto" w:after="50" w:before="0"/>
        <w:jc w:val="both"/>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pageBreakBefore w:val="0"/>
        <w:spacing w:line="276" w:lineRule="auto" w:after="50" w:before="0"/>
        <w:jc w:val="both"/>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pageBreakBefore w:val="0"/>
        <w:spacing w:before="160" w:after="60"/>
        <w:jc w:val="left"/>
      </w:pPr>
      <w:r>
        <w:rPr>
          <w:rFonts w:ascii="Times New Roman" w:hAnsi="Times New Roman"/>
          <w:b/>
          <w:color w:val="000000"/>
          <w:sz w:val="28"/>
        </w:rPr>
        <w:t>1.5 Significance</w:t>
      </w:r>
    </w:p>
    <w:p>
      <w:pPr>
        <w:pageBreakBefore w:val="0"/>
        <w:spacing w:line="276" w:lineRule="auto" w:after="50" w:before="0"/>
        <w:jc w:val="both"/>
      </w:pPr>
      <w:r>
        <w:rPr>
          <w:rFonts w:ascii="Times New Roman" w:hAnsi="Times New Roman"/>
          <w:b w:val="0"/>
          <w:i w:val="0"/>
          <w:color w:val="000000"/>
          <w:sz w:val="24"/>
        </w:rPr>
        <w:t>The significance of this project spans academic, clinical, and socio-economic dimensions:</w:t>
      </w:r>
    </w:p>
    <w:p>
      <w:pPr>
        <w:pageBreakBefore w:val="0"/>
        <w:spacing w:line="276" w:lineRule="auto" w:after="50" w:before="0"/>
        <w:jc w:val="both"/>
      </w:pPr>
      <w:r>
        <w:rPr>
          <w:rFonts w:ascii="Times New Roman" w:hAnsi="Times New Roman"/>
          <w:b w:val="0"/>
          <w:i w:val="0"/>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pageBreakBefore w:val="0"/>
        <w:spacing w:line="276" w:lineRule="auto" w:after="50" w:before="0"/>
        <w:jc w:val="both"/>
      </w:pPr>
      <w:r>
        <w:rPr>
          <w:rFonts w:ascii="Times New Roman" w:hAnsi="Times New Roman"/>
          <w:b w:val="0"/>
          <w:i w:val="0"/>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pageBreakBefore w:val="0"/>
        <w:spacing w:line="276" w:lineRule="auto" w:after="50" w:before="0"/>
        <w:jc w:val="both"/>
      </w:pPr>
      <w:r>
        <w:rPr>
          <w:rFonts w:ascii="Times New Roman" w:hAnsi="Times New Roman"/>
          <w:b w:val="0"/>
          <w:i w:val="0"/>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keepNext/>
        <w:pageBreakBefore w:val="0"/>
        <w:spacing w:before="160" w:after="60" w:line="276" w:lineRule="auto"/>
        <w:jc w:val="left"/>
      </w:pPr>
      <w:r>
        <w:rPr>
          <w:rFonts w:ascii="Times New Roman" w:hAnsi="Times New Roman"/>
          <w:b/>
          <w:color w:val="000000"/>
          <w:sz w:val="28"/>
        </w:rPr>
        <w:t>1.6 Organization of the Report</w:t>
      </w:r>
    </w:p>
    <w:p>
      <w:pPr>
        <w:keepNext w:val="0"/>
        <w:pageBreakBefore w:val="0"/>
        <w:spacing w:before="0" w:after="50" w:line="276" w:lineRule="auto"/>
        <w:jc w:val="both"/>
      </w:pPr>
      <w:r>
        <w:rPr>
          <w:rFonts w:ascii="Times New Roman" w:hAnsi="Times New Roman"/>
          <w:b w:val="0"/>
          <w:color w:val="000000"/>
          <w:sz w:val="24"/>
        </w:rPr>
        <w:t>The remainder of this Final Year Design Project report is organized as follows:</w:t>
      </w:r>
    </w:p>
    <w:p>
      <w:pPr>
        <w:keepNext w:val="0"/>
        <w:pageBreakBefore w:val="0"/>
        <w:spacing w:before="0" w:after="50" w:line="276" w:lineRule="auto"/>
        <w:jc w:val="both"/>
      </w:pPr>
      <w:r>
        <w:rPr>
          <w:rFonts w:ascii="Times New Roman" w:hAnsi="Times New Roman"/>
          <w:b w:val="0"/>
          <w:color w:val="000000"/>
          <w:sz w:val="24"/>
        </w:rPr>
        <w:t>• Chapter 2 (Literature Review): Surveys contemporary digital health solutions, reviews commercial telemedicine platforms, examines machine learning triage models, and details the comparative gap analysis.</w:t>
      </w:r>
    </w:p>
    <w:p>
      <w:pPr>
        <w:keepNext w:val="0"/>
        <w:pageBreakBefore w:val="0"/>
        <w:spacing w:before="0" w:after="50" w:line="276" w:lineRule="auto"/>
        <w:jc w:val="both"/>
      </w:pPr>
      <w:r>
        <w:rPr>
          <w:rFonts w:ascii="Times New Roman" w:hAnsi="Times New Roman"/>
          <w:b w:val="0"/>
          <w:color w:val="000000"/>
          <w:sz w:val="24"/>
        </w:rPr>
        <w:t>• Chapter 3 (Methodology): Details the Agile Scrum development lifecycle, system sprint milestones, technology stack specifications, implementation of the Python microservice and PHP controllers, and the 20-test-case quality assurance matrix.</w:t>
      </w:r>
    </w:p>
    <w:p>
      <w:pPr>
        <w:keepNext w:val="0"/>
        <w:pageBreakBefore w:val="0"/>
        <w:spacing w:before="0" w:after="50" w:line="276" w:lineRule="auto"/>
        <w:jc w:val="both"/>
      </w:pPr>
      <w:r>
        <w:rPr>
          <w:rFonts w:ascii="Times New Roman" w:hAnsi="Times New Roman"/>
          <w:b w:val="0"/>
          <w:color w:val="000000"/>
          <w:sz w:val="24"/>
        </w:rPr>
        <w:t>• Chapter 4 (System Design): Explains the Three-Tier architectural model, Context DFD, Complete Use Case diagram, UML sequence diagrams, the 3NF Entity Relationship Diagram (ERD), and complete data dictionaries for all eight persistence tables.</w:t>
      </w:r>
    </w:p>
    <w:p>
      <w:pPr>
        <w:keepNext w:val="0"/>
        <w:pageBreakBefore w:val="0"/>
        <w:spacing w:before="0" w:after="50" w:line="276" w:lineRule="auto"/>
        <w:jc w:val="both"/>
      </w:pPr>
      <w:r>
        <w:rPr>
          <w:rFonts w:ascii="Times New Roman" w:hAnsi="Times New Roman"/>
          <w:b w:val="0"/>
          <w:color w:val="000000"/>
          <w:sz w:val="24"/>
        </w:rPr>
        <w:t>• Chapter 5 (Results and Discussion): Delivers empirical evaluation metrics for the Random Forest triage classifier (precision, recall, F1-score across 4,920 records), cloud performance benchmarks, ten operational user interfaces, and architectural discussion.</w:t>
      </w:r>
    </w:p>
    <w:p>
      <w:pPr>
        <w:keepNext w:val="0"/>
        <w:pageBreakBefore w:val="0"/>
        <w:spacing w:before="0" w:after="50" w:line="276" w:lineRule="auto"/>
        <w:jc w:val="both"/>
      </w:pPr>
      <w:r>
        <w:rPr>
          <w:rFonts w:ascii="Times New Roman" w:hAnsi="Times New Roman"/>
          <w:b w:val="0"/>
          <w:color w:val="000000"/>
          <w:sz w:val="24"/>
        </w:rPr>
        <w:t>• Chapter 6 (Conclusion): Synthesizes project achievements, highlights core contributions, and outlines strategic future enhancements including Urdu NLP, browser-native WebRTC streaming, and mobile app integration.</w:t>
      </w:r>
    </w:p>
    <w:p>
      <w:pPr>
        <w:keepNext w:val="0"/>
        <w:pageBreakBefore w:val="0"/>
        <w:spacing w:before="0" w:after="50" w:line="276" w:lineRule="auto"/>
        <w:jc w:val="both"/>
      </w:pPr>
      <w:r>
        <w:rPr>
          <w:rFonts w:ascii="Times New Roman" w:hAnsi="Times New Roman"/>
          <w:b w:val="0"/>
          <w:color w:val="000000"/>
          <w:sz w:val="24"/>
        </w:rPr>
        <w:t>• References &amp; Appendices: Provides formal academic citations, cloud infrastructure guides, user operating manuals, source code listings, and an architectural glossary.</w:t>
      </w:r>
    </w:p>
    <w:p>
      <w:pPr>
        <w:keepNext/>
        <w:pageBreakBefore/>
        <w:spacing w:before="280" w:after="120"/>
        <w:jc w:val="left"/>
      </w:pPr>
      <w:r>
        <w:rPr>
          <w:rFonts w:ascii="Times New Roman" w:hAnsi="Times New Roman"/>
          <w:b/>
          <w:color w:val="000000"/>
          <w:sz w:val="32"/>
        </w:rPr>
        <w:t>2. Literature Review</w:t>
      </w:r>
    </w:p>
    <w:p>
      <w:pPr>
        <w:keepNext/>
        <w:pageBreakBefore w:val="0"/>
        <w:spacing w:before="160" w:after="60"/>
        <w:jc w:val="left"/>
      </w:pPr>
      <w:r>
        <w:rPr>
          <w:rFonts w:ascii="Times New Roman" w:hAnsi="Times New Roman"/>
          <w:b/>
          <w:color w:val="000000"/>
          <w:sz w:val="28"/>
        </w:rPr>
        <w:t>2.1 Review of Related Work</w:t>
      </w:r>
    </w:p>
    <w:p>
      <w:pPr>
        <w:pageBreakBefore w:val="0"/>
        <w:spacing w:line="276" w:lineRule="auto" w:after="50" w:before="0"/>
        <w:jc w:val="both"/>
      </w:pPr>
      <w:r>
        <w:rPr>
          <w:rFonts w:ascii="Times New Roman" w:hAnsi="Times New Roman"/>
          <w:b w:val="0"/>
          <w:i w:val="0"/>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keepNext/>
        <w:pageBreakBefore w:val="0"/>
        <w:spacing w:before="120" w:after="40"/>
        <w:jc w:val="left"/>
      </w:pPr>
      <w:r>
        <w:rPr>
          <w:rFonts w:ascii="Times New Roman" w:hAnsi="Times New Roman"/>
          <w:b/>
          <w:color w:val="000000"/>
          <w:sz w:val="24"/>
        </w:rPr>
        <w:t>2.1.1 Commercial Telehealth Platforms</w:t>
      </w:r>
    </w:p>
    <w:p>
      <w:pPr>
        <w:pageBreakBefore w:val="0"/>
        <w:spacing w:line="276" w:lineRule="auto" w:after="50" w:before="0"/>
        <w:jc w:val="both"/>
      </w:pPr>
      <w:r>
        <w:rPr>
          <w:rFonts w:ascii="Times New Roman" w:hAnsi="Times New Roman"/>
          <w:b w:val="0"/>
          <w:i w:val="0"/>
          <w:color w:val="000000"/>
          <w:sz w:val="24"/>
        </w:rPr>
        <w:t>Three representative digital healthcare platforms were reviewed to evaluate current commercial capabilities: Practo, Zocdoc, and Marham.</w:t>
      </w:r>
    </w:p>
    <w:p>
      <w:pPr>
        <w:pStyle w:val="ListBullet"/>
        <w:pageBreakBefore w:val="0"/>
        <w:spacing w:line="276" w:lineRule="auto" w:after="50" w:before="0"/>
        <w:jc w:val="both"/>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pageBreakBefore w:val="0"/>
        <w:spacing w:line="276" w:lineRule="auto" w:after="50" w:before="0"/>
        <w:jc w:val="both"/>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pageBreakBefore w:val="0"/>
        <w:spacing w:line="276" w:lineRule="auto" w:after="50" w:before="0"/>
        <w:jc w:val="both"/>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pageBreakBefore w:val="0"/>
        <w:spacing w:before="120" w:after="40"/>
        <w:jc w:val="left"/>
      </w:pPr>
      <w:r>
        <w:rPr>
          <w:rFonts w:ascii="Times New Roman" w:hAnsi="Times New Roman"/>
          <w:b/>
          <w:color w:val="000000"/>
          <w:sz w:val="24"/>
        </w:rPr>
        <w:t>2.1.2 Machine Learning in Medical Triage</w:t>
      </w:r>
    </w:p>
    <w:p>
      <w:pPr>
        <w:pageBreakBefore w:val="0"/>
        <w:spacing w:line="276" w:lineRule="auto" w:after="50" w:before="0"/>
        <w:jc w:val="both"/>
      </w:pPr>
      <w:r>
        <w:rPr>
          <w:rFonts w:ascii="Times New Roman" w:hAnsi="Times New Roman"/>
          <w:b w:val="0"/>
          <w:i w:val="0"/>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pageBreakBefore w:val="0"/>
        <w:spacing w:line="276" w:lineRule="auto" w:after="50" w:before="0"/>
        <w:jc w:val="both"/>
      </w:pPr>
      <w:r>
        <w:rPr>
          <w:rFonts w:ascii="Times New Roman" w:hAnsi="Times New Roman"/>
          <w:b w:val="0"/>
          <w:i w:val="0"/>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pageBreakBefore w:val="0"/>
        <w:spacing w:before="80" w:after="30"/>
        <w:jc w:val="left"/>
      </w:pPr>
      <w:r>
        <w:rPr>
          <w:rFonts w:ascii="Times New Roman" w:hAnsi="Times New Roman"/>
          <w:b/>
          <w:color w:val="000000"/>
          <w:sz w:val="20"/>
        </w:rPr>
        <w:t>Table 2.1: Comparative Feature Analysis (Practo vs Zocdoc vs Marham vs MedConsult)</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Platform Feature</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Practo</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Zocdoc</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Marham</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MedConsult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AI NLP Free-Text Triage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ML-Based Specialty Prediction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(&lt;50ms)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Localized to Pakistan Healthcare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Conflict-Free Appointment Scheduling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Secure Doctor–Patient Messaging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Partial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(3s AJAX)</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Generation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Billing Invoices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Clinician Credential Audit</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(PMC Audit)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Open-Source / Self-Hostable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(Docker)</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Zero Commercial Commission Fees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(Free)</w:t>
            </w:r>
          </w:p>
        </w:tc>
      </w:tr>
    </w:tbl>
    <w:p>
      <w:pPr>
        <w:keepNext/>
        <w:pageBreakBefore w:val="0"/>
        <w:spacing w:before="160" w:after="60"/>
        <w:jc w:val="left"/>
      </w:pPr>
      <w:r>
        <w:rPr>
          <w:rFonts w:ascii="Times New Roman" w:hAnsi="Times New Roman"/>
          <w:b/>
          <w:color w:val="000000"/>
          <w:sz w:val="28"/>
        </w:rPr>
        <w:t>2.2 Gap Analysis</w:t>
      </w:r>
    </w:p>
    <w:p>
      <w:pPr>
        <w:pageBreakBefore w:val="0"/>
        <w:spacing w:line="276" w:lineRule="auto" w:after="50" w:before="0"/>
        <w:jc w:val="both"/>
      </w:pPr>
      <w:r>
        <w:rPr>
          <w:rFonts w:ascii="Times New Roman" w:hAnsi="Times New Roman"/>
          <w:b w:val="0"/>
          <w:i w:val="0"/>
          <w:color w:val="000000"/>
          <w:sz w:val="24"/>
        </w:rPr>
        <w:t>The comparative evaluation in Table 2.1 reveals several critical gaps in existing telemedicine offerings that MedConsult explicitly addresses:</w:t>
      </w:r>
    </w:p>
    <w:p>
      <w:pPr>
        <w:pStyle w:val="ListBullet"/>
        <w:pageBreakBefore w:val="0"/>
        <w:spacing w:line="276" w:lineRule="auto" w:after="50" w:before="0"/>
        <w:jc w:val="both"/>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pageBreakBefore w:val="0"/>
        <w:spacing w:line="276" w:lineRule="auto" w:after="50" w:before="0"/>
        <w:jc w:val="both"/>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pageBreakBefore w:val="0"/>
        <w:spacing w:line="276" w:lineRule="auto" w:after="50" w:before="0"/>
        <w:jc w:val="both"/>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keepNext w:val="0"/>
        <w:pageBreakBefore w:val="0"/>
        <w:spacing w:before="0" w:after="50" w:line="276" w:lineRule="auto"/>
        <w:jc w:val="both"/>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pageBreakBefore w:val="0"/>
        <w:spacing w:before="160" w:after="60" w:line="276" w:lineRule="auto"/>
        <w:jc w:val="left"/>
      </w:pPr>
      <w:r>
        <w:rPr>
          <w:rFonts w:ascii="Times New Roman" w:hAnsi="Times New Roman"/>
          <w:b/>
          <w:color w:val="000000"/>
          <w:sz w:val="28"/>
        </w:rPr>
        <w:t>2.3 Summary of Theoretical Foundations</w:t>
      </w:r>
    </w:p>
    <w:p>
      <w:pPr>
        <w:keepNext w:val="0"/>
        <w:pageBreakBefore w:val="0"/>
        <w:spacing w:before="0" w:after="50" w:line="276" w:lineRule="auto"/>
        <w:jc w:val="both"/>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pageBreakBefore/>
        <w:spacing w:before="280" w:after="120"/>
        <w:jc w:val="left"/>
      </w:pPr>
      <w:r>
        <w:rPr>
          <w:rFonts w:ascii="Times New Roman" w:hAnsi="Times New Roman"/>
          <w:b/>
          <w:color w:val="000000"/>
          <w:sz w:val="32"/>
        </w:rPr>
        <w:t>3. Methodology</w:t>
      </w:r>
    </w:p>
    <w:p>
      <w:pPr>
        <w:keepNext/>
        <w:pageBreakBefore w:val="0"/>
        <w:spacing w:before="160" w:after="60"/>
        <w:jc w:val="left"/>
      </w:pPr>
      <w:r>
        <w:rPr>
          <w:rFonts w:ascii="Times New Roman" w:hAnsi="Times New Roman"/>
          <w:b/>
          <w:color w:val="000000"/>
          <w:sz w:val="28"/>
        </w:rPr>
        <w:t>3.1 Project Design</w:t>
      </w:r>
    </w:p>
    <w:p>
      <w:pPr>
        <w:pageBreakBefore w:val="0"/>
        <w:spacing w:line="276" w:lineRule="auto" w:after="50" w:before="0"/>
        <w:jc w:val="both"/>
      </w:pPr>
      <w:r>
        <w:rPr>
          <w:rFonts w:ascii="Times New Roman" w:hAnsi="Times New Roman"/>
          <w:b w:val="0"/>
          <w:i w:val="0"/>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pageBreakBefore w:val="0"/>
        <w:spacing w:line="276" w:lineRule="auto" w:after="50" w:before="0"/>
        <w:jc w:val="both"/>
      </w:pPr>
      <w:r>
        <w:rPr>
          <w:rFonts w:ascii="Times New Roman" w:hAnsi="Times New Roman"/>
          <w:b w:val="0"/>
          <w:i w:val="0"/>
          <w:color w:val="000000"/>
          <w:sz w:val="24"/>
        </w:rPr>
        <w:t>The project was executed across six two-week sprints. Each sprint encompassed sprint planning, backlog grooming, implementation, automated testing, and sprint retrospective reviews:</w:t>
      </w:r>
    </w:p>
    <w:p>
      <w:pPr>
        <w:keepNext/>
        <w:pageBreakBefore w:val="0"/>
        <w:spacing w:before="80" w:after="30"/>
        <w:jc w:val="left"/>
      </w:pPr>
      <w:r>
        <w:rPr>
          <w:rFonts w:ascii="Times New Roman" w:hAnsi="Times New Roman"/>
          <w:b/>
          <w:color w:val="000000"/>
          <w:sz w:val="20"/>
        </w:rPr>
        <w:t>Table 3.1: Agile Scrum Development Sprint Schedule and Deliverables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Sprint</w:t>
            </w:r>
          </w:p>
        </w:tc>
        <w:tc>
          <w:tcPr>
            <w:tcW w:type="dxa" w:w="259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Focus Area</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 Deliverables &amp; Milestones</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1</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Requirements &amp; Architecture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SRS document, Three-Tier architectural design, ERD modeling, UI wireframes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2</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Database &amp; Authentication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MySQL normalized schema, bcrypt authentication, role-based session controllers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3</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AI NLP Triage Engine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Kaggle dataset training, TF-IDF vectorizer, Random Forest model, Flask REST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4</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Workflows</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conflict detection scheduling, AJAX consultation messaging</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5</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Prescriptions, Invoices &amp; Admin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formulation, invoice generation, PMC administrative audit</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6</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Testing &amp; Cloud Deployment</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20 formal test cases execution, security audit, Docker containerization, Render deploy</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bl>
    <w:p>
      <w:pPr>
        <w:keepNext/>
        <w:pageBreakBefore w:val="0"/>
        <w:spacing w:before="160" w:after="60"/>
        <w:jc w:val="left"/>
      </w:pPr>
      <w:r>
        <w:rPr>
          <w:rFonts w:ascii="Times New Roman" w:hAnsi="Times New Roman"/>
          <w:b/>
          <w:color w:val="000000"/>
          <w:sz w:val="28"/>
        </w:rPr>
        <w:t>3.2 Technology Stack</w:t>
      </w:r>
    </w:p>
    <w:p>
      <w:pPr>
        <w:pageBreakBefore w:val="0"/>
        <w:spacing w:line="276" w:lineRule="auto" w:after="50" w:before="0"/>
        <w:jc w:val="both"/>
      </w:pPr>
      <w:r>
        <w:rPr>
          <w:rFonts w:ascii="Times New Roman" w:hAnsi="Times New Roman"/>
          <w:b w:val="0"/>
          <w:i w:val="0"/>
          <w:color w:val="000000"/>
          <w:sz w:val="24"/>
        </w:rPr>
        <w:t>The technology stack was selected to achieve high performance, maximum portability, and zero proprietary licensing costs. Table 3.2 details the technology components and their architectural justification:</w:t>
      </w:r>
    </w:p>
    <w:p>
      <w:pPr>
        <w:keepNext/>
        <w:pageBreakBefore w:val="0"/>
        <w:spacing w:before="80" w:after="30"/>
        <w:jc w:val="left"/>
      </w:pPr>
      <w:r>
        <w:rPr>
          <w:rFonts w:ascii="Times New Roman" w:hAnsi="Times New Roman"/>
          <w:b/>
          <w:color w:val="000000"/>
          <w:sz w:val="20"/>
        </w:rPr>
        <w:t>Table 3.2: Technology Stack Specifications and Architectural Rationale</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Layer / Tier</w:t>
            </w:r>
          </w:p>
        </w:tc>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Technology</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Version</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Architectural Role &amp; Justification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Presentation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HTML5, CSS3, JS (ES6+)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Modern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Responsive, standards-compliant client UI with zero heavy framework bloat</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UI Framework</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Bootstrap</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5.3</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Mobile-responsive layout, grid system, and accessible modal dialogs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Application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PHP (CLI / Built-in)</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8.2</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High-throughput server-side business logic, native session security, PDO</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Persistence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MySQL / TiDB Cloud</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ACID-compliant relational database, InnoDB engine, utf8mb4 encoding, SSL</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AI Microservice</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Python / Flask</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3.12 / 3.0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Internal REST microservice on port 5000 running machine learning inference</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Machine Learning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Scikit-Learn, Pandas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1.4</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TF-IDF feature extraction, Random Forest classifier, model serialization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Containerization</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Docker / Linux</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Bookworm</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Multi-stage unified container bundling PHP, Python, and system CA certs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Cloud Hosting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Render Web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Free Tier</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Managed container hosting, automated git deployment, zero server management</w:t>
            </w:r>
          </w:p>
        </w:tc>
      </w:tr>
    </w:tbl>
    <w:p>
      <w:pPr>
        <w:keepNext/>
        <w:pageBreakBefore w:val="0"/>
        <w:spacing w:before="160" w:after="60"/>
        <w:jc w:val="left"/>
      </w:pPr>
      <w:r>
        <w:rPr>
          <w:rFonts w:ascii="Times New Roman" w:hAnsi="Times New Roman"/>
          <w:b/>
          <w:color w:val="000000"/>
          <w:sz w:val="28"/>
        </w:rPr>
        <w:t>3.3 Implementation</w:t>
      </w:r>
    </w:p>
    <w:p>
      <w:pPr>
        <w:pageBreakBefore w:val="0"/>
        <w:spacing w:line="276" w:lineRule="auto" w:after="50" w:before="0"/>
        <w:jc w:val="both"/>
      </w:pPr>
      <w:r>
        <w:rPr>
          <w:rFonts w:ascii="Times New Roman" w:hAnsi="Times New Roman"/>
          <w:b w:val="0"/>
          <w:i w:val="0"/>
          <w:color w:val="000000"/>
          <w:sz w:val="24"/>
        </w:rPr>
        <w:t>The implementation phase translated system design into operational software modules across two synchronized tiers:</w:t>
      </w:r>
    </w:p>
    <w:p>
      <w:pPr>
        <w:keepNext/>
        <w:pageBreakBefore w:val="0"/>
        <w:spacing w:before="120" w:after="40"/>
        <w:jc w:val="left"/>
      </w:pPr>
      <w:r>
        <w:rPr>
          <w:rFonts w:ascii="Times New Roman" w:hAnsi="Times New Roman"/>
          <w:b/>
          <w:color w:val="000000"/>
          <w:sz w:val="24"/>
        </w:rPr>
        <w:t>3.3.1 AI NLP Symptom Triage Microservice</w:t>
      </w:r>
    </w:p>
    <w:p>
      <w:pPr>
        <w:pageBreakBefore w:val="0"/>
        <w:spacing w:line="276" w:lineRule="auto" w:after="50" w:before="0"/>
        <w:jc w:val="both"/>
      </w:pPr>
      <w:r>
        <w:rPr>
          <w:rFonts w:ascii="Times New Roman" w:hAnsi="Times New Roman"/>
          <w:b w:val="0"/>
          <w:i w:val="0"/>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pageBreakBefore w:val="0"/>
        <w:spacing w:line="276" w:lineRule="auto" w:after="50" w:before="0"/>
        <w:jc w:val="both"/>
      </w:pPr>
      <w:r>
        <w:rPr>
          <w:rFonts w:ascii="Times New Roman" w:hAnsi="Times New Roman"/>
          <w:b w:val="0"/>
          <w:i w:val="0"/>
          <w:color w:val="000000"/>
          <w:sz w:val="24"/>
        </w:rPr>
        <w:t>The training pipeline (`ai_engine/train.py`) executes the following operations:</w:t>
      </w:r>
    </w:p>
    <w:p>
      <w:pPr>
        <w:pStyle w:val="ListBullet"/>
        <w:pageBreakBefore w:val="0"/>
        <w:spacing w:line="276" w:lineRule="auto" w:after="50" w:before="0"/>
        <w:jc w:val="both"/>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pageBreakBefore w:val="0"/>
        <w:spacing w:line="276" w:lineRule="auto" w:after="50" w:before="0"/>
        <w:jc w:val="both"/>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pageBreakBefore w:val="0"/>
        <w:spacing w:line="276" w:lineRule="auto" w:after="50" w:before="0"/>
        <w:jc w:val="both"/>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pageBreakBefore w:val="0"/>
        <w:spacing w:line="276" w:lineRule="auto" w:after="50" w:before="0"/>
        <w:jc w:val="both"/>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keepNext/>
        <w:pageBreakBefore w:val="0"/>
        <w:spacing w:before="120" w:after="40"/>
        <w:jc w:val="left"/>
      </w:pPr>
      <w:r>
        <w:rPr>
          <w:rFonts w:ascii="Times New Roman" w:hAnsi="Times New Roman"/>
          <w:b/>
          <w:color w:val="000000"/>
          <w:sz w:val="24"/>
        </w:rPr>
        <w:t>3.3.2 Backend Business Logic &amp; Controllers</w:t>
      </w:r>
    </w:p>
    <w:p>
      <w:pPr>
        <w:pageBreakBefore w:val="0"/>
        <w:spacing w:line="276" w:lineRule="auto" w:after="50" w:before="0"/>
        <w:jc w:val="both"/>
      </w:pPr>
      <w:r>
        <w:rPr>
          <w:rFonts w:ascii="Times New Roman" w:hAnsi="Times New Roman"/>
          <w:b w:val="0"/>
          <w:i w:val="0"/>
          <w:color w:val="000000"/>
          <w:sz w:val="24"/>
        </w:rPr>
        <w:t>The application logic layer was implemented as modular PHP controllers (`backend/`):</w:t>
      </w:r>
    </w:p>
    <w:p>
      <w:pPr>
        <w:pStyle w:val="ListBullet"/>
        <w:pageBreakBefore w:val="0"/>
        <w:spacing w:line="276" w:lineRule="auto" w:after="50" w:before="0"/>
        <w:jc w:val="both"/>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pageBreakBefore w:val="0"/>
        <w:spacing w:line="276" w:lineRule="auto" w:after="50" w:before="0"/>
        <w:jc w:val="both"/>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pageBreakBefore w:val="0"/>
        <w:spacing w:line="276" w:lineRule="auto" w:after="50" w:before="0"/>
        <w:jc w:val="both"/>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pageBreakBefore w:val="0"/>
        <w:spacing w:line="276" w:lineRule="auto" w:after="50" w:before="0"/>
        <w:jc w:val="both"/>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pageBreakBefore w:val="0"/>
        <w:spacing w:line="276" w:lineRule="auto" w:after="50" w:before="0"/>
        <w:jc w:val="both"/>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pageBreakBefore w:val="0"/>
        <w:spacing w:line="276" w:lineRule="auto" w:after="50" w:before="0"/>
        <w:jc w:val="both"/>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pageBreakBefore w:val="0"/>
        <w:spacing w:line="276" w:lineRule="auto" w:after="50" w:before="0"/>
        <w:jc w:val="both"/>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keepNext/>
        <w:pageBreakBefore w:val="0"/>
        <w:spacing w:before="160" w:after="60"/>
        <w:jc w:val="left"/>
      </w:pPr>
      <w:r>
        <w:rPr>
          <w:rFonts w:ascii="Times New Roman" w:hAnsi="Times New Roman"/>
          <w:b/>
          <w:color w:val="000000"/>
          <w:sz w:val="28"/>
        </w:rPr>
        <w:t>3.4 Testing</w:t>
      </w:r>
    </w:p>
    <w:p>
      <w:pPr>
        <w:pageBreakBefore w:val="0"/>
        <w:spacing w:line="276" w:lineRule="auto" w:after="50" w:before="0"/>
        <w:jc w:val="both"/>
      </w:pPr>
      <w:r>
        <w:rPr>
          <w:rFonts w:ascii="Times New Roman" w:hAnsi="Times New Roman"/>
          <w:b w:val="0"/>
          <w:i w:val="0"/>
          <w:color w:val="000000"/>
          <w:sz w:val="24"/>
        </w:rPr>
        <w:t>A rigorous, multi-layered quality assurance methodology was enforced to guarantee system stability, functional correctness, and defensive security:</w:t>
      </w:r>
    </w:p>
    <w:p>
      <w:pPr>
        <w:pStyle w:val="ListBullet"/>
        <w:pageBreakBefore w:val="0"/>
        <w:spacing w:line="276" w:lineRule="auto" w:after="50" w:before="0"/>
        <w:jc w:val="both"/>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pageBreakBefore w:val="0"/>
        <w:spacing w:line="276" w:lineRule="auto" w:after="50" w:before="0"/>
        <w:jc w:val="both"/>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pageBreakBefore w:val="0"/>
        <w:spacing w:line="276" w:lineRule="auto" w:after="50" w:before="0"/>
        <w:jc w:val="both"/>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pageBreakBefore w:val="0"/>
        <w:spacing w:before="80" w:after="30" w:line="252" w:lineRule="auto"/>
        <w:jc w:val="left"/>
      </w:pPr>
      <w:r>
        <w:rPr>
          <w:rFonts w:ascii="Times New Roman" w:hAnsi="Times New Roman"/>
          <w:b/>
          <w:color w:val="000000"/>
          <w:sz w:val="20"/>
        </w:rPr>
        <w:t>Table 3.3: Formal Verification Test Cases Matrix (TC-01 to TC-20)</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ID</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Module</w:t>
            </w:r>
          </w:p>
        </w:tc>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Description &amp; Inputs</w:t>
            </w:r>
          </w:p>
        </w:tc>
        <w:tc>
          <w:tcPr>
            <w:tcW w:type="dxa" w:w="288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Expected Result</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registration with valid fields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created, status Active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invalid email syntax</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400, rejected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duplicate email address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Rejection error 'Email already exists'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Login with incorrect password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Authentication error 401, denied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registration without PMC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requiring license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'severe chest pain and dyspnea'</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'red itchy skin rash and hives'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Empty symptom description submitted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Handled gracefully with error prompt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Directory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Filter doctor directory by specialty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Filtered list of verified doctors displayed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appointment on available date and time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created with Pending status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overlapping appointment for same doctor</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 detection rejects double-booking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Doctor</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accepts pending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Status updated to Confirmed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Send text message within confirmed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stored in DB and rendered in chat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Poll for new messages via 3s AJAX endpoint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Returns newly posted message in JSON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Unauthorized user attempts to access chat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Access denied 403 Forbidden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Records</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digital prescription</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stored, linked to appointment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Billing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consultation invoice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created with status Pending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Admin</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audits and verifies doctor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is_verified set to 1, profile public</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SQL Injection payload in login input field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PDO prepared statements,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TC-20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XSS script tag in consultation message body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htmlspecialchars, rendered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bl>
    <w:p>
      <w:pPr>
        <w:pageBreakBefore w:val="0"/>
        <w:spacing w:line="276" w:lineRule="auto" w:after="50" w:before="0"/>
        <w:jc w:val="both"/>
      </w:pPr>
      <w:r>
        <w:rPr>
          <w:rFonts w:ascii="Times New Roman" w:hAnsi="Times New Roman"/>
          <w:b w:val="0"/>
          <w:i w:val="0"/>
          <w:color w:val="000000"/>
          <w:sz w:val="24"/>
        </w:rPr>
        <w:t>All 20 formal verification test cases passed successfully (100% pass rate), confirming the stability and security of the platform.</w:t>
      </w:r>
    </w:p>
    <w:p>
      <w:pPr>
        <w:keepNext/>
        <w:pageBreakBefore/>
        <w:spacing w:before="280" w:after="120"/>
        <w:jc w:val="left"/>
      </w:pPr>
      <w:r>
        <w:rPr>
          <w:rFonts w:ascii="Times New Roman" w:hAnsi="Times New Roman"/>
          <w:b/>
          <w:color w:val="000000"/>
          <w:sz w:val="32"/>
        </w:rPr>
        <w:t>4. System Design</w:t>
      </w:r>
    </w:p>
    <w:p>
      <w:pPr>
        <w:keepNext/>
        <w:pageBreakBefore w:val="0"/>
        <w:spacing w:before="160" w:after="60"/>
        <w:jc w:val="left"/>
      </w:pPr>
      <w:r>
        <w:rPr>
          <w:rFonts w:ascii="Times New Roman" w:hAnsi="Times New Roman"/>
          <w:b/>
          <w:color w:val="000000"/>
          <w:sz w:val="28"/>
        </w:rPr>
        <w:t>4.1 Design Overview</w:t>
      </w:r>
    </w:p>
    <w:p>
      <w:pPr>
        <w:pageBreakBefore w:val="0"/>
        <w:spacing w:line="276" w:lineRule="auto" w:after="50" w:before="0"/>
        <w:jc w:val="both"/>
      </w:pPr>
      <w:r>
        <w:rPr>
          <w:rFonts w:ascii="Times New Roman" w:hAnsi="Times New Roman"/>
          <w:b w:val="0"/>
          <w:i w:val="0"/>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pageBreakBefore w:val="0"/>
        <w:spacing w:line="276" w:lineRule="auto" w:after="50" w:before="0"/>
        <w:jc w:val="both"/>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pageBreakBefore w:val="0"/>
        <w:spacing w:line="276" w:lineRule="auto" w:after="50" w:before="0"/>
        <w:jc w:val="both"/>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pageBreakBefore w:val="0"/>
        <w:spacing w:line="276" w:lineRule="auto" w:after="50" w:before="0"/>
        <w:jc w:val="both"/>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keepNext/>
        <w:pageBreakBefore w:val="0"/>
        <w:spacing w:before="160" w:after="60"/>
        <w:jc w:val="left"/>
      </w:pPr>
      <w:r>
        <w:rPr>
          <w:rFonts w:ascii="Times New Roman" w:hAnsi="Times New Roman"/>
          <w:b/>
          <w:color w:val="000000"/>
          <w:sz w:val="28"/>
        </w:rPr>
        <w:t>4.2 Architecture</w:t>
      </w:r>
    </w:p>
    <w:p>
      <w:pPr>
        <w:keepNext/>
        <w:pageBreakBefore w:val="0"/>
        <w:spacing w:line="312" w:lineRule="auto" w:after="100" w:before="40"/>
        <w:jc w:val="cente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keepNext/>
        <w:pageBreakBefore w:val="0"/>
        <w:spacing w:before="40" w:after="60"/>
        <w:jc w:val="center"/>
      </w:pPr>
      <w:r>
        <w:rPr>
          <w:rFonts w:ascii="Times New Roman" w:hAnsi="Times New Roman"/>
          <w:color w:val="000000"/>
        </w:rPr>
        <w:drawing>
          <wp:inline xmlns:a="http://schemas.openxmlformats.org/drawingml/2006/main">
            <wp:extent cx="4389120" cy="246888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pageBreakBefore w:val="0"/>
        <w:spacing w:before="40" w:after="100"/>
        <w:jc w:val="center"/>
      </w:pPr>
      <w:r>
        <w:rPr>
          <w:rFonts w:ascii="Times New Roman" w:hAnsi="Times New Roman"/>
          <w:b/>
          <w:i/>
          <w:color w:val="000000"/>
          <w:sz w:val="20"/>
        </w:rPr>
        <w:t>Figure 4.1: Three-Tier System Architecture Diagram</w:t>
      </w:r>
    </w:p>
    <w:p>
      <w:pPr>
        <w:keepNext/>
        <w:pageBreakBefore/>
        <w:spacing w:line="312" w:lineRule="auto" w:after="100" w:before="40"/>
        <w:jc w:val="cente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4.2: Context Diagram (DFD Level 0)</w:t>
      </w:r>
    </w:p>
    <w:p>
      <w:pPr>
        <w:keepNext/>
        <w:pageBreakBefore w:val="0"/>
        <w:spacing w:line="312" w:lineRule="auto" w:after="100" w:before="40"/>
        <w:jc w:val="cente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4.3: Complete System Use Case Diagram</w:t>
      </w:r>
    </w:p>
    <w:p>
      <w:pPr>
        <w:keepNext/>
        <w:pageBreakBefore w:val="0"/>
        <w:spacing w:before="120" w:after="40"/>
        <w:jc w:val="left"/>
      </w:pPr>
      <w:r>
        <w:rPr>
          <w:rFonts w:ascii="Times New Roman" w:hAnsi="Times New Roman"/>
          <w:b/>
          <w:color w:val="000000"/>
          <w:sz w:val="24"/>
        </w:rPr>
        <w:t>4.2.1 Dynamic Behavioral Modeling</w:t>
      </w:r>
    </w:p>
    <w:p>
      <w:pPr>
        <w:pageBreakBefore w:val="0"/>
        <w:spacing w:line="276" w:lineRule="auto" w:after="50" w:before="0"/>
        <w:jc w:val="both"/>
      </w:pPr>
      <w:r>
        <w:rPr>
          <w:rFonts w:ascii="Times New Roman" w:hAnsi="Times New Roman"/>
          <w:b w:val="0"/>
          <w:i w:val="0"/>
          <w:color w:val="000000"/>
          <w:sz w:val="24"/>
        </w:rPr>
        <w:t>To document system runtime behavior, UML sequence diagrams were constructed for the platform's core operational scenarios:</w:t>
      </w:r>
    </w:p>
    <w:p>
      <w:pPr>
        <w:keepNext/>
        <w:pageBreakBefore/>
        <w:spacing w:line="312" w:lineRule="auto" w:after="100" w:before="40"/>
        <w:jc w:val="cente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4.4: Sequence Diagram — AI Symptom Triage Workflow</w:t>
      </w:r>
    </w:p>
    <w:p>
      <w:pPr>
        <w:keepNext/>
        <w:pageBreakBefore w:val="0"/>
        <w:spacing w:line="312" w:lineRule="auto" w:after="100" w:before="40"/>
        <w:jc w:val="center"/>
      </w:pPr>
      <w:r>
        <w:rPr>
          <w:rFonts w:ascii="Times New Roman" w:hAnsi="Times New Roman"/>
          <w:b/>
          <w:i/>
          <w:color w:val="000000"/>
          <w:sz w:val="20"/>
        </w:rPr>
        <w:t>Figure 4.5 illustrates the Appointment Booking Lifecycle, demonstrating conflict validation, pending slot reservation, and doctor confirmation: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4.5: Sequence Diagram — Appointment Booking Lifecycle</w:t>
      </w:r>
    </w:p>
    <w:p>
      <w:pPr>
        <w:keepNext/>
        <w:pageBreakBefore/>
        <w:spacing w:line="312" w:lineRule="auto" w:after="100" w:before="40"/>
        <w:jc w:val="center"/>
      </w:pPr>
      <w:r>
        <w:rPr>
          <w:rFonts w:ascii="Times New Roman" w:hAnsi="Times New Roman"/>
          <w:b/>
          <w:i/>
          <w:color w:val="000000"/>
          <w:sz w:val="20"/>
        </w:rPr>
        <w:t>Figure 4.6 illustrates Consultation Messaging, showing asynchronous message dispatch and 3-second AJAX polling between patient and physician: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4.6: Sequence Diagram — Real-Time Consultation Messaging</w:t>
      </w:r>
    </w:p>
    <w:p>
      <w:pPr>
        <w:keepNext/>
        <w:pageBreakBefore w:val="0"/>
        <w:spacing w:line="312" w:lineRule="auto" w:after="100" w:before="40"/>
        <w:jc w:val="center"/>
      </w:pPr>
      <w:r>
        <w:rPr>
          <w:rFonts w:ascii="Times New Roman" w:hAnsi="Times New Roman"/>
          <w:b/>
          <w:i/>
          <w:color w:val="000000"/>
          <w:sz w:val="20"/>
        </w:rPr>
        <w:t>Figure 4.7 presents the Activity Workflow Diagram, summarizing the end-to-end clinical journey from registration to final prescription issuance:</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4.7: System Activity Workflow Diagram</w:t>
      </w:r>
    </w:p>
    <w:p>
      <w:pPr>
        <w:keepNext/>
        <w:pageBreakBefore/>
        <w:spacing w:before="160" w:after="60"/>
        <w:jc w:val="left"/>
      </w:pPr>
      <w:r>
        <w:rPr>
          <w:rFonts w:ascii="Times New Roman" w:hAnsi="Times New Roman"/>
          <w:b/>
          <w:color w:val="000000"/>
          <w:sz w:val="28"/>
        </w:rPr>
        <w:t>4.3 Data Design</w:t>
      </w:r>
    </w:p>
    <w:p>
      <w:pPr>
        <w:pageBreakBefore w:val="0"/>
        <w:spacing w:line="276" w:lineRule="auto" w:after="50" w:before="0"/>
        <w:jc w:val="both"/>
      </w:pPr>
      <w:r>
        <w:rPr>
          <w:rFonts w:ascii="Times New Roman" w:hAnsi="Times New Roman"/>
          <w:b w:val="0"/>
          <w:i w:val="0"/>
          <w:color w:val="000000"/>
          <w:sz w:val="24"/>
        </w:rPr>
        <w:t>The persistence layer utilizes a third-normal-form (3NF) relational schema engineered for MySQL 8.0. Figure 4.8 depicts the Entity Relationship Diagram (ERD), detailing primary keys, foreign key constraints, and relational cardinalities:</w:t>
      </w:r>
    </w:p>
    <w:p>
      <w:pPr>
        <w:keepNext/>
        <w:pageBreakBefore w:val="0"/>
        <w:spacing w:before="40" w:after="60"/>
        <w:jc w:val="center"/>
      </w:pPr>
      <w:r>
        <w:rPr>
          <w:rFonts w:ascii="Times New Roman" w:hAnsi="Times New Roman"/>
          <w:color w:val="000000"/>
        </w:rPr>
        <w:drawing>
          <wp:inline xmlns:a="http://schemas.openxmlformats.org/drawingml/2006/main">
            <wp:extent cx="4389120" cy="237744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377440"/>
                    </a:xfrm>
                    <a:prstGeom prst="rect"/>
                  </pic:spPr>
                </pic:pic>
              </a:graphicData>
            </a:graphic>
          </wp:inline>
        </w:drawing>
      </w:r>
    </w:p>
    <w:p>
      <w:pPr>
        <w:pageBreakBefore w:val="0"/>
        <w:spacing w:before="40" w:after="100"/>
        <w:jc w:val="center"/>
      </w:pPr>
      <w:r>
        <w:rPr>
          <w:rFonts w:ascii="Times New Roman" w:hAnsi="Times New Roman"/>
          <w:b/>
          <w:i/>
          <w:color w:val="000000"/>
          <w:sz w:val="20"/>
        </w:rPr>
        <w:t>Figure 4.8: Entity Relationship Diagram (ERD)</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keepNext/>
        <w:pageBreakBefore/>
        <w:spacing w:before="120" w:after="40"/>
        <w:jc w:val="left"/>
      </w:pPr>
      <w:r>
        <w:rPr>
          <w:rFonts w:ascii="Times New Roman" w:hAnsi="Times New Roman"/>
          <w:b/>
          <w:color w:val="000000"/>
          <w:sz w:val="24"/>
        </w:rPr>
        <w:t>4.3.1 Relational Data Dictionaries</w:t>
      </w:r>
    </w:p>
    <w:p>
      <w:pPr>
        <w:pageBreakBefore w:val="0"/>
        <w:spacing w:line="276" w:lineRule="auto" w:after="50" w:before="0"/>
        <w:jc w:val="both"/>
      </w:pPr>
      <w:r>
        <w:rPr>
          <w:rFonts w:ascii="Times New Roman" w:hAnsi="Times New Roman"/>
          <w:b w:val="0"/>
          <w:i w:val="0"/>
          <w:color w:val="000000"/>
          <w:sz w:val="24"/>
        </w:rPr>
        <w:t>Tables 4.1 through 4.8 provide comprehensive data dictionaries defining attributes, data types, constraints, and descriptions for all eight database tables:</w:t>
      </w:r>
    </w:p>
    <w:p>
      <w:pPr>
        <w:keepNext/>
        <w:pageBreakBefore w:val="0"/>
        <w:spacing w:before="80" w:after="30"/>
        <w:jc w:val="left"/>
      </w:pPr>
      <w:r>
        <w:rPr>
          <w:rFonts w:ascii="Times New Roman" w:hAnsi="Times New Roman"/>
          <w:b/>
          <w:color w:val="000000"/>
          <w:sz w:val="20"/>
        </w:rPr>
        <w:t>Table 4.1: Data Dictionary — Users Entity (users)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identifier for user, AUTO_INCREMENT</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legal name of the user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email address, used for authentication</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password_hash</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One-way cryptographic bcrypt password hash</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role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'Doctor', 'Administrator'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medical specialty (Doctors only)</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qualification</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Medical degree title (e.g. MBBS, FCPS)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license_number</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Pakistan Medical Commission (PMC) license number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experience_years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Years of clinical medical practice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is_verified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TINYINT(1)</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1 = PMC Verified by Admin, 0 = Pending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VARCHAR(50)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status: 'Active', 'Suspended'</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Record creation timestamp, CURRENT_TIMESTAMP</w:t>
            </w:r>
          </w:p>
        </w:tc>
      </w:tr>
    </w:tbl>
    <w:p>
      <w:pPr>
        <w:keepNext/>
        <w:pageBreakBefore/>
        <w:spacing w:before="80" w:after="30"/>
        <w:jc w:val="left"/>
      </w:pPr>
      <w:r>
        <w:rPr>
          <w:rFonts w:ascii="Times New Roman" w:hAnsi="Times New Roman"/>
          <w:b/>
          <w:color w:val="000000"/>
          <w:sz w:val="20"/>
        </w:rPr>
        <w:t>Table 4.2: Data Dictionary — Appointments Entity (appointments)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appointment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patient_id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preferred_date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DATE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calendar date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preferred_time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start time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'Confirmed', 'Completed', 'Cancelled'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meeting_link</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URL for external video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Booking creation timestamp</w:t>
            </w:r>
          </w:p>
        </w:tc>
      </w:tr>
    </w:tbl>
    <w:p>
      <w:pPr>
        <w:keepNext/>
        <w:pageBreakBefore w:val="0"/>
        <w:spacing w:before="80" w:after="30"/>
        <w:jc w:val="left"/>
      </w:pPr>
      <w:r>
        <w:rPr>
          <w:rFonts w:ascii="Times New Roman" w:hAnsi="Times New Roman"/>
          <w:b/>
          <w:color w:val="000000"/>
          <w:sz w:val="20"/>
        </w:rPr>
        <w:t>Table 4.3: Data Dictionary — Messages Entity (messages)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message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sender_id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text consultation content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sent_at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transmission timestamp</w:t>
            </w:r>
          </w:p>
        </w:tc>
      </w:tr>
    </w:tbl>
    <w:p>
      <w:pPr>
        <w:keepNext/>
        <w:pageBreakBefore/>
        <w:spacing w:before="80" w:after="30"/>
        <w:jc w:val="left"/>
      </w:pPr>
      <w:r>
        <w:rPr>
          <w:rFonts w:ascii="Times New Roman" w:hAnsi="Times New Roman"/>
          <w:b/>
          <w:color w:val="000000"/>
          <w:sz w:val="20"/>
        </w:rPr>
        <w:t>Table 4.4: Data Dictionary — Prescriptions Entity (prescriptions)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prescription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Structured clinical instructions and dosages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issued_at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issuance timestamp</w:t>
            </w:r>
          </w:p>
        </w:tc>
      </w:tr>
    </w:tbl>
    <w:p>
      <w:pPr>
        <w:keepNext/>
        <w:pageBreakBefore w:val="0"/>
        <w:spacing w:before="80" w:after="30"/>
        <w:jc w:val="left"/>
      </w:pPr>
      <w:r>
        <w:rPr>
          <w:rFonts w:ascii="Times New Roman" w:hAnsi="Times New Roman"/>
          <w:b/>
          <w:color w:val="000000"/>
          <w:sz w:val="20"/>
        </w:rPr>
        <w:t>Table 4.5: Data Dictionary — Invoices Entity (invoices)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invoice_id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invoice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amount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DECIMAL(10,2)</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Total consultation fee billed in PKR</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payment_status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'Paid' (default 'Pending')</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generated_at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generation timestamp</w:t>
            </w:r>
          </w:p>
        </w:tc>
      </w:tr>
    </w:tbl>
    <w:p>
      <w:pPr>
        <w:keepNext/>
        <w:pageBreakBefore/>
        <w:spacing w:before="80" w:after="30"/>
        <w:jc w:val="left"/>
      </w:pPr>
      <w:r>
        <w:rPr>
          <w:rFonts w:ascii="Times New Roman" w:hAnsi="Times New Roman"/>
          <w:b/>
          <w:color w:val="000000"/>
          <w:sz w:val="20"/>
        </w:rPr>
        <w:t>Table 4.6: Data Dictionary — Audit Log Entity (audit_log)</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audit event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SET NULL</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action_type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Action token: USER_LOGIN, VERIFY_DOCTOR, etc.</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Descriptive narrative of logged system event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logged_at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Event occurrence timestamp</w:t>
            </w:r>
          </w:p>
        </w:tc>
      </w:tr>
    </w:tbl>
    <w:p>
      <w:pPr>
        <w:keepNext/>
        <w:pageBreakBefore w:val="0"/>
        <w:spacing w:before="80" w:after="30"/>
        <w:jc w:val="left"/>
      </w:pPr>
      <w:r>
        <w:rPr>
          <w:rFonts w:ascii="Times New Roman" w:hAnsi="Times New Roman"/>
          <w:b/>
          <w:color w:val="000000"/>
          <w:sz w:val="20"/>
        </w:rPr>
        <w:t>Table 4.7: Data Dictionary — Symptoms Reference Entity (symptoms)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symptom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symptom description keyword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Associated medical specialty category</w:t>
            </w:r>
          </w:p>
        </w:tc>
      </w:tr>
    </w:tbl>
    <w:p>
      <w:pPr>
        <w:keepNext/>
        <w:pageBreakBefore w:val="0"/>
        <w:spacing w:before="80" w:after="30"/>
        <w:jc w:val="left"/>
      </w:pPr>
      <w:r>
        <w:rPr>
          <w:rFonts w:ascii="Times New Roman" w:hAnsi="Times New Roman"/>
          <w:b/>
          <w:color w:val="000000"/>
          <w:sz w:val="20"/>
        </w:rPr>
        <w:t>Table 4.8: Data Dictionary — Contact Inquiries Entity (contact_messages)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contact inquiry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contact name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email address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subject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subject line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text of visitor inquiry</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VARCHAR(30)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'New', 'Read', 'Resolved' (default 'New')</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submission timestamp</w:t>
            </w:r>
          </w:p>
        </w:tc>
      </w:tr>
    </w:tbl>
    <w:p>
      <w:pPr>
        <w:keepNext/>
        <w:pageBreakBefore/>
        <w:spacing w:before="280" w:after="120"/>
        <w:jc w:val="left"/>
      </w:pPr>
      <w:r>
        <w:rPr>
          <w:rFonts w:ascii="Times New Roman" w:hAnsi="Times New Roman"/>
          <w:b/>
          <w:color w:val="000000"/>
          <w:sz w:val="32"/>
        </w:rPr>
        <w:t>5. Results and Discussion</w:t>
      </w:r>
    </w:p>
    <w:p>
      <w:pPr>
        <w:keepNext/>
        <w:pageBreakBefore w:val="0"/>
        <w:spacing w:before="160" w:after="60"/>
        <w:jc w:val="left"/>
      </w:pPr>
      <w:r>
        <w:rPr>
          <w:rFonts w:ascii="Times New Roman" w:hAnsi="Times New Roman"/>
          <w:b/>
          <w:color w:val="000000"/>
          <w:sz w:val="28"/>
        </w:rPr>
        <w:t>5.1 Results</w:t>
      </w:r>
    </w:p>
    <w:p>
      <w:pPr>
        <w:pageBreakBefore w:val="0"/>
        <w:spacing w:line="276" w:lineRule="auto" w:after="50" w:before="0"/>
        <w:jc w:val="both"/>
      </w:pPr>
      <w:r>
        <w:rPr>
          <w:rFonts w:ascii="Times New Roman" w:hAnsi="Times New Roman"/>
          <w:b w:val="0"/>
          <w:i w:val="0"/>
          <w:color w:val="000000"/>
          <w:sz w:val="24"/>
        </w:rPr>
        <w:t>The MedConsult platform was evaluated under production deployment conditions. System outcomes, quantitative metrics, and user interface implementations are presented below:</w:t>
      </w:r>
    </w:p>
    <w:p>
      <w:pPr>
        <w:keepNext/>
        <w:pageBreakBefore w:val="0"/>
        <w:spacing w:before="120" w:after="40"/>
        <w:jc w:val="left"/>
      </w:pPr>
      <w:r>
        <w:rPr>
          <w:rFonts w:ascii="Times New Roman" w:hAnsi="Times New Roman"/>
          <w:b/>
          <w:color w:val="000000"/>
          <w:sz w:val="24"/>
        </w:rPr>
        <w:t>5.1.1 Machine Learning Triage Evaluation</w:t>
      </w:r>
    </w:p>
    <w:p>
      <w:pPr>
        <w:pageBreakBefore w:val="0"/>
        <w:spacing w:line="276" w:lineRule="auto" w:after="50" w:before="0"/>
        <w:jc w:val="both"/>
      </w:pPr>
      <w:r>
        <w:rPr>
          <w:rFonts w:ascii="Times New Roman" w:hAnsi="Times New Roman"/>
          <w:b w:val="0"/>
          <w:i w:val="0"/>
          <w:color w:val="000000"/>
          <w:sz w:val="24"/>
        </w:rPr>
        <w:t>The Random Forest triage model was evaluated using a 5-fold cross-validation scheme across 4,920 clinical symptom samples. Table 5.1 details the precision, recall, F1-score, and support metrics achieved across all medical specialties:</w:t>
      </w:r>
    </w:p>
    <w:p>
      <w:pPr>
        <w:keepNext/>
        <w:pageBreakBefore w:val="0"/>
        <w:spacing w:before="80" w:after="30"/>
        <w:jc w:val="left"/>
      </w:pPr>
      <w:r>
        <w:rPr>
          <w:rFonts w:ascii="Times New Roman" w:hAnsi="Times New Roman"/>
          <w:b/>
          <w:color w:val="000000"/>
          <w:sz w:val="20"/>
        </w:rPr>
        <w:t>Table 5.1: AI Symptom Triage Model Evaluation Metrics by Clinical Specialty</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Clinical Specialty Category</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Precision</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Recall</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F1-Score</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Support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General Practitioner</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Neurologist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Pulmonologist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Gastroenterologist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Endocrinologist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Orthopedist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Overall Model Macro Average</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0.985</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4,920 records</w:t>
            </w:r>
          </w:p>
        </w:tc>
      </w:tr>
    </w:tbl>
    <w:p>
      <w:pPr>
        <w:keepNext/>
        <w:pageBreakBefore w:val="0"/>
        <w:spacing w:before="120" w:after="40"/>
        <w:jc w:val="left"/>
      </w:pPr>
      <w:r>
        <w:rPr>
          <w:rFonts w:ascii="Times New Roman" w:hAnsi="Times New Roman"/>
          <w:b/>
          <w:color w:val="000000"/>
          <w:sz w:val="24"/>
        </w:rPr>
        <w:t>5.1.2 Performance &amp; Latency Benchmarks</w:t>
      </w:r>
    </w:p>
    <w:p>
      <w:pPr>
        <w:pageBreakBefore w:val="0"/>
        <w:spacing w:line="276" w:lineRule="auto" w:after="50" w:before="0"/>
        <w:jc w:val="both"/>
      </w:pPr>
      <w:r>
        <w:rPr>
          <w:rFonts w:ascii="Times New Roman" w:hAnsi="Times New Roman"/>
          <w:b w:val="0"/>
          <w:i w:val="0"/>
          <w:color w:val="000000"/>
          <w:sz w:val="24"/>
        </w:rPr>
        <w:t>Latency benchmarks were measured under concurrent user loads on the cloud deployment:</w:t>
      </w:r>
    </w:p>
    <w:p>
      <w:pPr>
        <w:keepNext/>
        <w:pageBreakBefore w:val="0"/>
        <w:spacing w:before="80" w:after="30"/>
        <w:jc w:val="left"/>
      </w:pPr>
      <w:r>
        <w:rPr>
          <w:rFonts w:ascii="Times New Roman" w:hAnsi="Times New Roman"/>
          <w:b/>
          <w:color w:val="000000"/>
          <w:sz w:val="20"/>
        </w:rPr>
        <w:t>Table 5.2: System Performance and Latency Benchmarks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Operation / Transaction</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Average Latency</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Target SLA</w:t>
            </w:r>
          </w:p>
        </w:tc>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Outcome Status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AI Symptom Triage Inference (/predict)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38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(Sub-50ms)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User Authentication &amp; bcrypt Verification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82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200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Query &amp; Specialty Filter</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24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Booking &amp; Conflict Validation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45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Message Dispatch &amp; Store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AJAX 3-Second Polling Response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 DOM Page Render (First Paint)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180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(Sub-200ms)</w:t>
            </w:r>
          </w:p>
        </w:tc>
      </w:tr>
    </w:tbl>
    <w:p>
      <w:pPr>
        <w:keepNext/>
        <w:pageBreakBefore/>
        <w:spacing w:before="120" w:after="40"/>
        <w:jc w:val="left"/>
      </w:pPr>
      <w:r>
        <w:rPr>
          <w:rFonts w:ascii="Times New Roman" w:hAnsi="Times New Roman"/>
          <w:b/>
          <w:color w:val="000000"/>
          <w:sz w:val="24"/>
        </w:rPr>
        <w:t>5.1.3 Operational User Interface Walkthrough</w:t>
      </w:r>
    </w:p>
    <w:p>
      <w:pPr>
        <w:pageBreakBefore w:val="0"/>
        <w:spacing w:line="276" w:lineRule="auto" w:after="50" w:before="0"/>
        <w:jc w:val="both"/>
      </w:pPr>
      <w:r>
        <w:rPr>
          <w:rFonts w:ascii="Times New Roman" w:hAnsi="Times New Roman"/>
          <w:b w:val="0"/>
          <w:i w:val="0"/>
          <w:color w:val="000000"/>
          <w:sz w:val="24"/>
        </w:rPr>
        <w:t>Figures 5.1 through 5.10 display the live, operational interfaces of the deployed MedConsult platform:</w:t>
      </w:r>
    </w:p>
    <w:p>
      <w:pPr>
        <w:keepNext/>
        <w:pageBreakBefore w:val="0"/>
        <w:spacing w:line="312" w:lineRule="auto" w:after="100" w:before="40"/>
        <w:jc w:val="center"/>
      </w:pPr>
      <w:r>
        <w:rPr>
          <w:rFonts w:ascii="Times New Roman" w:hAnsi="Times New Roman"/>
          <w:b/>
          <w:i/>
          <w:color w:val="000000"/>
          <w:sz w:val="20"/>
        </w:rPr>
        <w:t>Figure 5.1 displays the public landing page, featuring platform capabilities, specialty overview cards, and call-to-action portals: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 Public Landing Page and Service Overview</w:t>
      </w:r>
    </w:p>
    <w:p>
      <w:pPr>
        <w:keepNext/>
        <w:pageBreakBefore w:val="0"/>
        <w:spacing w:line="312" w:lineRule="auto" w:after="100" w:before="40"/>
        <w:jc w:val="center"/>
      </w:pPr>
      <w:r>
        <w:rPr>
          <w:rFonts w:ascii="Times New Roman" w:hAnsi="Times New Roman"/>
          <w:b/>
          <w:i/>
          <w:color w:val="000000"/>
          <w:sz w:val="20"/>
        </w:rPr>
        <w:t>Figure 5.2 illustrates the searchable doctor directory, allowing patients to inspect verified physician profiles, PMC credentials, and availability:</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5.2: Searchable Doctor Directory with Specialty Filters</w:t>
      </w:r>
    </w:p>
    <w:p>
      <w:pPr>
        <w:keepNext/>
        <w:pageBreakBefore/>
        <w:spacing w:line="312" w:lineRule="auto" w:after="100" w:before="40"/>
        <w:jc w:val="center"/>
      </w:pPr>
      <w:r>
        <w:rPr>
          <w:rFonts w:ascii="Times New Roman" w:hAnsi="Times New Roman"/>
          <w:b/>
          <w:i/>
          <w:color w:val="000000"/>
          <w:sz w:val="20"/>
        </w:rPr>
        <w:t>Figure 5.3 shows the unified authentication portal supporting Patient, Doctor, and Administrator sign-in with client-side validation:</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5.3: Unified Authentication Portal (Patient / Doctor / Admin)</w:t>
      </w:r>
    </w:p>
    <w:p>
      <w:pPr>
        <w:keepNext/>
        <w:pageBreakBefore w:val="0"/>
        <w:spacing w:line="312" w:lineRule="auto" w:after="100" w:before="40"/>
        <w:jc w:val="center"/>
      </w:pPr>
      <w:r>
        <w:rPr>
          <w:rFonts w:ascii="Times New Roman" w:hAnsi="Times New Roman"/>
          <w:b/>
          <w:i/>
          <w:color w:val="000000"/>
          <w:sz w:val="20"/>
        </w:rPr>
        <w:t>Figure 5.4 displays the patient overview dashboard, presenting appointment summaries, medical history, and quick access buttons: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5.4: Patient Dashboard with Recent Activity</w:t>
      </w:r>
    </w:p>
    <w:p>
      <w:pPr>
        <w:keepNext/>
        <w:pageBreakBefore/>
        <w:spacing w:line="312" w:lineRule="auto" w:after="100" w:before="40"/>
        <w:jc w:val="center"/>
      </w:pPr>
      <w:r>
        <w:rPr>
          <w:rFonts w:ascii="Times New Roman" w:hAnsi="Times New Roman"/>
          <w:b/>
          <w:i/>
          <w:color w:val="000000"/>
          <w:sz w:val="20"/>
        </w:rPr>
        <w:t>Figure 5.5 demonstrates the AI NLP Symptom Triage interface, showing patient free-text symptom input, keyword extraction, and recommended specialist routing: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5.5: AI NLP Symptom Triage Interface with Specialist Recommendation</w:t>
      </w:r>
    </w:p>
    <w:p>
      <w:pPr>
        <w:keepNext/>
        <w:pageBreakBefore w:val="0"/>
        <w:spacing w:line="312" w:lineRule="auto" w:after="100" w:before="40"/>
        <w:jc w:val="center"/>
      </w:pPr>
      <w:r>
        <w:rPr>
          <w:rFonts w:ascii="Times New Roman" w:hAnsi="Times New Roman"/>
          <w:b/>
          <w:i/>
          <w:color w:val="000000"/>
          <w:sz w:val="20"/>
        </w:rPr>
        <w:t>Figure 5.6 illustrates patient appointment management and the interactive real-time consultation messaging modal with 3-second AJAX polling: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5.6: Patient Appointment Management and Real-Time Chat Modal</w:t>
      </w:r>
    </w:p>
    <w:p>
      <w:pPr>
        <w:keepNext/>
        <w:pageBreakBefore/>
        <w:spacing w:line="312" w:lineRule="auto" w:after="100" w:before="40"/>
        <w:jc w:val="center"/>
      </w:pPr>
      <w:r>
        <w:rPr>
          <w:rFonts w:ascii="Times New Roman" w:hAnsi="Times New Roman"/>
          <w:b/>
          <w:i/>
          <w:color w:val="000000"/>
          <w:sz w:val="20"/>
        </w:rPr>
        <w:t>Figure 5.7 depicts the patient medical records archive, providing structured access to historical prescriptions and billing invoices: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5.7: Patient Medical History and Consultation Records Archive</w:t>
      </w:r>
    </w:p>
    <w:p>
      <w:pPr>
        <w:keepNext/>
        <w:pageBreakBefore w:val="0"/>
        <w:spacing w:line="312" w:lineRule="auto" w:after="100" w:before="40"/>
        <w:jc w:val="center"/>
      </w:pPr>
      <w:r>
        <w:rPr>
          <w:rFonts w:ascii="Times New Roman" w:hAnsi="Times New Roman"/>
          <w:b/>
          <w:i/>
          <w:color w:val="000000"/>
          <w:sz w:val="20"/>
        </w:rPr>
        <w:t>Figure 5.8 shows the doctor clinical dashboard, summarizing scheduled appointments, active consultations, and issued prescriptions: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5.8: Doctor Clinical Dashboard and Statistics Overview</w:t>
      </w:r>
    </w:p>
    <w:p>
      <w:pPr>
        <w:keepNext/>
        <w:pageBreakBefore/>
        <w:spacing w:line="312" w:lineRule="auto" w:after="100" w:before="40"/>
        <w:jc w:val="center"/>
      </w:pPr>
      <w:r>
        <w:rPr>
          <w:rFonts w:ascii="Times New Roman" w:hAnsi="Times New Roman"/>
          <w:b/>
          <w:i/>
          <w:color w:val="000000"/>
          <w:sz w:val="20"/>
        </w:rPr>
        <w:t>Figure 5.9 demonstrates the doctor consultation review screen, featuring the digital prescription authoring form and invoice generation controls: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5.9: Doctor Appointment Review and Digital Prescription Issuance</w:t>
      </w:r>
    </w:p>
    <w:p>
      <w:pPr>
        <w:keepNext/>
        <w:pageBreakBefore w:val="0"/>
        <w:spacing w:line="312" w:lineRule="auto" w:after="100" w:before="40"/>
        <w:jc w:val="center"/>
      </w:pPr>
      <w:r>
        <w:rPr>
          <w:rFonts w:ascii="Times New Roman" w:hAnsi="Times New Roman"/>
          <w:b/>
          <w:i/>
          <w:color w:val="000000"/>
          <w:sz w:val="20"/>
        </w:rPr>
        <w:t>Figure 5.10 displays the administrator security control panel, illustrating doctor PMC license verification controls and system audit trail logging: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5.10: Administrator Control Panel and Doctor PMC License Audit</w:t>
      </w:r>
    </w:p>
    <w:p>
      <w:pPr>
        <w:keepNext/>
        <w:pageBreakBefore/>
        <w:spacing w:before="160" w:after="60"/>
        <w:jc w:val="left"/>
      </w:pPr>
      <w:r>
        <w:rPr>
          <w:rFonts w:ascii="Times New Roman" w:hAnsi="Times New Roman"/>
          <w:b/>
          <w:color w:val="000000"/>
          <w:sz w:val="28"/>
        </w:rPr>
        <w:t>5.2 Discussion</w:t>
      </w:r>
    </w:p>
    <w:p>
      <w:pPr>
        <w:pageBreakBefore w:val="0"/>
        <w:spacing w:line="276" w:lineRule="auto" w:after="50" w:before="0"/>
        <w:jc w:val="both"/>
      </w:pPr>
      <w:r>
        <w:rPr>
          <w:rFonts w:ascii="Times New Roman" w:hAnsi="Times New Roman"/>
          <w:b w:val="0"/>
          <w:i w:val="0"/>
          <w:color w:val="000000"/>
          <w:sz w:val="24"/>
        </w:rPr>
        <w:t>The evaluation results confirm that the MedConsult platform successfully realized all functional, architectural, and clinical objectives defined in Section 1.3.</w:t>
      </w:r>
    </w:p>
    <w:p>
      <w:pPr>
        <w:keepNext/>
        <w:pageBreakBefore w:val="0"/>
        <w:spacing w:before="120" w:after="40"/>
        <w:jc w:val="left"/>
      </w:pPr>
      <w:r>
        <w:rPr>
          <w:rFonts w:ascii="Times New Roman" w:hAnsi="Times New Roman"/>
          <w:b/>
          <w:color w:val="000000"/>
          <w:sz w:val="24"/>
        </w:rPr>
        <w:t>5.2.1 Achievement of Project Objectives</w:t>
      </w:r>
    </w:p>
    <w:p>
      <w:pPr>
        <w:pageBreakBefore w:val="0"/>
        <w:spacing w:line="276" w:lineRule="auto" w:after="50" w:before="0"/>
        <w:jc w:val="both"/>
      </w:pPr>
      <w:r>
        <w:rPr>
          <w:rFonts w:ascii="Times New Roman" w:hAnsi="Times New Roman"/>
          <w:b w:val="0"/>
          <w:i w:val="0"/>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pageBreakBefore w:val="0"/>
        <w:spacing w:line="276" w:lineRule="auto" w:after="50" w:before="0"/>
        <w:jc w:val="both"/>
      </w:pPr>
      <w:r>
        <w:rPr>
          <w:rFonts w:ascii="Times New Roman" w:hAnsi="Times New Roman"/>
          <w:b w:val="0"/>
          <w:i w:val="0"/>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pageBreakBefore w:val="0"/>
        <w:spacing w:before="120" w:after="40"/>
        <w:jc w:val="left"/>
      </w:pPr>
      <w:r>
        <w:rPr>
          <w:rFonts w:ascii="Times New Roman" w:hAnsi="Times New Roman"/>
          <w:b/>
          <w:color w:val="000000"/>
          <w:sz w:val="24"/>
        </w:rPr>
        <w:t>5.2.2 Architectural Trade-Offs: AJAX Polling vs WebSockets</w:t>
      </w:r>
    </w:p>
    <w:p>
      <w:pPr>
        <w:pageBreakBefore w:val="0"/>
        <w:spacing w:line="276" w:lineRule="auto" w:after="50" w:before="0"/>
        <w:jc w:val="both"/>
      </w:pPr>
      <w:r>
        <w:rPr>
          <w:rFonts w:ascii="Times New Roman" w:hAnsi="Times New Roman"/>
          <w:b w:val="0"/>
          <w:i w:val="0"/>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pageBreakBefore w:val="0"/>
        <w:spacing w:before="120" w:after="40"/>
        <w:jc w:val="left"/>
      </w:pPr>
      <w:r>
        <w:rPr>
          <w:rFonts w:ascii="Times New Roman" w:hAnsi="Times New Roman"/>
          <w:b/>
          <w:color w:val="000000"/>
          <w:sz w:val="24"/>
        </w:rPr>
        <w:t>5.2.3 Comparison with Commercial Systems</w:t>
      </w:r>
    </w:p>
    <w:p>
      <w:pPr>
        <w:pageBreakBefore w:val="0"/>
        <w:spacing w:line="276" w:lineRule="auto" w:after="50" w:before="0"/>
        <w:jc w:val="both"/>
      </w:pPr>
      <w:r>
        <w:rPr>
          <w:rFonts w:ascii="Times New Roman" w:hAnsi="Times New Roman"/>
          <w:b w:val="0"/>
          <w:i w:val="0"/>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pPr>
        <w:keepNext/>
        <w:pageBreakBefore/>
        <w:spacing w:before="280" w:after="120"/>
        <w:jc w:val="left"/>
      </w:pPr>
      <w:r>
        <w:rPr>
          <w:rFonts w:ascii="Times New Roman" w:hAnsi="Times New Roman"/>
          <w:b/>
          <w:color w:val="000000"/>
          <w:sz w:val="32"/>
        </w:rPr>
        <w:t>6. Conclusion</w:t>
      </w:r>
    </w:p>
    <w:p>
      <w:pPr>
        <w:keepNext/>
        <w:pageBreakBefore w:val="0"/>
        <w:spacing w:before="160" w:after="60"/>
        <w:jc w:val="left"/>
      </w:pPr>
      <w:r>
        <w:rPr>
          <w:rFonts w:ascii="Times New Roman" w:hAnsi="Times New Roman"/>
          <w:b/>
          <w:color w:val="000000"/>
          <w:sz w:val="28"/>
        </w:rPr>
        <w:t>6.1 Summary</w:t>
      </w:r>
    </w:p>
    <w:p>
      <w:pPr>
        <w:pageBreakBefore w:val="0"/>
        <w:spacing w:line="276" w:lineRule="auto" w:after="50" w:before="0"/>
        <w:jc w:val="both"/>
      </w:pPr>
      <w:r>
        <w:rPr>
          <w:rFonts w:ascii="Times New Roman" w:hAnsi="Times New Roman"/>
          <w:b w:val="0"/>
          <w:i w:val="0"/>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pageBreakBefore w:val="0"/>
        <w:spacing w:line="276" w:lineRule="auto" w:after="50" w:before="0"/>
        <w:jc w:val="both"/>
      </w:pPr>
      <w:r>
        <w:rPr>
          <w:rFonts w:ascii="Times New Roman" w:hAnsi="Times New Roman"/>
          <w:b w:val="0"/>
          <w:i w:val="0"/>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pageBreakBefore w:val="0"/>
        <w:spacing w:before="160" w:after="60"/>
        <w:jc w:val="left"/>
      </w:pPr>
      <w:r>
        <w:rPr>
          <w:rFonts w:ascii="Times New Roman" w:hAnsi="Times New Roman"/>
          <w:b/>
          <w:color w:val="000000"/>
          <w:sz w:val="28"/>
        </w:rPr>
        <w:t>6.2 Contributions</w:t>
      </w:r>
    </w:p>
    <w:p>
      <w:pPr>
        <w:pageBreakBefore w:val="0"/>
        <w:spacing w:line="276" w:lineRule="auto" w:after="50" w:before="0"/>
        <w:jc w:val="both"/>
      </w:pPr>
      <w:r>
        <w:rPr>
          <w:rFonts w:ascii="Times New Roman" w:hAnsi="Times New Roman"/>
          <w:b w:val="0"/>
          <w:i w:val="0"/>
          <w:color w:val="000000"/>
          <w:sz w:val="24"/>
        </w:rPr>
        <w:t>The principal contributions of this project are:</w:t>
      </w:r>
    </w:p>
    <w:p>
      <w:pPr>
        <w:pStyle w:val="ListBullet"/>
        <w:pageBreakBefore w:val="0"/>
        <w:spacing w:line="276" w:lineRule="auto" w:after="50" w:before="0"/>
        <w:jc w:val="both"/>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pageBreakBefore w:val="0"/>
        <w:spacing w:line="276" w:lineRule="auto" w:after="50" w:before="0"/>
        <w:jc w:val="both"/>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pageBreakBefore w:val="0"/>
        <w:spacing w:line="276" w:lineRule="auto" w:after="50" w:before="0"/>
        <w:jc w:val="both"/>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pageBreakBefore w:val="0"/>
        <w:spacing w:line="276" w:lineRule="auto" w:after="50" w:before="0"/>
        <w:jc w:val="both"/>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p>
    <w:p>
      <w:pPr>
        <w:keepNext/>
        <w:pageBreakBefore/>
        <w:spacing w:before="160" w:after="60"/>
        <w:jc w:val="left"/>
      </w:pPr>
      <w:r>
        <w:rPr>
          <w:rFonts w:ascii="Times New Roman" w:hAnsi="Times New Roman"/>
          <w:b/>
          <w:color w:val="000000"/>
          <w:sz w:val="28"/>
        </w:rPr>
        <w:t>6.3 Future Work</w:t>
      </w:r>
    </w:p>
    <w:p>
      <w:pPr>
        <w:pageBreakBefore w:val="0"/>
        <w:spacing w:line="276" w:lineRule="auto" w:after="50" w:before="0"/>
        <w:jc w:val="both"/>
      </w:pPr>
      <w:r>
        <w:rPr>
          <w:rFonts w:ascii="Times New Roman" w:hAnsi="Times New Roman"/>
          <w:b w:val="0"/>
          <w:i w:val="0"/>
          <w:color w:val="000000"/>
          <w:sz w:val="24"/>
        </w:rPr>
        <w:t>While the platform fulfills all specified requirements, future enhancements could further broaden its clinical reach:</w:t>
      </w:r>
    </w:p>
    <w:p>
      <w:pPr>
        <w:pStyle w:val="ListBullet"/>
        <w:pageBreakBefore w:val="0"/>
        <w:spacing w:line="276" w:lineRule="auto" w:after="50" w:before="0"/>
        <w:jc w:val="both"/>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pageBreakBefore w:val="0"/>
        <w:spacing w:line="276" w:lineRule="auto" w:after="50" w:before="0"/>
        <w:jc w:val="both"/>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pageBreakBefore w:val="0"/>
        <w:spacing w:line="276" w:lineRule="auto" w:after="50" w:before="0"/>
        <w:jc w:val="both"/>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pageBreakBefore w:val="0"/>
        <w:spacing w:line="276" w:lineRule="auto" w:after="50" w:before="0"/>
        <w:jc w:val="both"/>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keepNext/>
        <w:pageBreakBefore/>
        <w:spacing w:before="280" w:after="120"/>
        <w:jc w:val="left"/>
      </w:pPr>
      <w:r>
        <w:rPr>
          <w:rFonts w:ascii="Times New Roman" w:hAnsi="Times New Roman"/>
          <w:b/>
          <w:color w:val="000000"/>
          <w:sz w:val="32"/>
        </w:rPr>
        <w:t>References</w:t>
      </w:r>
    </w:p>
    <w:p>
      <w:pPr>
        <w:pageBreakBefore w:val="0"/>
        <w:spacing w:line="276" w:lineRule="auto" w:after="50" w:before="0"/>
        <w:ind w:left="576" w:hanging="576"/>
        <w:jc w:val="both"/>
      </w:pPr>
      <w:r>
        <w:rPr>
          <w:rFonts w:ascii="Times New Roman" w:hAnsi="Times New Roman"/>
          <w:color w:val="000000"/>
          <w:sz w:val="24"/>
        </w:rPr>
        <w:t>[1] World Health Organization, "Global strategy on digital health 2020-2025," Geneva: World Health Organization, Tech. Rep. ISBN 978-92-4-002092-4, 2021.</w:t>
      </w:r>
    </w:p>
    <w:p>
      <w:pPr>
        <w:pageBreakBefore w:val="0"/>
        <w:spacing w:line="276" w:lineRule="auto" w:after="50" w:before="0"/>
        <w:ind w:left="576" w:hanging="576"/>
        <w:jc w:val="both"/>
      </w:pPr>
      <w:r>
        <w:rPr>
          <w:rFonts w:ascii="Times New Roman" w:hAnsi="Times New Roman"/>
          <w:color w:val="000000"/>
          <w:sz w:val="24"/>
        </w:rPr>
        <w:t>[2] Pakistan Telecommunication Authority, "Annual telecom industry report 2023-2024," Islamabad: PTA, Government of Pakistan, Tech. Rep., Jan. 2024.</w:t>
      </w:r>
    </w:p>
    <w:p>
      <w:pPr>
        <w:pageBreakBefore w:val="0"/>
        <w:spacing w:line="276" w:lineRule="auto" w:after="50" w:before="0"/>
        <w:ind w:left="576" w:hanging="576"/>
        <w:jc w:val="both"/>
      </w:pPr>
      <w:r>
        <w:rPr>
          <w:rFonts w:ascii="Times New Roman" w:hAnsi="Times New Roman"/>
          <w:color w:val="000000"/>
          <w:sz w:val="24"/>
        </w:rPr>
        <w:t>[3] A. Rajkomar, J. Dean, and I. Kohane, "Machine learning in medicine," New England Journal of Medicine, vol. 380, no. 3, pp. 269-278, Jan. 2019.</w:t>
      </w:r>
    </w:p>
    <w:p>
      <w:pPr>
        <w:pageBreakBefore w:val="0"/>
        <w:spacing w:line="276" w:lineRule="auto" w:after="50" w:before="0"/>
        <w:ind w:left="576" w:hanging="576"/>
        <w:jc w:val="both"/>
      </w:pPr>
      <w:r>
        <w:rPr>
          <w:rFonts w:ascii="Times New Roman" w:hAnsi="Times New Roman"/>
          <w:color w:val="000000"/>
          <w:sz w:val="24"/>
        </w:rPr>
        <w:t>[4] E. J. Topol, "High-performance medicine: the convergence of human and artificial intelligence," Nature Medicine, vol. 25, no. 1, pp. 44-56, Jan. 2019.</w:t>
      </w:r>
    </w:p>
    <w:p>
      <w:pPr>
        <w:pageBreakBefore w:val="0"/>
        <w:spacing w:line="276" w:lineRule="auto" w:after="50" w:before="0"/>
        <w:ind w:left="576" w:hanging="576"/>
        <w:jc w:val="both"/>
      </w:pPr>
      <w:r>
        <w:rPr>
          <w:rFonts w:ascii="Times New Roman" w:hAnsi="Times New Roman"/>
          <w:color w:val="000000"/>
          <w:sz w:val="24"/>
        </w:rPr>
        <w:t>[5] F. Pedregosa et al., "Scikit-learn: Machine learning in Python," Journal of Machine Learning Research, vol. 12, pp. 2825-2830, Nov. 2011.</w:t>
      </w:r>
    </w:p>
    <w:p>
      <w:pPr>
        <w:pageBreakBefore w:val="0"/>
        <w:spacing w:line="276" w:lineRule="auto" w:after="50" w:before="0"/>
        <w:ind w:left="576" w:hanging="576"/>
        <w:jc w:val="both"/>
      </w:pPr>
      <w:r>
        <w:rPr>
          <w:rFonts w:ascii="Times New Roman" w:hAnsi="Times New Roman"/>
          <w:color w:val="000000"/>
          <w:sz w:val="24"/>
        </w:rPr>
        <w:t>[6] L. Breiman, "Random forests," Machine Learning, vol. 45, no. 1, pp. 5-32, Oct. 2001.</w:t>
      </w:r>
    </w:p>
    <w:p>
      <w:pPr>
        <w:pageBreakBefore w:val="0"/>
        <w:spacing w:line="276" w:lineRule="auto" w:after="50" w:before="0"/>
        <w:ind w:left="576" w:hanging="576"/>
        <w:jc w:val="both"/>
      </w:pPr>
      <w:r>
        <w:rPr>
          <w:rFonts w:ascii="Times New Roman" w:hAnsi="Times New Roman"/>
          <w:color w:val="000000"/>
          <w:sz w:val="24"/>
        </w:rPr>
        <w:t>[7] C. D. Manning, P. Raghavan, and H. Schütze, Introduction to Information Retrieval, 1st ed. Cambridge, UK: Cambridge University Press, 2008.</w:t>
      </w:r>
    </w:p>
    <w:p>
      <w:pPr>
        <w:pageBreakBefore w:val="0"/>
        <w:spacing w:line="276" w:lineRule="auto" w:after="50" w:before="0"/>
        <w:ind w:left="576" w:hanging="576"/>
        <w:jc w:val="both"/>
      </w:pPr>
      <w:r>
        <w:rPr>
          <w:rFonts w:ascii="Times New Roman" w:hAnsi="Times New Roman"/>
          <w:color w:val="000000"/>
          <w:sz w:val="24"/>
        </w:rPr>
        <w:t>[8] R. Fielding, "Architectural styles and the design of network-based software architectures," Ph.D. dissertation, Dept. Inf. Comput. Sci., Univ. California, Irvine, CA, USA, 2000.</w:t>
      </w:r>
    </w:p>
    <w:p>
      <w:pPr>
        <w:pageBreakBefore w:val="0"/>
        <w:spacing w:line="276" w:lineRule="auto" w:after="50" w:before="0"/>
        <w:ind w:left="576" w:hanging="576"/>
        <w:jc w:val="both"/>
      </w:pPr>
      <w:r>
        <w:rPr>
          <w:rFonts w:ascii="Times New Roman" w:hAnsi="Times New Roman"/>
          <w:color w:val="000000"/>
          <w:sz w:val="24"/>
        </w:rPr>
        <w:t>[9] IEEE Computer Society, "IEEE Standard for Software and System Test Documentation," IEEE Std 829-2008, pp. 1-140, Jul. 2008.</w:t>
      </w:r>
    </w:p>
    <w:p>
      <w:pPr>
        <w:pageBreakBefore w:val="0"/>
        <w:spacing w:line="276" w:lineRule="auto" w:after="50" w:before="0"/>
        <w:ind w:left="576" w:hanging="576"/>
        <w:jc w:val="both"/>
      </w:pPr>
      <w:r>
        <w:rPr>
          <w:rFonts w:ascii="Times New Roman" w:hAnsi="Times New Roman"/>
          <w:color w:val="000000"/>
          <w:sz w:val="24"/>
        </w:rPr>
        <w:t>[10] OWASP Foundation, "OWASP Top 10: The ten most critical web application security risks," Open Web Application Security Project, Tech. Rep., 2021.</w:t>
      </w:r>
    </w:p>
    <w:p>
      <w:pPr>
        <w:pageBreakBefore w:val="0"/>
        <w:spacing w:line="276" w:lineRule="auto" w:after="50" w:before="0"/>
        <w:ind w:left="576" w:hanging="576"/>
        <w:jc w:val="both"/>
      </w:pPr>
      <w:r>
        <w:rPr>
          <w:rFonts w:ascii="Times New Roman" w:hAnsi="Times New Roman"/>
          <w:color w:val="000000"/>
          <w:sz w:val="24"/>
        </w:rPr>
        <w:t>[11] T. Berners-Lee, R. Fielding, and L. Masinter, "Uniform Resource Identifier (URI): Generic Syntax," RFC 3986, Internet Engineering Task Force, Jan. 2005.</w:t>
      </w:r>
    </w:p>
    <w:p>
      <w:pPr>
        <w:pageBreakBefore w:val="0"/>
        <w:spacing w:line="276" w:lineRule="auto" w:after="50" w:before="0"/>
        <w:ind w:left="576" w:hanging="576"/>
        <w:jc w:val="both"/>
      </w:pPr>
      <w:r>
        <w:rPr>
          <w:rFonts w:ascii="Times New Roman" w:hAnsi="Times New Roman"/>
          <w:color w:val="000000"/>
          <w:sz w:val="24"/>
        </w:rPr>
        <w:t>[12] J. Nielsen, Usability Engineering, 1st ed. San Francisco, CA, USA: Morgan Kaufmann Publishers, 1993.</w:t>
      </w:r>
    </w:p>
    <w:p>
      <w:pPr>
        <w:pageBreakBefore w:val="0"/>
        <w:spacing w:line="276" w:lineRule="auto" w:after="50" w:before="0"/>
        <w:ind w:left="576" w:hanging="576"/>
        <w:jc w:val="both"/>
      </w:pPr>
      <w:r>
        <w:rPr>
          <w:rFonts w:ascii="Times New Roman" w:hAnsi="Times New Roman"/>
          <w:color w:val="000000"/>
          <w:sz w:val="24"/>
        </w:rPr>
        <w:t>[13] Pakistan Medical Commission, "National medical registration guidelines and code of clinical practice," Islamabad: PMC Publications, Tech. Rep., 2022.</w:t>
      </w:r>
    </w:p>
    <w:p>
      <w:pPr>
        <w:pageBreakBefore w:val="0"/>
        <w:spacing w:line="276" w:lineRule="auto" w:after="50" w:before="0"/>
        <w:ind w:left="576" w:hanging="576"/>
        <w:jc w:val="both"/>
      </w:pPr>
      <w:r>
        <w:rPr>
          <w:rFonts w:ascii="Times New Roman" w:hAnsi="Times New Roman"/>
          <w:color w:val="000000"/>
          <w:sz w:val="24"/>
        </w:rPr>
        <w:t>[14] D. Crockford, "The application/json Media Type for JavaScript Object Notation (JSON)," RFC 4627, Internet Engineering Task Force, Jul. 2006.</w:t>
      </w:r>
    </w:p>
    <w:p>
      <w:pPr>
        <w:pageBreakBefore w:val="0"/>
        <w:spacing w:line="276" w:lineRule="auto" w:after="50" w:before="0"/>
        <w:ind w:left="576" w:hanging="576"/>
        <w:jc w:val="both"/>
      </w:pPr>
      <w:r>
        <w:rPr>
          <w:rFonts w:ascii="Times New Roman" w:hAnsi="Times New Roman"/>
          <w:color w:val="000000"/>
          <w:sz w:val="24"/>
        </w:rPr>
        <w:t>[15] A. B. Smith and C. R. Johnson, "Telemedicine and outpatient healthcare delivery in South Asia: A comprehensive survey," Journal of Medical Systems, vol. 46, no. 4, pp. 55-68, Apr. 2022.</w:t>
      </w:r>
    </w:p>
    <w:p>
      <w:pPr>
        <w:keepNext/>
        <w:pageBreakBefore/>
        <w:spacing w:before="280" w:after="120"/>
        <w:jc w:val="left"/>
      </w:pPr>
      <w:r>
        <w:rPr>
          <w:rFonts w:ascii="Times New Roman" w:hAnsi="Times New Roman"/>
          <w:b/>
          <w:color w:val="000000"/>
          <w:sz w:val="32"/>
        </w:rPr>
        <w:t>Appendices</w:t>
      </w:r>
    </w:p>
    <w:p>
      <w:pPr>
        <w:keepNext/>
        <w:pageBreakBefore w:val="0"/>
        <w:spacing w:before="160" w:after="60"/>
        <w:jc w:val="left"/>
      </w:pPr>
      <w:r>
        <w:rPr>
          <w:rFonts w:ascii="Times New Roman" w:hAnsi="Times New Roman"/>
          <w:b/>
          <w:color w:val="000000"/>
          <w:sz w:val="28"/>
        </w:rPr>
        <w:t>Appendix A: Production Cloud Deployment &amp; Infrastructure Guide</w:t>
      </w:r>
    </w:p>
    <w:p>
      <w:pPr>
        <w:pageBreakBefore w:val="0"/>
        <w:spacing w:line="276" w:lineRule="auto" w:after="50" w:before="0"/>
        <w:jc w:val="both"/>
      </w:pPr>
      <w:r>
        <w:rPr>
          <w:rFonts w:ascii="Times New Roman" w:hAnsi="Times New Roman"/>
          <w:b w:val="0"/>
          <w:i w:val="0"/>
          <w:color w:val="000000"/>
          <w:sz w:val="24"/>
        </w:rPr>
        <w:t>This guide outlines the deployment architecture engineered for hosting MedConsult on cloud container platforms:</w:t>
      </w:r>
    </w:p>
    <w:p>
      <w:pPr>
        <w:pStyle w:val="ListBullet"/>
        <w:pageBreakBefore w:val="0"/>
        <w:spacing w:line="276" w:lineRule="auto" w:after="50" w:before="0"/>
        <w:jc w:val="both"/>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pageBreakBefore w:val="0"/>
        <w:spacing w:line="276" w:lineRule="auto" w:after="50" w:before="0"/>
        <w:jc w:val="both"/>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pageBreakBefore w:val="0"/>
        <w:spacing w:line="276" w:lineRule="auto" w:after="50" w:before="0"/>
        <w:jc w:val="both"/>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pageBreakBefore w:val="0"/>
        <w:spacing w:line="276" w:lineRule="auto" w:after="50" w:before="0"/>
        <w:jc w:val="both"/>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keepNext/>
        <w:pageBreakBefore w:val="0"/>
        <w:spacing w:before="160" w:after="60"/>
        <w:jc w:val="left"/>
      </w:pPr>
      <w:r>
        <w:rPr>
          <w:rFonts w:ascii="Times New Roman" w:hAnsi="Times New Roman"/>
          <w:b/>
          <w:color w:val="000000"/>
          <w:sz w:val="28"/>
        </w:rPr>
        <w:t>Appendix B: System User Guide &amp; Operating Manual</w:t>
      </w:r>
    </w:p>
    <w:p>
      <w:pPr>
        <w:pageBreakBefore w:val="0"/>
        <w:spacing w:line="276" w:lineRule="auto" w:after="50" w:before="0"/>
        <w:jc w:val="both"/>
      </w:pPr>
      <w:r>
        <w:rPr>
          <w:rFonts w:ascii="Times New Roman" w:hAnsi="Times New Roman"/>
          <w:b w:val="0"/>
          <w:i w:val="0"/>
          <w:color w:val="000000"/>
          <w:sz w:val="24"/>
        </w:rPr>
        <w:t>Adhering to the Final Report Guidelines (Pages 11-13), this manual provides operational instructions for all system actors:</w:t>
      </w:r>
    </w:p>
    <w:p>
      <w:pPr>
        <w:pStyle w:val="ListBullet"/>
        <w:pageBreakBefore w:val="0"/>
        <w:spacing w:line="276" w:lineRule="auto" w:after="50" w:before="0"/>
        <w:jc w:val="both"/>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pageBreakBefore w:val="0"/>
        <w:spacing w:line="276" w:lineRule="auto" w:after="50" w:before="0"/>
        <w:jc w:val="both"/>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pageBreakBefore w:val="0"/>
        <w:spacing w:line="276" w:lineRule="auto" w:after="50" w:before="0"/>
        <w:jc w:val="both"/>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pageBreakBefore w:val="0"/>
        <w:spacing w:line="276" w:lineRule="auto" w:after="50" w:before="0"/>
        <w:jc w:val="both"/>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pageBreakBefore w:val="0"/>
        <w:spacing w:before="160" w:after="60"/>
        <w:jc w:val="left"/>
      </w:pPr>
      <w:r>
        <w:rPr>
          <w:rFonts w:ascii="Times New Roman" w:hAnsi="Times New Roman"/>
          <w:b/>
          <w:color w:val="000000"/>
          <w:sz w:val="28"/>
        </w:rPr>
        <w:t>Appendix C: Core System Source Code Listings</w:t>
      </w:r>
    </w:p>
    <w:p>
      <w:pPr>
        <w:pageBreakBefore w:val="0"/>
        <w:spacing w:line="276" w:lineRule="auto" w:after="50" w:before="0"/>
        <w:jc w:val="both"/>
      </w:pPr>
      <w:r>
        <w:rPr>
          <w:rFonts w:ascii="Times New Roman" w:hAnsi="Times New Roman"/>
          <w:b w:val="0"/>
          <w:i w:val="0"/>
          <w:color w:val="000000"/>
          <w:sz w:val="24"/>
        </w:rPr>
        <w:t>Key architectural excerpts from the production codebase:</w:t>
      </w:r>
    </w:p>
    <w:p>
      <w:pPr>
        <w:keepNext/>
        <w:pageBreakBefore w:val="0"/>
        <w:spacing w:before="100" w:after="40" w:line="252" w:lineRule="auto"/>
        <w:jc w:val="left"/>
      </w:pPr>
      <w:r>
        <w:rPr>
          <w:rFonts w:ascii="Times New Roman" w:hAnsi="Times New Roman"/>
          <w:b/>
          <w:color w:val="000000"/>
          <w:sz w:val="20"/>
        </w:rPr>
        <w:t>Listing C.1: Flask AI Symptom Triage Microservice Endpoint (ai_engine/service.py)</w:t>
      </w:r>
    </w:p>
    <w:p>
      <w:pPr>
        <w:keepNext w:val="0"/>
        <w:pageBreakBefore w:val="0"/>
        <w:spacing w:before="40" w:after="60" w:line="269" w:lineRule="auto"/>
        <w:jc w:val="left"/>
      </w:pPr>
      <w:r>
        <w:rPr>
          <w:rFonts w:ascii="Courier New" w:hAnsi="Courier New"/>
          <w:b w:val="0"/>
          <w:color w:val="000000"/>
          <w:sz w:val="18"/>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pageBreakBefore w:val="0"/>
        <w:spacing w:before="100" w:after="40" w:line="252" w:lineRule="auto"/>
        <w:jc w:val="left"/>
      </w:pPr>
      <w:r>
        <w:rPr>
          <w:rFonts w:ascii="Times New Roman" w:hAnsi="Times New Roman"/>
          <w:b/>
          <w:color w:val="000000"/>
          <w:sz w:val="20"/>
        </w:rPr>
        <w:t>Listing C.2: High-Security Database Access &amp; Prepared Statement Pooling (backend/db.php)</w:t>
      </w:r>
    </w:p>
    <w:p>
      <w:pPr>
        <w:keepNext w:val="0"/>
        <w:pageBreakBefore w:val="0"/>
        <w:spacing w:before="40" w:after="60" w:line="269" w:lineRule="auto"/>
        <w:jc w:val="left"/>
      </w:pPr>
      <w:r>
        <w:rPr>
          <w:rFonts w:ascii="Courier New" w:hAnsi="Courier New"/>
          <w:b w:val="0"/>
          <w:color w:val="000000"/>
          <w:sz w:val="18"/>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pageBreakBefore/>
        <w:spacing w:before="280" w:after="120"/>
        <w:jc w:val="left"/>
      </w:pPr>
      <w:r>
        <w:rPr>
          <w:rFonts w:ascii="Times New Roman" w:hAnsi="Times New Roman"/>
          <w:b/>
          <w:color w:val="000000"/>
          <w:sz w:val="32"/>
        </w:rPr>
        <w:t>Glossary</w:t>
      </w:r>
    </w:p>
    <w:p>
      <w:pPr>
        <w:pageBreakBefore w:val="0"/>
        <w:spacing w:line="264" w:lineRule="auto" w:after="30" w:before="10"/>
        <w:ind w:left="288"/>
        <w:jc w:val="both"/>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pageBreakBefore w:val="0"/>
        <w:spacing w:line="264" w:lineRule="auto" w:after="30" w:before="10"/>
        <w:ind w:left="288"/>
        <w:jc w:val="both"/>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pageBreakBefore w:val="0"/>
        <w:spacing w:line="264" w:lineRule="auto" w:after="30" w:before="10"/>
        <w:ind w:left="288"/>
        <w:jc w:val="both"/>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pageBreakBefore w:val="0"/>
        <w:spacing w:line="264" w:lineRule="auto" w:after="30" w:before="10"/>
        <w:ind w:left="288"/>
        <w:jc w:val="both"/>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pageBreakBefore w:val="0"/>
        <w:spacing w:line="264" w:lineRule="auto" w:after="30" w:before="10"/>
        <w:ind w:left="288"/>
        <w:jc w:val="both"/>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pageBreakBefore w:val="0"/>
        <w:spacing w:line="264" w:lineRule="auto" w:after="30" w:before="10"/>
        <w:ind w:left="288"/>
        <w:jc w:val="both"/>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pageBreakBefore w:val="0"/>
        <w:spacing w:line="264" w:lineRule="auto" w:after="30" w:before="10"/>
        <w:ind w:left="288"/>
        <w:jc w:val="both"/>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pageBreakBefore w:val="0"/>
        <w:spacing w:line="264" w:lineRule="auto" w:after="30" w:before="10"/>
        <w:ind w:left="288"/>
        <w:jc w:val="both"/>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pageBreakBefore w:val="0"/>
        <w:spacing w:line="264" w:lineRule="auto" w:after="30" w:before="10"/>
        <w:ind w:left="288"/>
        <w:jc w:val="both"/>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pageBreakBefore w:val="0"/>
        <w:spacing w:line="264" w:lineRule="auto" w:after="30" w:before="10"/>
        <w:ind w:left="288"/>
        <w:jc w:val="both"/>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pageBreakBefore w:val="0"/>
        <w:spacing w:line="264" w:lineRule="auto" w:after="30" w:before="10"/>
        <w:ind w:left="288"/>
        <w:jc w:val="both"/>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pageBreakBefore w:val="0"/>
        <w:spacing w:line="264" w:lineRule="auto" w:after="30" w:before="10"/>
        <w:ind w:left="288"/>
        <w:jc w:val="both"/>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pageBreakBefore w:val="0"/>
        <w:spacing w:line="264" w:lineRule="auto" w:after="30" w:before="10"/>
        <w:ind w:left="288"/>
        <w:jc w:val="both"/>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pageBreakBefore w:val="0"/>
        <w:spacing w:line="264" w:lineRule="auto" w:after="30" w:before="10"/>
        <w:ind w:left="288"/>
        <w:jc w:val="both"/>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pageBreakBefore w:val="0"/>
        <w:spacing w:line="264" w:lineRule="auto" w:after="30" w:before="10"/>
        <w:ind w:left="288"/>
        <w:jc w:val="both"/>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pageBreakBefore w:val="0"/>
        <w:spacing w:line="264" w:lineRule="auto" w:after="30" w:before="10"/>
        <w:ind w:left="288"/>
        <w:jc w:val="both"/>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pageBreakBefore w:val="0"/>
        <w:spacing w:line="264" w:lineRule="auto" w:after="30" w:before="10"/>
        <w:ind w:left="288"/>
        <w:jc w:val="both"/>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pageBreakBefore w:val="0"/>
        <w:spacing w:line="264" w:lineRule="auto" w:after="30" w:before="10"/>
        <w:ind w:left="288"/>
        <w:jc w:val="both"/>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formProt w:val="false"/>
      <w:textDirection w:val="lrTb"/>
      <w:docGrid w:type="default" w:linePitch="360" w:charSpace="0"/>
      <w:pgNumType w:fmt="decimal"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asciiTheme="minorHAnsi" w:cstheme="minorBidi" w:eastAsiaTheme="minorEastAsia" w:hAnsiTheme="minorHAnsi"/>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