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753616">
        <w:rPr>
          <w:rFonts w:ascii="仿宋" w:hAnsi="仿宋"/>
          <w:color w:val="0000FF"/>
        </w:rPr>
        <w:t>structurePictureList</w:t>
      </w:r>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structurePictureList</w:t>
      </w:r>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r w:rsidRPr="00B651D1">
              <w:rPr>
                <w:rFonts w:ascii="仿宋" w:hAnsi="仿宋" w:cs="Arial"/>
                <w:color w:val="000000" w:themeColor="text1"/>
                <w:kern w:val="0"/>
                <w:sz w:val="21"/>
                <w:szCs w:val="21"/>
              </w:rPr>
              <w:t>terrainLandformsList</w:t>
            </w:r>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94582E" w:rsidRPr="0094582E">
              <w:rPr>
                <w:rFonts w:ascii="仿宋" w:hAnsi="仿宋" w:cs="Arial"/>
                <w:color w:val="000000" w:themeColor="text1"/>
                <w:sz w:val="21"/>
                <w:szCs w:val="21"/>
              </w:rPr>
              <w:t>maxAltitude</w:t>
            </w:r>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minAltitude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heightDiff</w:t>
            </w:r>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positionOne</w:t>
            </w:r>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slopeRate</w:t>
            </w:r>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positionTwo</w:t>
            </w:r>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maxFillingHeight</w:t>
            </w:r>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064FEA">
        <w:rPr>
          <w:rFonts w:ascii="仿宋" w:hAnsi="仿宋"/>
          <w:color w:val="0000FF"/>
        </w:rPr>
        <w:t>terrainLandformsList4Picture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sidR="00AB15F9" w:rsidRPr="00AB15F9">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r w:rsidRPr="00002E41">
              <w:rPr>
                <w:rFonts w:ascii="仿宋" w:hAnsi="仿宋"/>
                <w:b w:val="0"/>
                <w:bCs w:val="0"/>
                <w:color w:val="000000" w:themeColor="text1"/>
                <w:sz w:val="21"/>
                <w:szCs w:val="18"/>
              </w:rPr>
              <w:t>mainPosition</w:t>
            </w:r>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ownerDepth</w:t>
            </w:r>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ownerDescription</w:t>
            </w:r>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r w:rsidRPr="00002E41">
              <w:rPr>
                <w:rFonts w:ascii="仿宋" w:hAnsi="仿宋"/>
                <w:color w:val="000000" w:themeColor="text1"/>
                <w:sz w:val="21"/>
                <w:szCs w:val="18"/>
              </w:rPr>
              <w:t>projectDepDepth</w:t>
            </w:r>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projectDepDescription</w:t>
            </w:r>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projectDepSurveyMethod</w:t>
            </w:r>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653C97">
        <w:rPr>
          <w:rFonts w:ascii="仿宋" w:hAnsi="仿宋"/>
          <w:color w:val="0000FF"/>
        </w:rPr>
        <w:t>mainTypicalGeologySurveyList4Picture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r w:rsidRPr="00A456D8">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planHandleMethod</w:t>
            </w:r>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A456D8">
        <w:rPr>
          <w:rFonts w:ascii="仿宋" w:hAnsi="仿宋"/>
          <w:color w:val="0000FF"/>
        </w:rPr>
        <w:t>badGeologySurveyList4Picture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r w:rsidRPr="00C07737">
              <w:rPr>
                <w:rFonts w:ascii="仿宋" w:hAnsi="仿宋"/>
                <w:color w:val="0000FF"/>
                <w:sz w:val="21"/>
                <w:szCs w:val="21"/>
              </w:rPr>
              <w:t>mainStructureHydrologyList</w:t>
            </w:r>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drySeasonRiverWidth</w:t>
            </w:r>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rainySeasonRiverWidth</w:t>
            </w:r>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flowSpeed</w:t>
            </w:r>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existStructure</w:t>
            </w:r>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planStructure</w:t>
            </w:r>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spanMethod</w:t>
            </w:r>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701E1F">
        <w:rPr>
          <w:rFonts w:ascii="仿宋" w:hAnsi="仿宋"/>
          <w:color w:val="0000FF"/>
        </w:rPr>
        <w:t>mainStructureHydrologyList4Picture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5"/>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6"/>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sidRPr="005940E4">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r w:rsidRPr="005940E4">
              <w:rPr>
                <w:rFonts w:ascii="仿宋" w:hAnsi="仿宋"/>
                <w:b w:val="0"/>
                <w:bCs w:val="0"/>
                <w:sz w:val="21"/>
                <w:szCs w:val="21"/>
              </w:rPr>
              <w:t>dryCycle</w:t>
            </w:r>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dryTemperature</w:t>
            </w:r>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dryMonthAverageRainfall</w:t>
            </w:r>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rainyCycle</w:t>
            </w:r>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rainyTemperature</w:t>
            </w:r>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5940E4">
              <w:rPr>
                <w:rFonts w:ascii="仿宋" w:hAnsi="仿宋"/>
                <w:sz w:val="21"/>
                <w:szCs w:val="21"/>
              </w:rPr>
              <w:t>rainyMonthAverageRainfall</w:t>
            </w:r>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sidRPr="008959DF">
              <w:rPr>
                <w:rFonts w:ascii="仿宋" w:hAnsi="仿宋" w:cs="宋体"/>
                <w:color w:val="0000FF"/>
                <w:kern w:val="0"/>
                <w:sz w:val="21"/>
                <w:szCs w:val="21"/>
              </w:rPr>
              <w:t>basic</w:t>
            </w:r>
            <w:r w:rsidRPr="008959DF">
              <w:rPr>
                <w:rFonts w:ascii="仿宋" w:hAnsi="仿宋" w:cs="宋体"/>
                <w:color w:val="0000FF"/>
                <w:kern w:val="0"/>
                <w:sz w:val="21"/>
                <w:szCs w:val="21"/>
              </w:rPr>
              <w:lastRenderedPageBreak/>
              <w:t>FacilitiesConditionsList</w:t>
            </w:r>
            <w:r>
              <w:rPr>
                <w:rFonts w:ascii="仿宋" w:hAnsi="仿宋" w:cs="宋体" w:hint="eastAsia"/>
                <w:color w:val="0000FF"/>
                <w:kern w:val="0"/>
                <w:sz w:val="21"/>
                <w:szCs w:val="21"/>
              </w:rPr>
              <w:t>}}</w:t>
            </w:r>
            <w:r w:rsidR="00000000">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constructionWater</w:t>
            </w:r>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constructionElectricity</w:t>
            </w:r>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8959DF">
              <w:rPr>
                <w:rFonts w:ascii="仿宋" w:hAnsi="仿宋" w:cs="宋体"/>
                <w:kern w:val="0"/>
                <w:sz w:val="21"/>
                <w:szCs w:val="21"/>
              </w:rPr>
              <w:t>communicationNetwork</w:t>
            </w:r>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r w:rsidRPr="00AA3C16">
              <w:rPr>
                <w:rFonts w:ascii="仿宋" w:hAnsi="仿宋" w:cs="宋体"/>
                <w:color w:val="0000FF"/>
                <w:kern w:val="0"/>
                <w:sz w:val="21"/>
                <w:szCs w:val="21"/>
              </w:rPr>
              <w:t>constructionInterferenceList</w:t>
            </w:r>
            <w:r>
              <w:rPr>
                <w:rFonts w:ascii="仿宋" w:hAnsi="仿宋" w:cs="宋体"/>
                <w:color w:val="0000FF"/>
                <w:kern w:val="0"/>
                <w:sz w:val="21"/>
                <w:szCs w:val="21"/>
              </w:rPr>
              <w:t>}}</w:t>
            </w:r>
            <w:r w:rsidR="00000000">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interferenceFactor</w:t>
            </w:r>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Pr="00BA7C05">
        <w:rPr>
          <w:rFonts w:ascii="仿宋" w:hAnsi="仿宋"/>
          <w:color w:val="0000FF"/>
        </w:rPr>
        <w:t>constructionInterferenceList4Picture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钢筋工</w:t>
            </w:r>
          </w:p>
        </w:tc>
        <w:tc>
          <w:tcPr>
            <w:tcW w:w="1944" w:type="dxa"/>
            <w:shd w:val="clear" w:color="auto" w:fill="F2F2F2" w:themeFill="background1" w:themeFillShade="F2"/>
          </w:tcPr>
          <w:p w14:paraId="1B031D9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shd w:val="clear" w:color="auto" w:fill="F2F2F2" w:themeFill="background1" w:themeFillShade="F2"/>
          </w:tcPr>
          <w:p w14:paraId="6191D59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200～300</w:t>
            </w:r>
          </w:p>
        </w:tc>
        <w:tc>
          <w:tcPr>
            <w:tcW w:w="1944" w:type="dxa"/>
            <w:shd w:val="clear" w:color="auto" w:fill="F2F2F2" w:themeFill="background1" w:themeFillShade="F2"/>
          </w:tcPr>
          <w:p w14:paraId="32BB9EC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765CF685"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743" w:type="dxa"/>
          </w:tcPr>
          <w:p w14:paraId="0AB62C87"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704" w:type="dxa"/>
          </w:tcPr>
          <w:p w14:paraId="09D6E1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木工</w:t>
            </w:r>
          </w:p>
        </w:tc>
        <w:tc>
          <w:tcPr>
            <w:tcW w:w="1944" w:type="dxa"/>
          </w:tcPr>
          <w:p w14:paraId="138B520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tcPr>
          <w:p w14:paraId="62D695D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150～200</w:t>
            </w:r>
          </w:p>
        </w:tc>
        <w:tc>
          <w:tcPr>
            <w:tcW w:w="1944" w:type="dxa"/>
          </w:tcPr>
          <w:p w14:paraId="5D3FDF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254D2026"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676A55B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704" w:type="dxa"/>
            <w:shd w:val="clear" w:color="auto" w:fill="F2F2F2" w:themeFill="background1" w:themeFillShade="F2"/>
          </w:tcPr>
          <w:p w14:paraId="7567EC3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
        </w:tc>
        <w:tc>
          <w:tcPr>
            <w:tcW w:w="1944" w:type="dxa"/>
            <w:shd w:val="clear" w:color="auto" w:fill="F2F2F2" w:themeFill="background1" w:themeFillShade="F2"/>
          </w:tcPr>
          <w:p w14:paraId="2EDE729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26DEFF1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53EC24D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lastRenderedPageBreak/>
              <w:t>序号</w:t>
            </w:r>
          </w:p>
        </w:tc>
        <w:tc>
          <w:tcPr>
            <w:tcW w:w="1225" w:type="dxa"/>
          </w:tcPr>
          <w:p w14:paraId="394064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钢筋</w:t>
            </w:r>
          </w:p>
        </w:tc>
        <w:tc>
          <w:tcPr>
            <w:tcW w:w="1958" w:type="dxa"/>
            <w:shd w:val="clear" w:color="auto" w:fill="F2F2F2" w:themeFill="background1" w:themeFillShade="F2"/>
          </w:tcPr>
          <w:p w14:paraId="0C8414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φ8～φ24</w:t>
            </w:r>
          </w:p>
        </w:tc>
        <w:tc>
          <w:tcPr>
            <w:tcW w:w="747" w:type="dxa"/>
            <w:shd w:val="clear" w:color="auto" w:fill="F2F2F2" w:themeFill="background1" w:themeFillShade="F2"/>
          </w:tcPr>
          <w:p w14:paraId="420288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shd w:val="clear" w:color="auto" w:fill="F2F2F2" w:themeFill="background1" w:themeFillShade="F2"/>
            <w:noWrap/>
          </w:tcPr>
          <w:p w14:paraId="764206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46000</w:t>
            </w:r>
          </w:p>
        </w:tc>
        <w:tc>
          <w:tcPr>
            <w:tcW w:w="1415" w:type="dxa"/>
            <w:shd w:val="clear" w:color="auto" w:fill="F2F2F2" w:themeFill="background1" w:themeFillShade="F2"/>
            <w:noWrap/>
          </w:tcPr>
          <w:p w14:paraId="5E06E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少量可以，大量需进口</w:t>
            </w:r>
          </w:p>
        </w:tc>
      </w:tr>
      <w:tr w:rsidR="00B556CB" w14:paraId="213B1AD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tcPr>
          <w:p w14:paraId="33D258C3"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2</w:t>
            </w:r>
          </w:p>
        </w:tc>
        <w:tc>
          <w:tcPr>
            <w:tcW w:w="1225" w:type="dxa"/>
          </w:tcPr>
          <w:p w14:paraId="27A3FD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水泥</w:t>
            </w:r>
          </w:p>
        </w:tc>
        <w:tc>
          <w:tcPr>
            <w:tcW w:w="1958" w:type="dxa"/>
          </w:tcPr>
          <w:p w14:paraId="593ADD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PPC 42.5散装</w:t>
            </w:r>
          </w:p>
        </w:tc>
        <w:tc>
          <w:tcPr>
            <w:tcW w:w="747" w:type="dxa"/>
          </w:tcPr>
          <w:p w14:paraId="425FC4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noWrap/>
          </w:tcPr>
          <w:p w14:paraId="6F139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2400</w:t>
            </w:r>
          </w:p>
        </w:tc>
        <w:tc>
          <w:tcPr>
            <w:tcW w:w="1415" w:type="dxa"/>
            <w:noWrap/>
          </w:tcPr>
          <w:p w14:paraId="5E7749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FFD7D0A"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380B79D"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3</w:t>
            </w:r>
          </w:p>
        </w:tc>
        <w:tc>
          <w:tcPr>
            <w:tcW w:w="1225" w:type="dxa"/>
            <w:shd w:val="clear" w:color="auto" w:fill="F2F2F2" w:themeFill="background1" w:themeFillShade="F2"/>
          </w:tcPr>
          <w:p w14:paraId="2C10E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958" w:type="dxa"/>
            <w:shd w:val="clear" w:color="auto" w:fill="F2F2F2" w:themeFill="background1" w:themeFillShade="F2"/>
          </w:tcPr>
          <w:p w14:paraId="206AD4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47" w:type="dxa"/>
            <w:shd w:val="clear" w:color="auto" w:fill="F2F2F2" w:themeFill="background1" w:themeFillShade="F2"/>
          </w:tcPr>
          <w:p w14:paraId="3D586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141" w:type="dxa"/>
            <w:shd w:val="clear" w:color="auto" w:fill="F2F2F2" w:themeFill="background1" w:themeFillShade="F2"/>
            <w:noWrap/>
          </w:tcPr>
          <w:p w14:paraId="03579F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15" w:type="dxa"/>
            <w:shd w:val="clear" w:color="auto" w:fill="F2F2F2" w:themeFill="background1" w:themeFillShade="F2"/>
            <w:noWrap/>
          </w:tcPr>
          <w:p w14:paraId="539E6E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履带挖掘机</w:t>
            </w:r>
          </w:p>
        </w:tc>
        <w:tc>
          <w:tcPr>
            <w:tcW w:w="1164" w:type="dxa"/>
            <w:shd w:val="clear" w:color="auto" w:fill="F2F2F2" w:themeFill="background1" w:themeFillShade="F2"/>
          </w:tcPr>
          <w:p w14:paraId="5C535A53"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320型</w:t>
            </w:r>
          </w:p>
        </w:tc>
        <w:tc>
          <w:tcPr>
            <w:tcW w:w="709" w:type="dxa"/>
            <w:shd w:val="clear" w:color="auto" w:fill="F2F2F2" w:themeFill="background1" w:themeFillShade="F2"/>
          </w:tcPr>
          <w:p w14:paraId="04BD18C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shd w:val="clear" w:color="auto" w:fill="F2F2F2" w:themeFill="background1" w:themeFillShade="F2"/>
          </w:tcPr>
          <w:p w14:paraId="656BDF4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850.00</w:t>
            </w:r>
          </w:p>
        </w:tc>
        <w:tc>
          <w:tcPr>
            <w:tcW w:w="2811" w:type="dxa"/>
            <w:shd w:val="clear" w:color="auto" w:fill="F2F2F2" w:themeFill="background1" w:themeFillShade="F2"/>
          </w:tcPr>
          <w:p w14:paraId="7661C351" w14:textId="77777777" w:rsidR="00B556CB"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供应充足</w:t>
            </w:r>
          </w:p>
        </w:tc>
      </w:tr>
      <w:tr w:rsidR="00B556CB" w14:paraId="2F2E4260"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642" w:type="dxa"/>
          </w:tcPr>
          <w:p w14:paraId="480448C2"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kern w:val="0"/>
                <w:sz w:val="21"/>
                <w:szCs w:val="21"/>
              </w:rPr>
              <w:t>2</w:t>
            </w:r>
          </w:p>
        </w:tc>
        <w:tc>
          <w:tcPr>
            <w:tcW w:w="1666" w:type="dxa"/>
          </w:tcPr>
          <w:p w14:paraId="67682339"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压路机</w:t>
            </w:r>
          </w:p>
        </w:tc>
        <w:tc>
          <w:tcPr>
            <w:tcW w:w="1164" w:type="dxa"/>
          </w:tcPr>
          <w:p w14:paraId="211C3F5D"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18吨</w:t>
            </w:r>
          </w:p>
        </w:tc>
        <w:tc>
          <w:tcPr>
            <w:tcW w:w="709" w:type="dxa"/>
          </w:tcPr>
          <w:p w14:paraId="53B79DB6"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tcPr>
          <w:p w14:paraId="462A418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500.00</w:t>
            </w:r>
          </w:p>
        </w:tc>
        <w:tc>
          <w:tcPr>
            <w:tcW w:w="2811" w:type="dxa"/>
          </w:tcPr>
          <w:p w14:paraId="5E20E641"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8892862" w14:textId="77777777" w:rsidTr="00B556CB">
        <w:trPr>
          <w:trHeight w:val="473"/>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CB532E5" w14:textId="77777777" w:rsidR="00B556CB" w:rsidRDefault="00000000">
            <w:pPr>
              <w:spacing w:line="240" w:lineRule="auto"/>
              <w:ind w:firstLineChars="0" w:firstLine="0"/>
              <w:jc w:val="center"/>
              <w:rPr>
                <w:rFonts w:ascii="仿宋" w:hAnsi="仿宋" w:cs="仿宋"/>
                <w:b w:val="0"/>
                <w:bCs w:val="0"/>
                <w:kern w:val="0"/>
                <w:sz w:val="21"/>
                <w:szCs w:val="21"/>
              </w:rPr>
            </w:pPr>
            <w:r>
              <w:rPr>
                <w:rFonts w:ascii="仿宋" w:hAnsi="仿宋" w:cs="仿宋"/>
                <w:b w:val="0"/>
                <w:bCs w:val="0"/>
                <w:kern w:val="0"/>
                <w:sz w:val="21"/>
                <w:szCs w:val="21"/>
              </w:rPr>
              <w:t>3</w:t>
            </w:r>
          </w:p>
        </w:tc>
        <w:tc>
          <w:tcPr>
            <w:tcW w:w="1666" w:type="dxa"/>
            <w:shd w:val="clear" w:color="auto" w:fill="F2F2F2" w:themeFill="background1" w:themeFillShade="F2"/>
          </w:tcPr>
          <w:p w14:paraId="6E6E42BF"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164" w:type="dxa"/>
            <w:shd w:val="clear" w:color="auto" w:fill="F2F2F2" w:themeFill="background1" w:themeFillShade="F2"/>
          </w:tcPr>
          <w:p w14:paraId="17038523"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09" w:type="dxa"/>
            <w:shd w:val="clear" w:color="auto" w:fill="F2F2F2" w:themeFill="background1" w:themeFillShade="F2"/>
          </w:tcPr>
          <w:p w14:paraId="7D174AFB"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84" w:type="dxa"/>
            <w:shd w:val="clear" w:color="auto" w:fill="F2F2F2" w:themeFill="background1" w:themeFillShade="F2"/>
          </w:tcPr>
          <w:p w14:paraId="01A47307"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811" w:type="dxa"/>
            <w:shd w:val="clear" w:color="auto" w:fill="F2F2F2" w:themeFill="background1" w:themeFillShade="F2"/>
          </w:tcPr>
          <w:p w14:paraId="1CDD8021"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77777777" w:rsidR="00B556CB" w:rsidRDefault="00000000">
      <w:pPr>
        <w:ind w:firstLine="560"/>
        <w:rPr>
          <w:rFonts w:ascii="仿宋" w:hAnsi="仿宋"/>
          <w:bCs/>
        </w:rPr>
      </w:pPr>
      <w:r>
        <w:rPr>
          <w:rFonts w:ascii="仿宋" w:hAnsi="仿宋" w:hint="eastAsia"/>
          <w:bCs/>
        </w:rPr>
        <w:t>新国别重点介绍劳动法对当地用工、工作时长、劳动保护等的限制性条件；合同法、税法以及其他相关法律对项目合同、税务，出入境管理（人员签证、物资设备清关等）等的限制性条件。</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2AEB4B34" w14:textId="77777777" w:rsidR="00B556CB" w:rsidRDefault="00000000">
      <w:pPr>
        <w:ind w:firstLine="560"/>
        <w:rPr>
          <w:rFonts w:ascii="仿宋" w:hAnsi="仿宋"/>
          <w:b/>
          <w:bCs/>
        </w:rPr>
        <w:sectPr w:rsidR="00B556CB">
          <w:pgSz w:w="11906" w:h="16838"/>
          <w:pgMar w:top="1440" w:right="1800" w:bottom="1440" w:left="1800" w:header="851" w:footer="567" w:gutter="0"/>
          <w:cols w:space="425"/>
          <w:docGrid w:type="lines" w:linePitch="381"/>
        </w:sectPr>
      </w:pPr>
      <w:r>
        <w:rPr>
          <w:rFonts w:ascii="仿宋" w:hAnsi="仿宋" w:hint="eastAsia"/>
        </w:rPr>
        <w:t>新国别主要对项目所在地区的政治、法律、宗教、人文（种族、习俗、主要节假日）、医疗、治安、金融等影响因素简要说明。</w:t>
      </w: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704"/>
        <w:gridCol w:w="1701"/>
        <w:gridCol w:w="1571"/>
        <w:gridCol w:w="1146"/>
        <w:gridCol w:w="1961"/>
        <w:gridCol w:w="2203"/>
        <w:gridCol w:w="1128"/>
        <w:gridCol w:w="1908"/>
        <w:gridCol w:w="1320"/>
      </w:tblGrid>
      <w:tr w:rsidR="00B556CB"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556CB" w14:paraId="0CB8452C"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中国交建集团</w:t>
            </w:r>
          </w:p>
        </w:tc>
        <w:tc>
          <w:tcPr>
            <w:tcW w:w="1571" w:type="dxa"/>
            <w:shd w:val="clear" w:color="auto" w:fill="F2F2F2" w:themeFill="background1" w:themeFillShade="F2"/>
          </w:tcPr>
          <w:p w14:paraId="48FE620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上级主管单位</w:t>
            </w:r>
          </w:p>
        </w:tc>
        <w:tc>
          <w:tcPr>
            <w:tcW w:w="1146" w:type="dxa"/>
            <w:shd w:val="clear" w:color="auto" w:fill="F2F2F2" w:themeFill="background1" w:themeFillShade="F2"/>
          </w:tcPr>
          <w:p w14:paraId="6203C7D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461745E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shd w:val="clear" w:color="auto" w:fill="F2F2F2" w:themeFill="background1" w:themeFillShade="F2"/>
          </w:tcPr>
          <w:p w14:paraId="05E14F8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2FB42EF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E7A22B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1E931C7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DB28BEA" w14:textId="77777777" w:rsidTr="00B556CB">
        <w:trPr>
          <w:trHeight w:hRule="exact" w:val="1093"/>
        </w:trPr>
        <w:tc>
          <w:tcPr>
            <w:cnfStyle w:val="001000000000" w:firstRow="0" w:lastRow="0" w:firstColumn="1" w:lastColumn="0" w:oddVBand="0" w:evenVBand="0" w:oddHBand="0" w:evenHBand="0" w:firstRowFirstColumn="0" w:firstRowLastColumn="0" w:lastRowFirstColumn="0" w:lastRowLastColumn="0"/>
            <w:tcW w:w="704" w:type="dxa"/>
          </w:tcPr>
          <w:p w14:paraId="14425C17"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50D38D2F"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亚的斯公路局</w:t>
            </w:r>
          </w:p>
        </w:tc>
        <w:tc>
          <w:tcPr>
            <w:tcW w:w="1571" w:type="dxa"/>
          </w:tcPr>
          <w:p w14:paraId="5EDC3211"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业主单位</w:t>
            </w:r>
          </w:p>
        </w:tc>
        <w:tc>
          <w:tcPr>
            <w:tcW w:w="1146" w:type="dxa"/>
          </w:tcPr>
          <w:p w14:paraId="4079A8E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1651103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征地拆迁主责、变更、计量、支付</w:t>
            </w:r>
          </w:p>
        </w:tc>
        <w:tc>
          <w:tcPr>
            <w:tcW w:w="2203" w:type="dxa"/>
          </w:tcPr>
          <w:p w14:paraId="3EE6E7B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3B542EFF"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79BCC7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1EFFFDA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7CF4CF0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25AE7C3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31DFBBD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世界银行</w:t>
            </w:r>
          </w:p>
        </w:tc>
        <w:tc>
          <w:tcPr>
            <w:tcW w:w="1571" w:type="dxa"/>
            <w:shd w:val="clear" w:color="auto" w:fill="F2F2F2" w:themeFill="background1" w:themeFillShade="F2"/>
          </w:tcPr>
          <w:p w14:paraId="6F353476"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出资方</w:t>
            </w:r>
          </w:p>
        </w:tc>
        <w:tc>
          <w:tcPr>
            <w:tcW w:w="1146" w:type="dxa"/>
            <w:shd w:val="clear" w:color="auto" w:fill="F2F2F2" w:themeFill="background1" w:themeFillShade="F2"/>
          </w:tcPr>
          <w:p w14:paraId="672A968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67DD255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支付</w:t>
            </w:r>
          </w:p>
        </w:tc>
        <w:tc>
          <w:tcPr>
            <w:tcW w:w="2203" w:type="dxa"/>
            <w:shd w:val="clear" w:color="auto" w:fill="F2F2F2" w:themeFill="background1" w:themeFillShade="F2"/>
          </w:tcPr>
          <w:p w14:paraId="29EE36D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32BAFE2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4AB5A19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350431B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64C61E26" w14:textId="77777777" w:rsidTr="00B556CB">
        <w:trPr>
          <w:trHeight w:hRule="exact" w:val="1145"/>
        </w:trPr>
        <w:tc>
          <w:tcPr>
            <w:cnfStyle w:val="001000000000" w:firstRow="0" w:lastRow="0" w:firstColumn="1" w:lastColumn="0" w:oddVBand="0" w:evenVBand="0" w:oddHBand="0" w:evenHBand="0" w:firstRowFirstColumn="0" w:firstRowLastColumn="0" w:lastRowFirstColumn="0" w:lastRowLastColumn="0"/>
            <w:tcW w:w="704" w:type="dxa"/>
          </w:tcPr>
          <w:p w14:paraId="56B69E80"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36EB6A7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GHDC</w:t>
            </w:r>
          </w:p>
        </w:tc>
        <w:tc>
          <w:tcPr>
            <w:tcW w:w="1571" w:type="dxa"/>
          </w:tcPr>
          <w:p w14:paraId="005F580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监理单位</w:t>
            </w:r>
          </w:p>
        </w:tc>
        <w:tc>
          <w:tcPr>
            <w:tcW w:w="1146" w:type="dxa"/>
          </w:tcPr>
          <w:p w14:paraId="64BFE7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312F10C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现场管理、变更、计量</w:t>
            </w:r>
          </w:p>
        </w:tc>
        <w:tc>
          <w:tcPr>
            <w:tcW w:w="2203" w:type="dxa"/>
          </w:tcPr>
          <w:p w14:paraId="75A2B3E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DDD4F9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E42E1DE"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56DFDA4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48D9FEB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F7F8CC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5</w:t>
            </w:r>
          </w:p>
        </w:tc>
        <w:tc>
          <w:tcPr>
            <w:tcW w:w="1701" w:type="dxa"/>
            <w:shd w:val="clear" w:color="auto" w:fill="F2F2F2" w:themeFill="background1" w:themeFillShade="F2"/>
          </w:tcPr>
          <w:p w14:paraId="7B4829CB"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中交一勘院</w:t>
            </w:r>
          </w:p>
        </w:tc>
        <w:tc>
          <w:tcPr>
            <w:tcW w:w="1571" w:type="dxa"/>
            <w:shd w:val="clear" w:color="auto" w:fill="F2F2F2" w:themeFill="background1" w:themeFillShade="F2"/>
          </w:tcPr>
          <w:p w14:paraId="1A7854D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设计单位</w:t>
            </w:r>
          </w:p>
        </w:tc>
        <w:tc>
          <w:tcPr>
            <w:tcW w:w="1146" w:type="dxa"/>
            <w:shd w:val="clear" w:color="auto" w:fill="F2F2F2" w:themeFill="background1" w:themeFillShade="F2"/>
          </w:tcPr>
          <w:p w14:paraId="155BC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7CACE4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测绘、勘查、设计</w:t>
            </w:r>
          </w:p>
        </w:tc>
        <w:tc>
          <w:tcPr>
            <w:tcW w:w="2203" w:type="dxa"/>
            <w:shd w:val="clear" w:color="auto" w:fill="F2F2F2" w:themeFill="background1" w:themeFillShade="F2"/>
          </w:tcPr>
          <w:p w14:paraId="0FD45CC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60F8398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DC4A858"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6C7B14CD"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3910BBA"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tcPr>
          <w:p w14:paraId="6E0CE72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6</w:t>
            </w:r>
          </w:p>
        </w:tc>
        <w:tc>
          <w:tcPr>
            <w:tcW w:w="1701" w:type="dxa"/>
          </w:tcPr>
          <w:p w14:paraId="000D9480"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电力局电信局</w:t>
            </w:r>
          </w:p>
        </w:tc>
        <w:tc>
          <w:tcPr>
            <w:tcW w:w="1571" w:type="dxa"/>
          </w:tcPr>
          <w:p w14:paraId="24069C63"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拆迁协调单位</w:t>
            </w:r>
          </w:p>
        </w:tc>
        <w:tc>
          <w:tcPr>
            <w:tcW w:w="1146" w:type="dxa"/>
          </w:tcPr>
          <w:p w14:paraId="2CAA4A0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高</w:t>
            </w:r>
          </w:p>
        </w:tc>
        <w:tc>
          <w:tcPr>
            <w:tcW w:w="1961" w:type="dxa"/>
          </w:tcPr>
          <w:p w14:paraId="1BE78BC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tcPr>
          <w:p w14:paraId="1CEAD7FE"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86CFEA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0872C65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362F670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议标资料</w:t>
            </w:r>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标前谈判记录、会议纪要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材料调差</w:t>
            </w:r>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承包商有时很很难在开工前确定地质、地下管线情况，建议明确设计及现场信息，核算报价是否包含相应的处理费用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该条款在一定程度上减少了当地币贬值及物价上涨对项目造成的影响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7"/>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8"/>
          <w:footerReference w:type="default" r:id="rId29"/>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1"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r>
        <w:rPr>
          <w:rFonts w:ascii="仿宋" w:hAnsi="仿宋"/>
          <w:color w:val="0000FF"/>
          <w:szCs w:val="28"/>
        </w:rPr>
        <w:t>xxxx</w:t>
      </w:r>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3"/>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5"/>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6"/>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7"/>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8"/>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9"/>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D4C136" w14:textId="77777777" w:rsidR="00C249D8" w:rsidRDefault="00C249D8">
      <w:pPr>
        <w:spacing w:line="240" w:lineRule="auto"/>
        <w:ind w:firstLine="560"/>
      </w:pPr>
      <w:r>
        <w:separator/>
      </w:r>
    </w:p>
  </w:endnote>
  <w:endnote w:type="continuationSeparator" w:id="0">
    <w:p w14:paraId="29A14BDA" w14:textId="77777777" w:rsidR="00C249D8" w:rsidRDefault="00C249D8">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E3037" w14:textId="77777777" w:rsidR="00C249D8" w:rsidRDefault="00C249D8">
      <w:pPr>
        <w:ind w:firstLine="560"/>
      </w:pPr>
      <w:r>
        <w:separator/>
      </w:r>
    </w:p>
  </w:footnote>
  <w:footnote w:type="continuationSeparator" w:id="0">
    <w:p w14:paraId="01A2DEBD" w14:textId="77777777" w:rsidR="00C249D8" w:rsidRDefault="00C249D8">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61CCD"/>
    <w:rsid w:val="0006208C"/>
    <w:rsid w:val="00063245"/>
    <w:rsid w:val="00064FEA"/>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3C97"/>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82245"/>
    <w:rsid w:val="00A82ADC"/>
    <w:rsid w:val="00A83AA2"/>
    <w:rsid w:val="00A8562C"/>
    <w:rsid w:val="00A86C04"/>
    <w:rsid w:val="00A86F98"/>
    <w:rsid w:val="00A92A23"/>
    <w:rsid w:val="00A9421B"/>
    <w:rsid w:val="00A947A9"/>
    <w:rsid w:val="00A96649"/>
    <w:rsid w:val="00AA047C"/>
    <w:rsid w:val="00AA1B16"/>
    <w:rsid w:val="00AA3C16"/>
    <w:rsid w:val="00AA3DE5"/>
    <w:rsid w:val="00AA3F73"/>
    <w:rsid w:val="00AA41FB"/>
    <w:rsid w:val="00AA491B"/>
    <w:rsid w:val="00AA4B07"/>
    <w:rsid w:val="00AA6FCE"/>
    <w:rsid w:val="00AA735D"/>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jpe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footer" Target="foot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header" Target="header7.xml"/><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79</Pages>
  <Words>5009</Words>
  <Characters>28555</Characters>
  <Application>Microsoft Office Word</Application>
  <DocSecurity>0</DocSecurity>
  <Lines>237</Lines>
  <Paragraphs>66</Paragraphs>
  <ScaleCrop>false</ScaleCrop>
  <Company/>
  <LinksUpToDate>false</LinksUpToDate>
  <CharactersWithSpaces>33498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锦豪 陈</cp:lastModifiedBy>
  <cp:revision>39</cp:revision>
  <dcterms:created xsi:type="dcterms:W3CDTF">2023-11-23T06:13:00Z</dcterms:created>
  <dcterms:modified xsi:type="dcterms:W3CDTF">2023-12-29T07:05:00Z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