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60"/>
        <w:jc w:val="center"/>
      </w:pPr>
      <w:r>
        <w:rPr>
          <w:rFonts w:ascii="PingFang SC" w:hAnsi="PingFang SC" w:eastAsia="PingFang SC"/>
          <w:b/>
          <w:color w:val="1F4E79"/>
          <w:sz w:val="42"/>
        </w:rPr>
        <w:t>Mobile + Dual-arm 具身迁移项目</w:t>
        <w:br/>
        <w:t>演示操作指南</w:t>
      </w:r>
    </w:p>
    <w:p>
      <w:pPr>
        <w:spacing w:after="560"/>
        <w:jc w:val="center"/>
      </w:pPr>
      <w:r>
        <w:rPr>
          <w:rFonts w:ascii="PingFang SC" w:hAnsi="PingFang SC" w:eastAsia="PingFang SC"/>
          <w:color w:val="5A5A5A"/>
          <w:sz w:val="24"/>
        </w:rPr>
        <w:t>面向导师汇报：从 GUI 效果、能力差异、失败反馈到论文材料包的完整演示流程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E2ED"/>
          <w:left w:val="single" w:sz="6" w:space="0" w:color="D8E2ED"/>
          <w:bottom w:val="single" w:sz="6" w:space="0" w:color="D8E2ED"/>
          <w:right w:val="single" w:sz="6" w:space="0" w:color="D8E2ED"/>
          <w:insideH w:val="single" w:sz="6" w:space="0" w:color="D8E2ED"/>
          <w:insideV w:val="single" w:sz="6" w:space="0" w:color="D8E2ED"/>
        </w:tblBorders>
      </w:tblPr>
      <w:tblGrid>
        <w:gridCol w:w="4917"/>
        <w:gridCol w:w="4917"/>
      </w:tblGrid>
      <w:tr>
        <w:tc>
          <w:tcPr>
            <w:tcW w:type="dxa" w:w="4917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1F4E79"/>
                <w:sz w:val="19"/>
              </w:rPr>
              <w:t>项目路径</w:t>
            </w:r>
          </w:p>
        </w:tc>
        <w:tc>
          <w:tcPr>
            <w:tcW w:type="dxa" w:w="4917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/Users/xifan/Downloads/embodied_migration</w:t>
            </w:r>
          </w:p>
        </w:tc>
      </w:tr>
      <w:tr>
        <w:tc>
          <w:tcPr>
            <w:tcW w:type="dxa" w:w="4917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1F4E79"/>
                <w:sz w:val="19"/>
              </w:rPr>
              <w:t>Conda 环境</w:t>
            </w:r>
          </w:p>
        </w:tc>
        <w:tc>
          <w:tcPr>
            <w:tcW w:type="dxa" w:w="4917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em</w:t>
            </w:r>
          </w:p>
        </w:tc>
      </w:tr>
      <w:tr>
        <w:tc>
          <w:tcPr>
            <w:tcW w:type="dxa" w:w="4917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1F4E79"/>
                <w:sz w:val="19"/>
              </w:rPr>
              <w:t>当前主线</w:t>
            </w:r>
          </w:p>
        </w:tc>
        <w:tc>
          <w:tcPr>
            <w:tcW w:type="dxa" w:w="4917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Mobile Manipulator + Dual-arm Robot 的具身代码迁移实验</w:t>
            </w:r>
          </w:p>
        </w:tc>
      </w:tr>
      <w:tr>
        <w:tc>
          <w:tcPr>
            <w:tcW w:type="dxa" w:w="4917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1F4E79"/>
                <w:sz w:val="19"/>
              </w:rPr>
              <w:t>建议演示时长</w:t>
            </w:r>
          </w:p>
        </w:tc>
        <w:tc>
          <w:tcPr>
            <w:tcW w:type="dxa" w:w="4917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快速版 12-15 分钟；完整含 LLM benchmark 25-40 分钟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E1C76A"/>
          <w:left w:val="single" w:sz="6" w:space="0" w:color="E1C76A"/>
          <w:bottom w:val="single" w:sz="6" w:space="0" w:color="E1C76A"/>
          <w:right w:val="single" w:sz="6" w:space="0" w:color="E1C76A"/>
          <w:insideH w:val="single" w:sz="6" w:space="0" w:color="E1C76A"/>
          <w:insideV w:val="single" w:sz="6" w:space="0" w:color="E1C76A"/>
        </w:tblBorders>
      </w:tblPr>
      <w:tblGrid>
        <w:gridCol w:w="9835"/>
      </w:tblGrid>
      <w:tr>
        <w:tc>
          <w:tcPr>
            <w:tcW w:type="dxa" w:w="9835"/>
            <w:shd w:fill="FFF4CE"/>
          </w:tcPr>
          <w:p>
            <w:pPr>
              <w:spacing w:after="60"/>
            </w:pPr>
            <w:r>
              <w:rPr>
                <w:rFonts w:ascii="PingFang SC" w:hAnsi="PingFang SC" w:eastAsia="PingFang SC"/>
                <w:b/>
                <w:color w:val="785500"/>
                <w:sz w:val="20"/>
              </w:rPr>
              <w:t>一句话汇报口径</w:t>
            </w:r>
          </w:p>
          <w:p>
            <w:pPr>
              <w:spacing w:after="0"/>
            </w:pPr>
            <w:r>
              <w:rPr>
                <w:rFonts w:ascii="PingFang SC" w:hAnsi="PingFang SC" w:eastAsia="PingFang SC"/>
                <w:color w:val="282828"/>
                <w:sz w:val="19"/>
              </w:rPr>
              <w:t>这个项目研究 LLM 生成的机器人控制代码如何根据不同机器人具身能力进行迁移，并在执行失败后利用结构化 Failure Report 自动修正代码。当前进度已经从单一抓取任务扩展到 Mobile + Dual-arm 的任务族、严格 baseline / ablation、seeded 场景验证和论文图表包生成。</w:t>
            </w:r>
          </w:p>
        </w:tc>
      </w:tr>
    </w:tbl>
    <w:p>
      <w:pPr>
        <w:pStyle w:val="Heading1"/>
        <w:spacing w:before="240" w:after="100"/>
      </w:pPr>
      <w:r>
        <w:rPr>
          <w:rFonts w:ascii="PingFang SC" w:hAnsi="PingFang SC" w:eastAsia="PingFang SC"/>
          <w:b/>
          <w:color w:val="1F4E79"/>
          <w:sz w:val="32"/>
        </w:rPr>
        <w:t>1. 演示总览</w:t>
      </w:r>
    </w:p>
    <w:p>
      <w:pPr>
        <w:spacing w:after="80" w:line="259" w:lineRule="auto"/>
      </w:pPr>
      <w:r>
        <w:rPr>
          <w:rFonts w:ascii="PingFang SC" w:hAnsi="PingFang SC" w:eastAsia="PingFang SC"/>
          <w:color w:val="282828"/>
          <w:sz w:val="21"/>
        </w:rPr>
        <w:t>建议按下面顺序演示。前 5 步不调用 LLM，稳定、可控；第 6-8 步用于展示真实 LLM 和论文实验闭环。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</w:tblPr>
      <w:tblGrid>
        <w:gridCol w:w="2459"/>
        <w:gridCol w:w="2459"/>
        <w:gridCol w:w="2459"/>
        <w:gridCol w:w="2459"/>
      </w:tblGrid>
      <w:tr>
        <w:tc>
          <w:tcPr>
            <w:tcW w:type="dxa" w:w="64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237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演示目标</w:t>
            </w:r>
          </w:p>
        </w:tc>
        <w:tc>
          <w:tcPr>
            <w:tcW w:type="dxa" w:w="367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核心命令 / 文件</w:t>
            </w:r>
          </w:p>
        </w:tc>
        <w:tc>
          <w:tcPr>
            <w:tcW w:type="dxa" w:w="367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成功信号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0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进入环境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conda activate em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终端出现 (em)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证明 B+A 基础设施可用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python -m examples.test_capability_card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All smoke tests passed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2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展示 Mobile 机器人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python -m examples.smoke_test --robot mobile --gui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GUI 中 Husky+KUKA，终端出现 navigate_to / physical_success=True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展示 Dual-arm 机器人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python -m examples.smoke_test --robot dual_arm --gui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GUI 中双 KUKA，终端出现 pick_with_arm / physical_success=True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解释迁移任务边界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python -m benchmark.validate_seeded_scenes ...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mobile 的 bimanual 任务 expected=False，dual_arm=True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5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展示交互式 LLM demo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python main.py --robot mobile --mode ba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LLM 生成代码，失败时自动 retry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6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跑小规模 benchmark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TRIALS=1 MODES="fewshot card_failure" ...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生成 results/runs/&lt;run_id&gt;/summary.csv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7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生成论文材料包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bash scripts/build_stage6_paper_package.sh &lt;run_id&gt;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Stage-6 verification: OK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8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展示论文产物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tables/ 与 paper_assets/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表格、SVG 图、结果小节草稿存在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PingFang SC" w:hAnsi="PingFang SC" w:eastAsia="PingFang SC"/>
          <w:b/>
          <w:color w:val="1F4E79"/>
          <w:sz w:val="32"/>
        </w:rPr>
        <w:t>2. 演示前准备</w:t>
      </w:r>
    </w:p>
    <w:p>
      <w:pPr>
        <w:pStyle w:val="Heading2"/>
        <w:spacing w:before="180" w:after="80"/>
      </w:pPr>
      <w:r>
        <w:rPr>
          <w:rFonts w:ascii="PingFang SC" w:hAnsi="PingFang SC" w:eastAsia="PingFang SC"/>
          <w:b/>
          <w:color w:val="2E75B6"/>
          <w:sz w:val="26"/>
        </w:rPr>
        <w:t>2.1 进入 conda 环境和项目目录</w:t>
      </w:r>
    </w:p>
    <w:p>
      <w:pPr>
        <w:spacing w:before="80" w:after="20"/>
      </w:pPr>
      <w:r>
        <w:rPr>
          <w:rFonts w:ascii="PingFang SC" w:hAnsi="PingFang SC" w:eastAsia="PingFang SC"/>
          <w:b/>
          <w:color w:val="5A5A5A"/>
          <w:sz w:val="18"/>
        </w:rPr>
        <w:t>命令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conda activate em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cd /Users/xifan/Downloads/embodied_migration</w:t>
      </w:r>
    </w:p>
    <w:p>
      <w:pPr>
        <w:spacing w:before="80" w:after="20"/>
      </w:pPr>
      <w:r>
        <w:rPr>
          <w:rFonts w:ascii="PingFang SC" w:hAnsi="PingFang SC" w:eastAsia="PingFang SC"/>
          <w:b/>
          <w:color w:val="5A5A5A"/>
          <w:sz w:val="18"/>
        </w:rPr>
        <w:t>预期输出 / 关键输出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(em) ...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# cd 命令通常没有输出；看到终端前缀变成 (em) 即可。</w:t>
      </w:r>
    </w:p>
    <w:p>
      <w:pPr>
        <w:spacing w:after="80" w:line="259" w:lineRule="auto"/>
      </w:pPr>
      <w:r>
        <w:rPr>
          <w:rFonts w:ascii="PingFang SC" w:hAnsi="PingFang SC" w:eastAsia="PingFang SC"/>
          <w:b/>
          <w:sz w:val="21"/>
        </w:rPr>
        <w:t>说明:</w:t>
      </w:r>
      <w:r>
        <w:rPr>
          <w:rFonts w:ascii="PingFang SC" w:hAnsi="PingFang SC" w:eastAsia="PingFang SC"/>
          <w:sz w:val="21"/>
        </w:rPr>
        <w:t xml:space="preserve"> 如果 conda activate 失败，先执行 conda init zsh，然后重新打开终端。</w:t>
      </w:r>
    </w:p>
    <w:p>
      <w:pPr>
        <w:pStyle w:val="Heading2"/>
        <w:spacing w:before="180" w:after="80"/>
      </w:pPr>
      <w:r>
        <w:rPr>
          <w:rFonts w:ascii="PingFang SC" w:hAnsi="PingFang SC" w:eastAsia="PingFang SC"/>
          <w:b/>
          <w:color w:val="2E75B6"/>
          <w:sz w:val="26"/>
        </w:rPr>
        <w:t>2.2 检查 LLM API Key（只有交互式 LLM demo / benchmark 需要）</w:t>
      </w:r>
    </w:p>
    <w:p>
      <w:pPr>
        <w:spacing w:before="80" w:after="20"/>
      </w:pPr>
      <w:r>
        <w:rPr>
          <w:rFonts w:ascii="PingFang SC" w:hAnsi="PingFang SC" w:eastAsia="PingFang SC"/>
          <w:b/>
          <w:color w:val="5A5A5A"/>
          <w:sz w:val="18"/>
        </w:rPr>
        <w:t>命令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python - &lt;&lt;'PY'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import os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from dotenv import load_dotenv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load_dotenv()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print('OPENROUTER_API_KEY =', 'SET' if os.getenv('OPENROUTER_API_KEY') else 'MISSING')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PY</w:t>
      </w:r>
    </w:p>
    <w:p>
      <w:pPr>
        <w:spacing w:before="80" w:after="20"/>
      </w:pPr>
      <w:r>
        <w:rPr>
          <w:rFonts w:ascii="PingFang SC" w:hAnsi="PingFang SC" w:eastAsia="PingFang SC"/>
          <w:b/>
          <w:color w:val="5A5A5A"/>
          <w:sz w:val="18"/>
        </w:rPr>
        <w:t>预期输出 / 关键输出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OPENROUTER_API_KEY = SET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# 如果显示 MISSING：可以继续演示 smoke test / seeded validation；LLM demo 与 benchmark 先跳过。</w:t>
      </w:r>
    </w:p>
    <w:p>
      <w:pPr>
        <w:pStyle w:val="Heading2"/>
        <w:spacing w:before="180" w:after="80"/>
      </w:pPr>
      <w:r>
        <w:rPr>
          <w:rFonts w:ascii="PingFang SC" w:hAnsi="PingFang SC" w:eastAsia="PingFang SC"/>
          <w:b/>
          <w:color w:val="2E75B6"/>
          <w:sz w:val="26"/>
        </w:rPr>
        <w:t>2.3 快速查看当前项目入口</w:t>
      </w:r>
    </w:p>
    <w:p>
      <w:pPr>
        <w:spacing w:before="80" w:after="20"/>
      </w:pPr>
      <w:r>
        <w:rPr>
          <w:rFonts w:ascii="PingFang SC" w:hAnsi="PingFang SC" w:eastAsia="PingFang SC"/>
          <w:b/>
          <w:color w:val="5A5A5A"/>
          <w:sz w:val="18"/>
        </w:rPr>
        <w:t>命令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ls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ls robots benchmark scripts docs</w:t>
      </w:r>
    </w:p>
    <w:p>
      <w:pPr>
        <w:spacing w:before="80" w:after="20"/>
      </w:pPr>
      <w:r>
        <w:rPr>
          <w:rFonts w:ascii="PingFang SC" w:hAnsi="PingFang SC" w:eastAsia="PingFang SC"/>
          <w:b/>
          <w:color w:val="5A5A5A"/>
          <w:sz w:val="18"/>
        </w:rPr>
        <w:t>预期输出 / 关键输出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README.md  main.py  robots  benchmark  scripts  docs  results ...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robots: mobile_robot.py  dual_arm_robot.py ...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benchmark: run_benchmark.py  analyze_results.py  build_paper_assets.py  validate_seeded_scenes.py ...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scripts: run_stage5_experiments.sh  build_stage6_paper_package.sh ...</w:t>
      </w:r>
    </w:p>
    <w:p>
      <w:pPr>
        <w:spacing w:after="80" w:line="259" w:lineRule="auto"/>
      </w:pPr>
      <w:r>
        <w:rPr>
          <w:rFonts w:ascii="PingFang SC" w:hAnsi="PingFang SC" w:eastAsia="PingFang SC"/>
          <w:b/>
          <w:sz w:val="21"/>
        </w:rPr>
        <w:t>现场观察:</w:t>
      </w:r>
      <w:r>
        <w:rPr>
          <w:rFonts w:ascii="PingFang SC" w:hAnsi="PingFang SC" w:eastAsia="PingFang SC"/>
          <w:sz w:val="21"/>
        </w:rPr>
        <w:t xml:space="preserve"> 这里可以告诉老师：新增重点在 robots/dual_arm_robot.py、robots/mobile_robot.py、benchmark/run_benchmark.py、capabilities/capability_card.py 和 scripts/。</w:t>
      </w:r>
    </w:p>
    <w:p>
      <w:pPr>
        <w:pStyle w:val="Heading1"/>
        <w:spacing w:before="240" w:after="100"/>
      </w:pPr>
      <w:r>
        <w:rPr>
          <w:rFonts w:ascii="PingFang SC" w:hAnsi="PingFang SC" w:eastAsia="PingFang SC"/>
          <w:b/>
          <w:color w:val="1F4E79"/>
          <w:sz w:val="32"/>
        </w:rPr>
        <w:t>3. 第一段演示：B+A 基础设施已经接好</w:t>
      </w:r>
    </w:p>
    <w:p>
      <w:pPr>
        <w:spacing w:after="80" w:line="259" w:lineRule="auto"/>
      </w:pPr>
      <w:r>
        <w:rPr>
          <w:rFonts w:ascii="PingFang SC" w:hAnsi="PingFang SC" w:eastAsia="PingFang SC"/>
          <w:color w:val="282828"/>
          <w:sz w:val="21"/>
        </w:rPr>
        <w:t>这一步不打开 GUI、不调用 LLM。它证明 Capability Card、Failure Report、prompt 注入、strict ablation mode、Mobile/Dual-arm API hint 都已经连通。</w:t>
      </w:r>
    </w:p>
    <w:p>
      <w:pPr>
        <w:pStyle w:val="Heading2"/>
        <w:spacing w:before="180" w:after="80"/>
      </w:pPr>
      <w:r>
        <w:rPr>
          <w:rFonts w:ascii="PingFang SC" w:hAnsi="PingFang SC" w:eastAsia="PingFang SC"/>
          <w:b/>
          <w:color w:val="2E75B6"/>
          <w:sz w:val="26"/>
        </w:rPr>
        <w:t>3.1 运行 Capability Card / Failure Report smoke test</w:t>
      </w:r>
    </w:p>
    <w:p>
      <w:pPr>
        <w:spacing w:before="80" w:after="20"/>
      </w:pPr>
      <w:r>
        <w:rPr>
          <w:rFonts w:ascii="PingFang SC" w:hAnsi="PingFang SC" w:eastAsia="PingFang SC"/>
          <w:b/>
          <w:color w:val="5A5A5A"/>
          <w:sz w:val="18"/>
        </w:rPr>
        <w:t>命令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python -m examples.test_capability_card</w:t>
      </w:r>
    </w:p>
    <w:p>
      <w:pPr>
        <w:spacing w:before="80" w:after="20"/>
      </w:pPr>
      <w:r>
        <w:rPr>
          <w:rFonts w:ascii="PingFang SC" w:hAnsi="PingFang SC" w:eastAsia="PingFang SC"/>
          <w:b/>
          <w:color w:val="5A5A5A"/>
          <w:sz w:val="18"/>
        </w:rPr>
        <w:t>预期输出 / 关键输出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TEST 1: Every robot class declares a capability_card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 xml:space="preserve">  ✅ kuka       grasp=suction ...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 xml:space="preserve">  ✅ franka     grasp=parallel_jaw ...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 xml:space="preserve">  ✅ mobile     grasp=suction ...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 xml:space="preserve">  ✅ dual_arm   grasp=suction ...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 xml:space="preserve"> 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TEST 4: build_user_prompt wires card + report together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 xml:space="preserve">  ✅ +B+A prompt length: ... chars (contains both Card and Report)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 xml:space="preserve">  ✅ baseline prompt length: ... chars (neither Card nor Report)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 xml:space="preserve"> 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TEST 5: Mobile/Dual-arm prompt hints + strict ablation modes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 xml:space="preserve">  ✅ strict modes and Mobile/Dual-arm prompt hints are wired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 xml:space="preserve"> 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✅ All smoke tests passed. B+A infrastructure is wired correctly.</w:t>
      </w:r>
    </w:p>
    <w:p>
      <w:pPr>
        <w:spacing w:after="80" w:line="259" w:lineRule="auto"/>
      </w:pPr>
      <w:r>
        <w:rPr>
          <w:rFonts w:ascii="PingFang SC" w:hAnsi="PingFang SC" w:eastAsia="PingFang SC"/>
          <w:b/>
          <w:sz w:val="21"/>
        </w:rPr>
        <w:t>现场观察:</w:t>
      </w:r>
      <w:r>
        <w:rPr>
          <w:rFonts w:ascii="PingFang SC" w:hAnsi="PingFang SC" w:eastAsia="PingFang SC"/>
          <w:sz w:val="21"/>
        </w:rPr>
        <w:t xml:space="preserve"> 向老师解释：baseline prompt 不含 Capability Card / Failure Report；+B+A prompt 会显式加入机器人能力和失败原因。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E1C76A"/>
          <w:left w:val="single" w:sz="6" w:space="0" w:color="E1C76A"/>
          <w:bottom w:val="single" w:sz="6" w:space="0" w:color="E1C76A"/>
          <w:right w:val="single" w:sz="6" w:space="0" w:color="E1C76A"/>
          <w:insideH w:val="single" w:sz="6" w:space="0" w:color="E1C76A"/>
          <w:insideV w:val="single" w:sz="6" w:space="0" w:color="E1C76A"/>
        </w:tblBorders>
      </w:tblPr>
      <w:tblGrid>
        <w:gridCol w:w="9835"/>
      </w:tblGrid>
      <w:tr>
        <w:tc>
          <w:tcPr>
            <w:tcW w:type="dxa" w:w="9835"/>
            <w:shd w:fill="EAF3F8"/>
          </w:tcPr>
          <w:p>
            <w:pPr>
              <w:spacing w:after="60"/>
            </w:pPr>
            <w:r>
              <w:rPr>
                <w:rFonts w:ascii="PingFang SC" w:hAnsi="PingFang SC" w:eastAsia="PingFang SC"/>
                <w:b/>
                <w:color w:val="785500"/>
                <w:sz w:val="20"/>
              </w:rPr>
              <w:t>这一步要强调什么</w:t>
            </w:r>
          </w:p>
          <w:p>
            <w:pPr>
              <w:spacing w:after="0"/>
            </w:pPr>
            <w:r>
              <w:rPr>
                <w:rFonts w:ascii="PingFang SC" w:hAnsi="PingFang SC" w:eastAsia="PingFang SC"/>
                <w:color w:val="282828"/>
                <w:sz w:val="19"/>
              </w:rPr>
              <w:t>代码迁移不是“同一个 prompt 输出不同文字”这么浅，而是 LLM 需要根据机器人能力边界选择不同程序结构：Mobile 要 navigate_to，Dual-arm 要 left/right arm API，失败后要根据 Failure Report 改代码。</w:t>
            </w:r>
          </w:p>
        </w:tc>
      </w:tr>
    </w:tbl>
    <w:p>
      <w:pPr>
        <w:pStyle w:val="Heading1"/>
        <w:spacing w:before="240" w:after="100"/>
      </w:pPr>
      <w:r>
        <w:rPr>
          <w:rFonts w:ascii="PingFang SC" w:hAnsi="PingFang SC" w:eastAsia="PingFang SC"/>
          <w:b/>
          <w:color w:val="1F4E79"/>
          <w:sz w:val="32"/>
        </w:rPr>
        <w:t>4. 第二段演示：GUI 中展示 Mobile 与 Dual-arm</w:t>
      </w:r>
    </w:p>
    <w:p>
      <w:pPr>
        <w:spacing w:after="80" w:line="259" w:lineRule="auto"/>
      </w:pPr>
      <w:r>
        <w:rPr>
          <w:rFonts w:ascii="PingFang SC" w:hAnsi="PingFang SC" w:eastAsia="PingFang SC"/>
          <w:color w:val="282828"/>
          <w:sz w:val="21"/>
        </w:rPr>
        <w:t>下面两步是最适合现场展示的部分：打开 PyBullet GUI，不调用 LLM，执行手写 LMP，稳定性最高。</w:t>
      </w:r>
    </w:p>
    <w:p>
      <w:pPr>
        <w:pStyle w:val="Heading2"/>
        <w:spacing w:before="180" w:after="80"/>
      </w:pPr>
      <w:r>
        <w:rPr>
          <w:rFonts w:ascii="PingFang SC" w:hAnsi="PingFang SC" w:eastAsia="PingFang SC"/>
          <w:b/>
          <w:color w:val="2E75B6"/>
          <w:sz w:val="26"/>
        </w:rPr>
        <w:t>4.1 Mobile GUI smoke test</w:t>
      </w:r>
    </w:p>
    <w:p>
      <w:pPr>
        <w:spacing w:before="80" w:after="20"/>
      </w:pPr>
      <w:r>
        <w:rPr>
          <w:rFonts w:ascii="PingFang SC" w:hAnsi="PingFang SC" w:eastAsia="PingFang SC"/>
          <w:b/>
          <w:color w:val="5A5A5A"/>
          <w:sz w:val="18"/>
        </w:rPr>
        <w:t>命令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python -m examples.smoke_test --robot mobile --gui</w:t>
      </w:r>
    </w:p>
    <w:p>
      <w:pPr>
        <w:spacing w:before="80" w:after="20"/>
      </w:pPr>
      <w:r>
        <w:rPr>
          <w:rFonts w:ascii="PingFang SC" w:hAnsi="PingFang SC" w:eastAsia="PingFang SC"/>
          <w:b/>
          <w:color w:val="5A5A5A"/>
          <w:sz w:val="18"/>
        </w:rPr>
        <w:t>预期输出 / 关键输出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✅ Scene ready. Embodiment: Mobile Manipulator (Husky + KUKA) | DoF: 7 | Gripper: suction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Objects in the scene: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 xml:space="preserve">  - red block: position=[1.5, 0.0, 0.65]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 xml:space="preserve">  - green block: position=[1.55, 0.15, 0.65]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 xml:space="preserve">  - yellow tray: position=[1.3, 0.3, 0.63]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 xml:space="preserve"> 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[Mobile] 🚐 Navigated base to (1.10, 0.65, θ=-1.02)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[Mobile] 🧲 Attached 'red block' ...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[Mobile] 🧲 Released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✅ LMP executed successfully. ret_val='success'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physical_success = True (...)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 xml:space="preserve"> 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[Press Ctrl+C to close the PyBullet window]</w:t>
      </w:r>
    </w:p>
    <w:p>
      <w:pPr>
        <w:spacing w:after="80" w:line="259" w:lineRule="auto"/>
      </w:pPr>
      <w:r>
        <w:rPr>
          <w:rFonts w:ascii="PingFang SC" w:hAnsi="PingFang SC" w:eastAsia="PingFang SC"/>
          <w:b/>
          <w:sz w:val="21"/>
        </w:rPr>
        <w:t>现场观察:</w:t>
      </w:r>
      <w:r>
        <w:rPr>
          <w:rFonts w:ascii="PingFang SC" w:hAnsi="PingFang SC" w:eastAsia="PingFang SC"/>
          <w:sz w:val="21"/>
        </w:rPr>
        <w:t xml:space="preserve"> GUI 中应看到 Husky 移动底盘 + KUKA 手臂，桌子在远处，机器人先移动到桌边再抓放。</w:t>
      </w:r>
    </w:p>
    <w:p>
      <w:pPr>
        <w:spacing w:after="80" w:line="259" w:lineRule="auto"/>
      </w:pPr>
      <w:r>
        <w:rPr>
          <w:rFonts w:ascii="PingFang SC" w:hAnsi="PingFang SC" w:eastAsia="PingFang SC"/>
          <w:b/>
          <w:sz w:val="21"/>
        </w:rPr>
        <w:t>说明:</w:t>
      </w:r>
      <w:r>
        <w:rPr>
          <w:rFonts w:ascii="PingFang SC" w:hAnsi="PingFang SC" w:eastAsia="PingFang SC"/>
          <w:sz w:val="21"/>
        </w:rPr>
        <w:t xml:space="preserve"> PyBullet 的 inertial warning 可以忽略；这是 URDF 惯性参数提示，不代表实验失败。</w:t>
      </w:r>
    </w:p>
    <w:p>
      <w:pPr>
        <w:pStyle w:val="Heading2"/>
        <w:spacing w:before="180" w:after="80"/>
      </w:pPr>
      <w:r>
        <w:rPr>
          <w:rFonts w:ascii="PingFang SC" w:hAnsi="PingFang SC" w:eastAsia="PingFang SC"/>
          <w:b/>
          <w:color w:val="2E75B6"/>
          <w:sz w:val="26"/>
        </w:rPr>
        <w:t>4.2 Dual-arm GUI smoke test</w:t>
      </w:r>
    </w:p>
    <w:p>
      <w:pPr>
        <w:spacing w:before="80" w:after="20"/>
      </w:pPr>
      <w:r>
        <w:rPr>
          <w:rFonts w:ascii="PingFang SC" w:hAnsi="PingFang SC" w:eastAsia="PingFang SC"/>
          <w:b/>
          <w:color w:val="5A5A5A"/>
          <w:sz w:val="18"/>
        </w:rPr>
        <w:t>命令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python -m examples.smoke_test --robot dual_arm --gui</w:t>
      </w:r>
    </w:p>
    <w:p>
      <w:pPr>
        <w:spacing w:before="80" w:after="20"/>
      </w:pPr>
      <w:r>
        <w:rPr>
          <w:rFonts w:ascii="PingFang SC" w:hAnsi="PingFang SC" w:eastAsia="PingFang SC"/>
          <w:b/>
          <w:color w:val="5A5A5A"/>
          <w:sz w:val="18"/>
        </w:rPr>
        <w:t>预期输出 / 关键输出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✅ Scene ready. Embodiment: Dual-arm Fixed Manipulator (2x KUKA) | DoF: 14 | Gripper: dual_suction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Objects in the scene: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 xml:space="preserve">  - red block: position=[0.5, -0.1, 0.65]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 xml:space="preserve">  - green block: position=[0.55, 0.15, 0.65]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 xml:space="preserve">  - yellow tray: position=[0.35, 0.12, 0.63]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 xml:space="preserve"> 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[DualArm:left] Attached 'red block' (...)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[DualArm:left] Released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✅ LMP executed successfully. ret_val='success'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physical_success = True (...)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 xml:space="preserve"> 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[Press Ctrl+C to close the PyBullet window]</w:t>
      </w:r>
    </w:p>
    <w:p>
      <w:pPr>
        <w:spacing w:after="80" w:line="259" w:lineRule="auto"/>
      </w:pPr>
      <w:r>
        <w:rPr>
          <w:rFonts w:ascii="PingFang SC" w:hAnsi="PingFang SC" w:eastAsia="PingFang SC"/>
          <w:b/>
          <w:sz w:val="21"/>
        </w:rPr>
        <w:t>现场观察:</w:t>
      </w:r>
      <w:r>
        <w:rPr>
          <w:rFonts w:ascii="PingFang SC" w:hAnsi="PingFang SC" w:eastAsia="PingFang SC"/>
          <w:sz w:val="21"/>
        </w:rPr>
        <w:t xml:space="preserve"> GUI 中应看到两个 KUKA 机械臂。终端里出现 choose_arm_for / pick_with_arm / place_with_arm 相关行为。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E1C76A"/>
          <w:left w:val="single" w:sz="6" w:space="0" w:color="E1C76A"/>
          <w:bottom w:val="single" w:sz="6" w:space="0" w:color="E1C76A"/>
          <w:right w:val="single" w:sz="6" w:space="0" w:color="E1C76A"/>
          <w:insideH w:val="single" w:sz="6" w:space="0" w:color="E1C76A"/>
          <w:insideV w:val="single" w:sz="6" w:space="0" w:color="E1C76A"/>
        </w:tblBorders>
      </w:tblPr>
      <w:tblGrid>
        <w:gridCol w:w="9835"/>
      </w:tblGrid>
      <w:tr>
        <w:tc>
          <w:tcPr>
            <w:tcW w:type="dxa" w:w="9835"/>
            <w:shd w:fill="EAF3F8"/>
          </w:tcPr>
          <w:p>
            <w:pPr>
              <w:spacing w:after="60"/>
            </w:pPr>
            <w:r>
              <w:rPr>
                <w:rFonts w:ascii="PingFang SC" w:hAnsi="PingFang SC" w:eastAsia="PingFang SC"/>
                <w:b/>
                <w:color w:val="785500"/>
                <w:sz w:val="20"/>
              </w:rPr>
              <w:t>给老师看的关键区别</w:t>
            </w:r>
          </w:p>
          <w:p>
            <w:pPr>
              <w:spacing w:after="0"/>
            </w:pPr>
            <w:r>
              <w:rPr>
                <w:rFonts w:ascii="PingFang SC" w:hAnsi="PingFang SC" w:eastAsia="PingFang SC"/>
                <w:color w:val="282828"/>
                <w:sz w:val="19"/>
              </w:rPr>
              <w:t>Mobile 的核心能力是“通过移动底盘扩大可达范围”；Dual-arm 的核心能力是“两个手臂并行保持或协作”。这两个能力会直接改变 LLM 应该生成的程序结构。</w:t>
            </w:r>
          </w:p>
        </w:tc>
      </w:tr>
    </w:tbl>
    <w:p>
      <w:pPr>
        <w:pStyle w:val="Heading1"/>
        <w:spacing w:before="240" w:after="100"/>
      </w:pPr>
      <w:r>
        <w:rPr>
          <w:rFonts w:ascii="PingFang SC" w:hAnsi="PingFang SC" w:eastAsia="PingFang SC"/>
          <w:b/>
          <w:color w:val="1F4E79"/>
          <w:sz w:val="32"/>
        </w:rPr>
        <w:t>5. 第三段演示：seeded 场景验证和能力边界</w:t>
      </w:r>
    </w:p>
    <w:p>
      <w:pPr>
        <w:spacing w:after="80" w:line="259" w:lineRule="auto"/>
      </w:pPr>
      <w:r>
        <w:rPr>
          <w:rFonts w:ascii="PingFang SC" w:hAnsi="PingFang SC" w:eastAsia="PingFang SC"/>
          <w:color w:val="282828"/>
          <w:sz w:val="21"/>
        </w:rPr>
        <w:t>这一步不调用 LLM，是论文实验前的 oracle 校验：随机布局不是随便生成的，而是满足预期的能力边界。</w:t>
      </w:r>
    </w:p>
    <w:p>
      <w:pPr>
        <w:pStyle w:val="Heading2"/>
        <w:spacing w:before="180" w:after="80"/>
      </w:pPr>
      <w:r>
        <w:rPr>
          <w:rFonts w:ascii="PingFang SC" w:hAnsi="PingFang SC" w:eastAsia="PingFang SC"/>
          <w:b/>
          <w:color w:val="2E75B6"/>
          <w:sz w:val="26"/>
        </w:rPr>
        <w:t>5.1 跑 1 个 seed 的 Mobile + Dual-arm 迁移任务验证</w:t>
      </w:r>
    </w:p>
    <w:p>
      <w:pPr>
        <w:spacing w:before="80" w:after="20"/>
      </w:pPr>
      <w:r>
        <w:rPr>
          <w:rFonts w:ascii="PingFang SC" w:hAnsi="PingFang SC" w:eastAsia="PingFang SC"/>
          <w:b/>
          <w:color w:val="5A5A5A"/>
          <w:sz w:val="18"/>
        </w:rPr>
        <w:t>命令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python -m benchmark.validate_seeded_scenes   --robots mobile dual_arm   --tasks migration   --trials 1   --scene-variant seeded   --seed-base 0</w:t>
      </w:r>
    </w:p>
    <w:p>
      <w:pPr>
        <w:spacing w:before="80" w:after="20"/>
      </w:pPr>
      <w:r>
        <w:rPr>
          <w:rFonts w:ascii="PingFang SC" w:hAnsi="PingFang SC" w:eastAsia="PingFang SC"/>
          <w:b/>
          <w:color w:val="5A5A5A"/>
          <w:sz w:val="18"/>
        </w:rPr>
        <w:t>预期输出 / 关键输出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Stage-5 seeded-scene validation (no LLM)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robots=['mobile', 'dual_arm'] tasks=['wide_blue_to_tray', 'collect_red_and_blue_to_tray', 'hold_red_while_place_green', 'lift_red_and_green_together'] trials=1 scene_variant=seeded seed_base=0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 xml:space="preserve"> 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✓ OK robot=mobile   task=wide_blue_to_tray             expected=True  actual=True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✓ OK robot=mobile   task=collect_red_and_blue_to_tray  expected=True  actual=True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✓ OK robot=mobile   task=hold_red_while_place_green    expected=False actual=False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✓ OK robot=mobile   task=lift_red_and_green_together   expected=False actual=False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✓ OK robot=dual_arm task=wide_blue_to_tray             expected=True  actual=True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✓ OK robot=dual_arm task=collect_red_and_blue_to_tray  expected=True  actual=True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✓ OK robot=dual_arm task=hold_red_while_place_green    expected=True  actual=True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✓ OK robot=dual_arm task=lift_red_and_green_together   expected=True  actual=True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 xml:space="preserve"> 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validated=8 mismatches=0</w:t>
      </w:r>
    </w:p>
    <w:p>
      <w:pPr>
        <w:spacing w:after="80" w:line="259" w:lineRule="auto"/>
      </w:pPr>
      <w:r>
        <w:rPr>
          <w:rFonts w:ascii="PingFang SC" w:hAnsi="PingFang SC" w:eastAsia="PingFang SC"/>
          <w:b/>
          <w:sz w:val="21"/>
        </w:rPr>
        <w:t>现场观察:</w:t>
      </w:r>
      <w:r>
        <w:rPr>
          <w:rFonts w:ascii="PingFang SC" w:hAnsi="PingFang SC" w:eastAsia="PingFang SC"/>
          <w:sz w:val="21"/>
        </w:rPr>
        <w:t xml:space="preserve"> 重点解释 mobile 在 bimanual 上 expected=False，这不是程序失败，而是故意设计出的能力边界；dual_arm 在同类任务上 expected=True。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</w:tblPr>
      <w:tblGrid>
        <w:gridCol w:w="1967"/>
        <w:gridCol w:w="1967"/>
        <w:gridCol w:w="1967"/>
        <w:gridCol w:w="1967"/>
        <w:gridCol w:w="1967"/>
      </w:tblGrid>
      <w:tr>
        <w:tc>
          <w:tcPr>
            <w:tcW w:type="dxa" w:w="129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任务族</w:t>
            </w:r>
          </w:p>
        </w:tc>
        <w:tc>
          <w:tcPr>
            <w:tcW w:type="dxa" w:w="266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115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Mobile 预期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Dual-arm 预期</w:t>
            </w:r>
          </w:p>
        </w:tc>
        <w:tc>
          <w:tcPr>
            <w:tcW w:type="dxa" w:w="381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论文意义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mobility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wide_blue_to_tray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成功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成功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两种机器人都能完成，但 Mobile 需要导航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mobility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collect_red_and_blue_to_tray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成功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成功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多物体移动，验证循环/多步程序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bimanual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hold_red_while_place_green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失败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成功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单臂无法一边保持一边操作，双臂可以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bimanual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lift_red_and_green_together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失败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成功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同时持有两个物体是 Dual-arm 的特有能力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PingFang SC" w:hAnsi="PingFang SC" w:eastAsia="PingFang SC"/>
          <w:b/>
          <w:color w:val="1F4E79"/>
          <w:sz w:val="32"/>
        </w:rPr>
        <w:t>6. 第四段演示：交互式 LLM GUI demo</w:t>
      </w:r>
    </w:p>
    <w:p>
      <w:pPr>
        <w:spacing w:after="80" w:line="259" w:lineRule="auto"/>
      </w:pPr>
      <w:r>
        <w:rPr>
          <w:rFonts w:ascii="PingFang SC" w:hAnsi="PingFang SC" w:eastAsia="PingFang SC"/>
          <w:color w:val="282828"/>
          <w:sz w:val="21"/>
        </w:rPr>
        <w:t>这一步需要 OPENROUTER_API_KEY。建议先展示 Mobile，再展示 Dual-arm。由于 LLM 输出有随机性，现场重点看“生成代码是否使用正确 embodiment API”和“失败后是否重试”。</w:t>
      </w:r>
    </w:p>
    <w:p>
      <w:pPr>
        <w:pStyle w:val="Heading2"/>
        <w:spacing w:before="180" w:after="80"/>
      </w:pPr>
      <w:r>
        <w:rPr>
          <w:rFonts w:ascii="PingFang SC" w:hAnsi="PingFang SC" w:eastAsia="PingFang SC"/>
          <w:b/>
          <w:color w:val="2E75B6"/>
          <w:sz w:val="26"/>
        </w:rPr>
        <w:t>6.1 Mobile + B+A 模式</w:t>
      </w:r>
    </w:p>
    <w:p>
      <w:pPr>
        <w:spacing w:before="80" w:after="20"/>
      </w:pPr>
      <w:r>
        <w:rPr>
          <w:rFonts w:ascii="PingFang SC" w:hAnsi="PingFang SC" w:eastAsia="PingFang SC"/>
          <w:b/>
          <w:color w:val="5A5A5A"/>
          <w:sz w:val="18"/>
        </w:rPr>
        <w:t>命令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python main.py --robot mobile --mode ba</w:t>
      </w:r>
    </w:p>
    <w:p>
      <w:pPr>
        <w:spacing w:before="80" w:after="20"/>
      </w:pPr>
      <w:r>
        <w:rPr>
          <w:rFonts w:ascii="PingFang SC" w:hAnsi="PingFang SC" w:eastAsia="PingFang SC"/>
          <w:b/>
          <w:color w:val="5A5A5A"/>
          <w:sz w:val="18"/>
        </w:rPr>
        <w:t>预期输出 / 关键输出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🌍 Launching PyBullet (robot=mobile)...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✅ Scene ready. Embodiment: Mobile Manipulator (Husky + KUKA) ...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⚙️  Config: capability_card=True, retry=True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💬 Enter a natural-language instruction. Type 'exit' to quit.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👉 &gt;</w:t>
      </w:r>
    </w:p>
    <w:p>
      <w:pPr>
        <w:spacing w:after="80" w:line="259" w:lineRule="auto"/>
      </w:pPr>
      <w:r>
        <w:rPr>
          <w:rFonts w:ascii="PingFang SC" w:hAnsi="PingFang SC" w:eastAsia="PingFang SC"/>
          <w:b/>
          <w:sz w:val="21"/>
        </w:rPr>
        <w:t>现场观察:</w:t>
      </w:r>
      <w:r>
        <w:rPr>
          <w:rFonts w:ascii="PingFang SC" w:hAnsi="PingFang SC" w:eastAsia="PingFang SC"/>
          <w:sz w:val="21"/>
        </w:rPr>
        <w:t xml:space="preserve"> 此时输入：put the blue block into the yellow tray</w:t>
      </w:r>
    </w:p>
    <w:p>
      <w:pPr>
        <w:spacing w:after="80" w:line="259" w:lineRule="auto"/>
      </w:pPr>
      <w:r>
        <w:rPr>
          <w:rFonts w:ascii="PingFang SC" w:hAnsi="PingFang SC" w:eastAsia="PingFang SC"/>
          <w:b/>
          <w:sz w:val="21"/>
        </w:rPr>
        <w:t>说明:</w:t>
      </w:r>
      <w:r>
        <w:rPr>
          <w:rFonts w:ascii="PingFang SC" w:hAnsi="PingFang SC" w:eastAsia="PingFang SC"/>
          <w:sz w:val="21"/>
        </w:rPr>
        <w:t xml:space="preserve"> B+A = Capability Card + Failure Report retry。</w:t>
      </w:r>
    </w:p>
    <w:p>
      <w:pPr>
        <w:spacing w:before="80" w:after="20"/>
      </w:pPr>
      <w:r>
        <w:rPr>
          <w:rFonts w:ascii="PingFang SC" w:hAnsi="PingFang SC" w:eastAsia="PingFang SC"/>
          <w:b/>
          <w:color w:val="5A5A5A"/>
          <w:sz w:val="18"/>
        </w:rPr>
        <w:t>在交互提示符里输入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put the blue block into the yellow tray</w:t>
      </w:r>
    </w:p>
    <w:p>
      <w:pPr>
        <w:spacing w:before="80" w:after="20"/>
      </w:pPr>
      <w:r>
        <w:rPr>
          <w:rFonts w:ascii="PingFang SC" w:hAnsi="PingFang SC" w:eastAsia="PingFang SC"/>
          <w:b/>
          <w:color w:val="5A5A5A"/>
          <w:sz w:val="18"/>
        </w:rPr>
        <w:t>典型成功输出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🧠 [Attempt 1/3] Asking LLM to generate code (capability_card=ON)...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🧠 LMP Code to execute: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 xml:space="preserve">  ...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 xml:space="preserve">  mobile.navigate_to(...)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 xml:space="preserve">  ... robot.pick(...) / robot.place(...)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 xml:space="preserve"> 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[Mobile] 🚐 Navigated base to (...)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[Mobile] 🧲 Attached 'blue block' ...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[Mobile] 🧲 Released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✅ Instruction code executed on attempt 1.</w:t>
      </w:r>
    </w:p>
    <w:p>
      <w:pPr>
        <w:pStyle w:val="Heading2"/>
        <w:spacing w:before="180" w:after="80"/>
      </w:pPr>
      <w:r>
        <w:rPr>
          <w:rFonts w:ascii="PingFang SC" w:hAnsi="PingFang SC" w:eastAsia="PingFang SC"/>
          <w:b/>
          <w:color w:val="2E75B6"/>
          <w:sz w:val="26"/>
        </w:rPr>
        <w:t>6.2 Dual-arm + B+A 模式</w:t>
      </w:r>
    </w:p>
    <w:p>
      <w:pPr>
        <w:spacing w:before="80" w:after="20"/>
      </w:pPr>
      <w:r>
        <w:rPr>
          <w:rFonts w:ascii="PingFang SC" w:hAnsi="PingFang SC" w:eastAsia="PingFang SC"/>
          <w:b/>
          <w:color w:val="5A5A5A"/>
          <w:sz w:val="18"/>
        </w:rPr>
        <w:t>命令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python main.py --robot dual_arm --mode ba</w:t>
      </w:r>
    </w:p>
    <w:p>
      <w:pPr>
        <w:spacing w:before="80" w:after="20"/>
      </w:pPr>
      <w:r>
        <w:rPr>
          <w:rFonts w:ascii="PingFang SC" w:hAnsi="PingFang SC" w:eastAsia="PingFang SC"/>
          <w:b/>
          <w:color w:val="5A5A5A"/>
          <w:sz w:val="18"/>
        </w:rPr>
        <w:t>预期输出 / 关键输出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🌍 Launching PyBullet (robot=dual_arm)...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✅ Scene ready. Embodiment: Dual-arm Fixed Manipulator (2x KUKA) ...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⚙️  Config: capability_card=True, retry=True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💬 Enter a natural-language instruction. Type 'exit' to quit.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👉 &gt;</w:t>
      </w:r>
    </w:p>
    <w:p>
      <w:pPr>
        <w:spacing w:after="80" w:line="259" w:lineRule="auto"/>
      </w:pPr>
      <w:r>
        <w:rPr>
          <w:rFonts w:ascii="PingFang SC" w:hAnsi="PingFang SC" w:eastAsia="PingFang SC"/>
          <w:b/>
          <w:sz w:val="21"/>
        </w:rPr>
        <w:t>现场观察:</w:t>
      </w:r>
      <w:r>
        <w:rPr>
          <w:rFonts w:ascii="PingFang SC" w:hAnsi="PingFang SC" w:eastAsia="PingFang SC"/>
          <w:sz w:val="21"/>
        </w:rPr>
        <w:t xml:space="preserve"> 此时输入：lift the red block and green block at the same time</w:t>
      </w:r>
    </w:p>
    <w:p>
      <w:pPr>
        <w:spacing w:before="80" w:after="20"/>
      </w:pPr>
      <w:r>
        <w:rPr>
          <w:rFonts w:ascii="PingFang SC" w:hAnsi="PingFang SC" w:eastAsia="PingFang SC"/>
          <w:b/>
          <w:color w:val="5A5A5A"/>
          <w:sz w:val="18"/>
        </w:rPr>
        <w:t>在交互提示符里输入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lift the red block and green block at the same time</w:t>
      </w:r>
    </w:p>
    <w:p>
      <w:pPr>
        <w:spacing w:before="80" w:after="20"/>
      </w:pPr>
      <w:r>
        <w:rPr>
          <w:rFonts w:ascii="PingFang SC" w:hAnsi="PingFang SC" w:eastAsia="PingFang SC"/>
          <w:b/>
          <w:color w:val="5A5A5A"/>
          <w:sz w:val="18"/>
        </w:rPr>
        <w:t>典型成功输出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🧠 [Attempt 1/3] Asking LLM to generate code (capability_card=ON)...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🧠 LMP Code to execute: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 xml:space="preserve">  ...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 xml:space="preserve">  robot.choose_arm_for(...)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 xml:space="preserve">  robot.pick_with_arm('left', ...)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 xml:space="preserve">  robot.pick_with_arm('right', ...)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 xml:space="preserve"> 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[DualArm:left] Attached 'red block' ...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[DualArm:right] Attached 'green block' ...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✅ Instruction code executed on attempt 1.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E1C76A"/>
          <w:left w:val="single" w:sz="6" w:space="0" w:color="E1C76A"/>
          <w:bottom w:val="single" w:sz="6" w:space="0" w:color="E1C76A"/>
          <w:right w:val="single" w:sz="6" w:space="0" w:color="E1C76A"/>
          <w:insideH w:val="single" w:sz="6" w:space="0" w:color="E1C76A"/>
          <w:insideV w:val="single" w:sz="6" w:space="0" w:color="E1C76A"/>
        </w:tblBorders>
      </w:tblPr>
      <w:tblGrid>
        <w:gridCol w:w="9835"/>
      </w:tblGrid>
      <w:tr>
        <w:tc>
          <w:tcPr>
            <w:tcW w:type="dxa" w:w="9835"/>
            <w:shd w:fill="FFF4CE"/>
          </w:tcPr>
          <w:p>
            <w:pPr>
              <w:spacing w:after="60"/>
            </w:pPr>
            <w:r>
              <w:rPr>
                <w:rFonts w:ascii="PingFang SC" w:hAnsi="PingFang SC" w:eastAsia="PingFang SC"/>
                <w:b/>
                <w:color w:val="785500"/>
                <w:sz w:val="20"/>
              </w:rPr>
              <w:t>如果第一次失败，反而可以用来解释方法</w:t>
            </w:r>
          </w:p>
          <w:p>
            <w:pPr>
              <w:spacing w:after="0"/>
            </w:pPr>
            <w:r>
              <w:rPr>
                <w:rFonts w:ascii="PingFang SC" w:hAnsi="PingFang SC" w:eastAsia="PingFang SC"/>
                <w:color w:val="282828"/>
                <w:sz w:val="19"/>
              </w:rPr>
              <w:t>终端会出现 “Attempt 1 failed, will retry with structured feedback.”，第二次 prompt 会包含 Failure Report。这正是论文题目里 Failure-Driven Adaptation 的核心机制。</w:t>
            </w:r>
          </w:p>
        </w:tc>
      </w:tr>
    </w:tbl>
    <w:p>
      <w:pPr>
        <w:pStyle w:val="Heading1"/>
        <w:spacing w:before="240" w:after="100"/>
      </w:pPr>
      <w:r>
        <w:rPr>
          <w:rFonts w:ascii="PingFang SC" w:hAnsi="PingFang SC" w:eastAsia="PingFang SC"/>
          <w:b/>
          <w:color w:val="1F4E79"/>
          <w:sz w:val="32"/>
        </w:rPr>
        <w:t>7. 第五段演示：小规模 benchmark 与严格 baseline</w:t>
      </w:r>
    </w:p>
    <w:p>
      <w:pPr>
        <w:spacing w:after="80" w:line="259" w:lineRule="auto"/>
      </w:pPr>
      <w:r>
        <w:rPr>
          <w:rFonts w:ascii="PingFang SC" w:hAnsi="PingFang SC" w:eastAsia="PingFang SC"/>
          <w:color w:val="282828"/>
          <w:sz w:val="21"/>
        </w:rPr>
        <w:t>如果现场有 API Key，建议跑一个小规模 run，展示 benchmark 管线。正式实验可以用 5 seeds；现场演示用 1 seed + 少量 mode 更稳。</w:t>
      </w:r>
    </w:p>
    <w:p>
      <w:pPr>
        <w:pStyle w:val="Heading2"/>
        <w:spacing w:before="180" w:after="80"/>
      </w:pPr>
      <w:r>
        <w:rPr>
          <w:rFonts w:ascii="PingFang SC" w:hAnsi="PingFang SC" w:eastAsia="PingFang SC"/>
          <w:b/>
          <w:color w:val="2E75B6"/>
          <w:sz w:val="26"/>
        </w:rPr>
        <w:t>7.1 小规模 LLM benchmark（现场演示版）</w:t>
      </w:r>
    </w:p>
    <w:p>
      <w:pPr>
        <w:spacing w:before="80" w:after="20"/>
      </w:pPr>
      <w:r>
        <w:rPr>
          <w:rFonts w:ascii="PingFang SC" w:hAnsi="PingFang SC" w:eastAsia="PingFang SC"/>
          <w:b/>
          <w:color w:val="5A5A5A"/>
          <w:sz w:val="18"/>
        </w:rPr>
        <w:t>命令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TRIALS=1 MODES="fewshot card_failure" TASKS=mobility bash scripts/run_stage5_experiments.sh demo_teacher_mobility</w:t>
      </w:r>
    </w:p>
    <w:p>
      <w:pPr>
        <w:spacing w:before="80" w:after="20"/>
      </w:pPr>
      <w:r>
        <w:rPr>
          <w:rFonts w:ascii="PingFang SC" w:hAnsi="PingFang SC" w:eastAsia="PingFang SC"/>
          <w:b/>
          <w:color w:val="5A5A5A"/>
          <w:sz w:val="18"/>
        </w:rPr>
        <w:t>预期输出 / 关键输出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Stage-5 run id: demo_teacher_mobility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Robots: mobile dual_arm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Modes: fewshot card_failure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Tasks: mobility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Trials/seeds: 1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Scene variant: seeded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Seed base: 0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Model: anthropic/claude-sonnet-4.5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Temperature: 0.0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Cache dir: results/llm_cache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 xml:space="preserve"> 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Stage-5 seeded-scene validation (no LLM)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...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📝 Logging run artifacts to: results/runs/demo_teacher_mobility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 xml:space="preserve"> 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MODE: FEWSHOT ...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🤖 Robot: mobile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 xml:space="preserve">   [wide_blue_to_tray] trial 1: ...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...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📊 Cross-Embodiment Migration Ablation Results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📝 Wrote summary.csv and trial artifacts to: results/runs/demo_teacher_mobility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 xml:space="preserve"> 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Stage-5 seeded experiment is ready: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 xml:space="preserve">  results/runs/demo_teacher_mobility/summary.csv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 xml:space="preserve">  results/runs/demo_teacher_mobility/tables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 xml:space="preserve">  results/runs/demo_teacher_mobility/audit/audit_report.md</w:t>
      </w:r>
    </w:p>
    <w:p>
      <w:pPr>
        <w:spacing w:after="80" w:line="259" w:lineRule="auto"/>
      </w:pPr>
      <w:r>
        <w:rPr>
          <w:rFonts w:ascii="PingFang SC" w:hAnsi="PingFang SC" w:eastAsia="PingFang SC"/>
          <w:b/>
          <w:sz w:val="21"/>
        </w:rPr>
        <w:t>说明:</w:t>
      </w:r>
      <w:r>
        <w:rPr>
          <w:rFonts w:ascii="PingFang SC" w:hAnsi="PingFang SC" w:eastAsia="PingFang SC"/>
          <w:sz w:val="21"/>
        </w:rPr>
        <w:t xml:space="preserve"> 这个命令会调用 LLM。若没有 API Key 或不想消耗额度，跳过本节，直接演示第 5 节 seeded validation 和已有结果目录。</w:t>
      </w:r>
    </w:p>
    <w:p>
      <w:pPr>
        <w:pStyle w:val="Heading2"/>
        <w:spacing w:before="180" w:after="80"/>
      </w:pPr>
      <w:r>
        <w:rPr>
          <w:rFonts w:ascii="PingFang SC" w:hAnsi="PingFang SC" w:eastAsia="PingFang SC"/>
          <w:b/>
          <w:color w:val="2E75B6"/>
          <w:sz w:val="26"/>
        </w:rPr>
        <w:t>7.2 正式实验命令（论文版，不建议现场临时跑）</w:t>
      </w:r>
    </w:p>
    <w:p>
      <w:pPr>
        <w:spacing w:before="80" w:after="20"/>
      </w:pPr>
      <w:r>
        <w:rPr>
          <w:rFonts w:ascii="PingFang SC" w:hAnsi="PingFang SC" w:eastAsia="PingFang SC"/>
          <w:b/>
          <w:color w:val="5A5A5A"/>
          <w:sz w:val="18"/>
        </w:rPr>
        <w:t>命令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bash scripts/run_stage5_experiments.sh stage5_mobile_dual_seeded</w:t>
      </w:r>
    </w:p>
    <w:p>
      <w:pPr>
        <w:spacing w:before="80" w:after="20"/>
      </w:pPr>
      <w:r>
        <w:rPr>
          <w:rFonts w:ascii="PingFang SC" w:hAnsi="PingFang SC" w:eastAsia="PingFang SC"/>
          <w:b/>
          <w:color w:val="5A5A5A"/>
          <w:sz w:val="18"/>
        </w:rPr>
        <w:t>预期输出 / 关键输出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Stage-5 run id: stage5_mobile_dual_seeded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Robots: mobile dual_arm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Modes: api fewshot card failure card_failure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Tasks: migration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Trials/seeds: 5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...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Stage-5 seeded experiment is ready: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 xml:space="preserve">  results/runs/stage5_mobile_dual_seeded/summary.csv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 xml:space="preserve">  results/runs/stage5_mobile_dual_seeded/tables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 xml:space="preserve">  results/runs/stage5_mobile_dual_seeded/audit/audit_report.md</w:t>
      </w:r>
    </w:p>
    <w:p>
      <w:pPr>
        <w:spacing w:after="80" w:line="259" w:lineRule="auto"/>
      </w:pPr>
      <w:r>
        <w:rPr>
          <w:rFonts w:ascii="PingFang SC" w:hAnsi="PingFang SC" w:eastAsia="PingFang SC"/>
          <w:b/>
          <w:sz w:val="21"/>
        </w:rPr>
        <w:t>现场观察:</w:t>
      </w:r>
      <w:r>
        <w:rPr>
          <w:rFonts w:ascii="PingFang SC" w:hAnsi="PingFang SC" w:eastAsia="PingFang SC"/>
          <w:sz w:val="21"/>
        </w:rPr>
        <w:t xml:space="preserve"> 正式版会覆盖 2 个机器人 × 4 个迁移任务 × 5 个方法 × 5 个 seeds，用于论文统计。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</w:tblPr>
      <w:tblGrid>
        <w:gridCol w:w="3278"/>
        <w:gridCol w:w="3278"/>
        <w:gridCol w:w="3278"/>
      </w:tblGrid>
      <w:tr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360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用于回答的问题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api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只给 API 描述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最弱 baseline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fewshot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API + few-shot 示例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传统 prompt baseline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card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few-shot + Capability Card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只看能力条件是否有帮助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failure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few-shot + Failure Report retry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只看失败反馈是否有帮助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card_failure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Capability Card + Failure Report retry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完整方法 B+A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PingFang SC" w:hAnsi="PingFang SC" w:eastAsia="PingFang SC"/>
          <w:b/>
          <w:color w:val="1F4E79"/>
          <w:sz w:val="32"/>
        </w:rPr>
        <w:t>8. 第六段演示：生成论文表格与图表包</w:t>
      </w:r>
    </w:p>
    <w:p>
      <w:pPr>
        <w:spacing w:after="80" w:line="259" w:lineRule="auto"/>
      </w:pPr>
      <w:r>
        <w:rPr>
          <w:rFonts w:ascii="PingFang SC" w:hAnsi="PingFang SC" w:eastAsia="PingFang SC"/>
          <w:color w:val="282828"/>
          <w:sz w:val="21"/>
        </w:rPr>
        <w:t>阶段 6 不调用 LLM，不消耗 API。它只读取已有 run 目录里的 trials/*.json，并生成论文可用材料。</w:t>
      </w:r>
    </w:p>
    <w:p>
      <w:pPr>
        <w:pStyle w:val="Heading2"/>
        <w:spacing w:before="180" w:after="80"/>
      </w:pPr>
      <w:r>
        <w:rPr>
          <w:rFonts w:ascii="PingFang SC" w:hAnsi="PingFang SC" w:eastAsia="PingFang SC"/>
          <w:b/>
          <w:color w:val="2E75B6"/>
          <w:sz w:val="26"/>
        </w:rPr>
        <w:t>8.1 对现场小 run 生成论文材料包</w:t>
      </w:r>
    </w:p>
    <w:p>
      <w:pPr>
        <w:spacing w:before="80" w:after="20"/>
      </w:pPr>
      <w:r>
        <w:rPr>
          <w:rFonts w:ascii="PingFang SC" w:hAnsi="PingFang SC" w:eastAsia="PingFang SC"/>
          <w:b/>
          <w:color w:val="5A5A5A"/>
          <w:sz w:val="18"/>
        </w:rPr>
        <w:t>命令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bash scripts/build_stage6_paper_package.sh demo_teacher_mobility</w:t>
      </w:r>
    </w:p>
    <w:p>
      <w:pPr>
        <w:spacing w:before="80" w:after="20"/>
      </w:pPr>
      <w:r>
        <w:rPr>
          <w:rFonts w:ascii="PingFang SC" w:hAnsi="PingFang SC" w:eastAsia="PingFang SC"/>
          <w:b/>
          <w:color w:val="5A5A5A"/>
          <w:sz w:val="18"/>
        </w:rPr>
        <w:t>预期输出 / 关键输出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Stage-6 paper package input: results/runs/demo_teacher_mobility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Wrote analysis tables to: results/runs/demo_teacher_mobility/tables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Main report: results/runs/demo_teacher_mobility/tables/analysis_report.md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Wrote paper assets to: results/runs/demo_teacher_mobility/paper_assets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Results-section draft: results/runs/demo_teacher_mobility/paper_assets/paper_results_section.md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Stage-6 paper package: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 xml:space="preserve">  results/runs/demo_teacher_mobility/tables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 xml:space="preserve">  results/runs/demo_teacher_mobility/paper_assets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Stage-6 verification: OK</w:t>
      </w:r>
    </w:p>
    <w:p>
      <w:pPr>
        <w:pStyle w:val="Heading2"/>
        <w:spacing w:before="180" w:after="80"/>
      </w:pPr>
      <w:r>
        <w:rPr>
          <w:rFonts w:ascii="PingFang SC" w:hAnsi="PingFang SC" w:eastAsia="PingFang SC"/>
          <w:b/>
          <w:color w:val="2E75B6"/>
          <w:sz w:val="26"/>
        </w:rPr>
        <w:t>8.2 对正式 Stage 5 run 生成论文材料包</w:t>
      </w:r>
    </w:p>
    <w:p>
      <w:pPr>
        <w:spacing w:before="80" w:after="20"/>
      </w:pPr>
      <w:r>
        <w:rPr>
          <w:rFonts w:ascii="PingFang SC" w:hAnsi="PingFang SC" w:eastAsia="PingFang SC"/>
          <w:b/>
          <w:color w:val="5A5A5A"/>
          <w:sz w:val="18"/>
        </w:rPr>
        <w:t>命令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bash scripts/build_stage6_paper_package.sh stage5_mobile_dual_seeded</w:t>
      </w:r>
    </w:p>
    <w:p>
      <w:pPr>
        <w:spacing w:before="80" w:after="20"/>
      </w:pPr>
      <w:r>
        <w:rPr>
          <w:rFonts w:ascii="PingFang SC" w:hAnsi="PingFang SC" w:eastAsia="PingFang SC"/>
          <w:b/>
          <w:color w:val="5A5A5A"/>
          <w:sz w:val="18"/>
        </w:rPr>
        <w:t>预期输出 / 关键输出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Stage-6 paper package input: results/runs/stage5_mobile_dual_seeded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Wrote analysis tables to: results/runs/stage5_mobile_dual_seeded/tables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Main report: results/runs/stage5_mobile_dual_seeded/tables/analysis_report.md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Wrote paper assets to: results/runs/stage5_mobile_dual_seeded/paper_assets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Results-section draft: results/runs/stage5_mobile_dual_seeded/paper_assets/paper_results_section.md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Stage-6 paper package: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 xml:space="preserve">  results/runs/stage5_mobile_dual_seeded/tables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 xml:space="preserve">  results/runs/stage5_mobile_dual_seeded/paper_assets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Stage-6 verification: OK</w:t>
      </w:r>
    </w:p>
    <w:p>
      <w:pPr>
        <w:pStyle w:val="Heading2"/>
        <w:spacing w:before="180" w:after="80"/>
      </w:pPr>
      <w:r>
        <w:rPr>
          <w:rFonts w:ascii="PingFang SC" w:hAnsi="PingFang SC" w:eastAsia="PingFang SC"/>
          <w:b/>
          <w:color w:val="2E75B6"/>
          <w:sz w:val="26"/>
        </w:rPr>
        <w:t>8.3 查看表格输出</w:t>
      </w:r>
    </w:p>
    <w:p>
      <w:pPr>
        <w:spacing w:before="80" w:after="20"/>
      </w:pPr>
      <w:r>
        <w:rPr>
          <w:rFonts w:ascii="PingFang SC" w:hAnsi="PingFang SC" w:eastAsia="PingFang SC"/>
          <w:b/>
          <w:color w:val="5A5A5A"/>
          <w:sz w:val="18"/>
        </w:rPr>
        <w:t>命令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ls results/runs/stage5_mobile_dual_seeded/tables</w:t>
      </w:r>
    </w:p>
    <w:p>
      <w:pPr>
        <w:spacing w:before="80" w:after="20"/>
      </w:pPr>
      <w:r>
        <w:rPr>
          <w:rFonts w:ascii="PingFang SC" w:hAnsi="PingFang SC" w:eastAsia="PingFang SC"/>
          <w:b/>
          <w:color w:val="5A5A5A"/>
          <w:sz w:val="18"/>
        </w:rPr>
        <w:t>预期输出 / 关键输出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analysis_report.md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method_summary.csv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method_summary.tex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robot_method_summary.csv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robot_method_summary.tex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task_family_method_summary.csv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task_family_method_summary.tex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migration_score.csv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migration_score.tex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paired_method_deltas.csv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paired_method_deltas.tex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failure_breakdown.csv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failure_breakdown.tex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generated_code_features.csv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code_changes_after_feedback.csv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code_change_summary.csv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failure_cases.csv</w:t>
      </w:r>
    </w:p>
    <w:p>
      <w:pPr>
        <w:pStyle w:val="Heading2"/>
        <w:spacing w:before="180" w:after="80"/>
      </w:pPr>
      <w:r>
        <w:rPr>
          <w:rFonts w:ascii="PingFang SC" w:hAnsi="PingFang SC" w:eastAsia="PingFang SC"/>
          <w:b/>
          <w:color w:val="2E75B6"/>
          <w:sz w:val="26"/>
        </w:rPr>
        <w:t>8.4 查看图表与论文草稿输出</w:t>
      </w:r>
    </w:p>
    <w:p>
      <w:pPr>
        <w:spacing w:before="80" w:after="20"/>
      </w:pPr>
      <w:r>
        <w:rPr>
          <w:rFonts w:ascii="PingFang SC" w:hAnsi="PingFang SC" w:eastAsia="PingFang SC"/>
          <w:b/>
          <w:color w:val="5A5A5A"/>
          <w:sz w:val="18"/>
        </w:rPr>
        <w:t>命令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ls results/runs/stage5_mobile_dual_seeded/paper_assets</w:t>
      </w:r>
    </w:p>
    <w:p>
      <w:pPr>
        <w:spacing w:before="80" w:after="20"/>
      </w:pPr>
      <w:r>
        <w:rPr>
          <w:rFonts w:ascii="PingFang SC" w:hAnsi="PingFang SC" w:eastAsia="PingFang SC"/>
          <w:b/>
          <w:color w:val="5A5A5A"/>
          <w:sz w:val="18"/>
        </w:rPr>
        <w:t>预期输出 / 关键输出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experiment_manifest.json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paper_results_section.md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figure_index.md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fig_method_success.svg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fig_robot_method_success.svg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fig_task_family_success.svg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fig_migration_score.svg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table_includes.tex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</w:tblPr>
      <w:tblGrid>
        <w:gridCol w:w="4917"/>
        <w:gridCol w:w="4917"/>
      </w:tblGrid>
      <w:tr>
        <w:tc>
          <w:tcPr>
            <w:tcW w:type="dxa" w:w="31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70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现场解释方式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method_summary.tex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主 ablation 表：比较 api/fewshot/card/failure/card_failure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robot_method_summary.tex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分机器人结果：mobile 与 dual_arm 的差异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task_family_method_summary.tex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分任务族结果：mobility 与 bimanual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migration_score.tex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跨具身迁移分数：任务是否在多个 embodiment 上都能成功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failure_breakdown.tex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失败类型统计：workspace、grasp、API misuse、checker mismatch 等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generated_code_features.csv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生成代码特征：是否使用 navigate_to、dual-arm API、低释放高度等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code_changes_after_feedback.csv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失败反馈前后代码差异：Failure Report 是否真的改变程序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paper_results_section.md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自动生成的论文结果小节草稿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PingFang SC" w:hAnsi="PingFang SC" w:eastAsia="PingFang SC"/>
          <w:b/>
          <w:color w:val="1F4E79"/>
          <w:sz w:val="32"/>
        </w:rPr>
        <w:t>9. 现场讲解逻辑：如何回答“代码迁移体现在哪里”</w:t>
      </w:r>
    </w:p>
    <w:p>
      <w:pPr>
        <w:spacing w:after="80" w:line="259" w:lineRule="auto"/>
      </w:pPr>
      <w:r>
        <w:rPr>
          <w:rFonts w:ascii="PingFang SC" w:hAnsi="PingFang SC" w:eastAsia="PingFang SC"/>
          <w:color w:val="282828"/>
          <w:sz w:val="21"/>
        </w:rPr>
        <w:t>建议用下面三句话回答老师：</w:t>
      </w:r>
    </w:p>
    <w:p>
      <w:pPr>
        <w:pStyle w:val="ListNumber"/>
        <w:spacing w:after="40"/>
      </w:pPr>
      <w:r>
        <w:rPr>
          <w:rFonts w:ascii="PingFang SC" w:hAnsi="PingFang SC" w:eastAsia="PingFang SC"/>
          <w:sz w:val="20"/>
        </w:rPr>
        <w:t>同一自然语言任务在不同机器人上不应生成同一段控制代码，因为机器人能力不同。Mobile 需要先 navigate_to 到可达位置；Dual-arm 需要选择 left/right arm 并调用 pick_with_arm / place_with_arm。</w:t>
      </w:r>
    </w:p>
    <w:p>
      <w:pPr>
        <w:pStyle w:val="ListNumber"/>
        <w:spacing w:after="40"/>
      </w:pPr>
      <w:r>
        <w:rPr>
          <w:rFonts w:ascii="PingFang SC" w:hAnsi="PingFang SC" w:eastAsia="PingFang SC"/>
          <w:sz w:val="20"/>
        </w:rPr>
        <w:t>迁移不是只看最终成功，还要看失败类型是否符合能力边界。例如 Mobile 在 bimanual 任务 expected=False，而 Dual-arm expected=True，这说明任务集不是简单抓放，而是在测 embodiment capability。</w:t>
      </w:r>
    </w:p>
    <w:p>
      <w:pPr>
        <w:pStyle w:val="ListNumber"/>
        <w:spacing w:after="40"/>
      </w:pPr>
      <w:r>
        <w:rPr>
          <w:rFonts w:ascii="PingFang SC" w:hAnsi="PingFang SC" w:eastAsia="PingFang SC"/>
          <w:sz w:val="20"/>
        </w:rPr>
        <w:t>Failure-Driven Adaptation 体现在第一次代码失败后，系统把 action failure、ret_val、expected/actual、suggestions 写成 Failure Report，再让 LLM 重写代码；之后用 code_changes_after_feedback.csv 统计它是否新增 navigate_to、dual-arm API、低释放高度、返回值检查等。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</w:tblPr>
      <w:tblGrid>
        <w:gridCol w:w="4917"/>
        <w:gridCol w:w="4917"/>
      </w:tblGrid>
      <w:tr>
        <w:tc>
          <w:tcPr>
            <w:tcW w:type="dxa" w:w="302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老师可能问</w:t>
            </w:r>
          </w:p>
        </w:tc>
        <w:tc>
          <w:tcPr>
            <w:tcW w:type="dxa" w:w="720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建议回答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这和普通 LLM 写代码有什么区别？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普通 LLM 只根据任务写代码；这里额外建模机器人具身能力、物理失败和反馈修正。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为什么不用 KUKA/Franka？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当前主线聚焦 Mobile vs Dual-arm，因为差异更清晰：移动可达性 vs 双臂协作能力。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任务是否太简单？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已经从单红块入托盘扩展到 mobility 和 bimanual 两类任务，并有 seeded randomized layouts。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如何证明不是偶然成功？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用多 seeds、strict baselines、paired deltas、failure breakdown 和 migration score。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失败案例如何分析？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看 failure_breakdown.csv、failure_cases.csv、code_changes_after_feedback.csv，以及后续 Stage-8 casebook。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PingFang SC" w:hAnsi="PingFang SC" w:eastAsia="PingFang SC"/>
          <w:b/>
          <w:color w:val="1F4E79"/>
          <w:sz w:val="32"/>
        </w:rPr>
        <w:t>10. 常见问题与应急处理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</w:tblPr>
      <w:tblGrid>
        <w:gridCol w:w="3278"/>
        <w:gridCol w:w="3278"/>
        <w:gridCol w:w="3278"/>
      </w:tblGrid>
      <w:tr>
        <w:tc>
          <w:tcPr>
            <w:tcW w:type="dxa" w:w="273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302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446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终端出现很多 b3Warning / No inertial data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PyBullet URDF 惯性参数提示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可忽略；只要最后 physical_success=True 就成功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GUI 打开后程序不退出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smoke_test --gui 会保持窗口用于观察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按 Ctrl+C 关闭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OPENROUTER_API_KEY = MISSING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没有配置 API Key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跳过 LLM demo/benchmark，先演示 smoke test 和 seeded validation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Run directory not found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指定的 results/runs/&lt;run_id&gt; 不存在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先运行对应 benchmark，或换成已有 run_id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Stage-6 没有 OK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表格或图表没有完整生成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查看 Missing expected Stage-6 output 后重新跑 build_stage6_paper_package.sh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LLM 第一次生成失败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正常现象，尤其 baseline 容易失败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用它解释 Failure Report retry；看下一次是否修正代码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PingFang SC" w:hAnsi="PingFang SC" w:eastAsia="PingFang SC"/>
          <w:b/>
          <w:color w:val="1F4E79"/>
          <w:sz w:val="32"/>
        </w:rPr>
        <w:t>11. 最短演示脚本（可直接照着念）</w:t>
      </w:r>
    </w:p>
    <w:p>
      <w:pPr>
        <w:spacing w:after="80" w:line="259" w:lineRule="auto"/>
      </w:pPr>
      <w:r>
        <w:rPr>
          <w:rFonts w:ascii="PingFang SC" w:hAnsi="PingFang SC" w:eastAsia="PingFang SC"/>
          <w:color w:val="282828"/>
          <w:sz w:val="21"/>
        </w:rPr>
        <w:t>如果时间很短，按下面 6 条命令演示即可：</w:t>
      </w:r>
    </w:p>
    <w:p>
      <w:pPr>
        <w:spacing w:before="80" w:after="20"/>
      </w:pPr>
      <w:r>
        <w:rPr>
          <w:rFonts w:ascii="PingFang SC" w:hAnsi="PingFang SC" w:eastAsia="PingFang SC"/>
          <w:b/>
          <w:color w:val="5A5A5A"/>
          <w:sz w:val="18"/>
        </w:rPr>
        <w:t>快速演示命令序列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conda activate em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cd /Users/xifan/Downloads/embodied_migration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python -m examples.test_capability_card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python -m examples.smoke_test --robot mobile --gui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python -m examples.smoke_test --robot dual_arm --gui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python -m benchmark.validate_seeded_scenes --robots mobile dual_arm --tasks migration --trials 1 --scene-variant seeded --seed-base 0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bash scripts/build_stage6_paper_package.sh stage5_mobile_dual_seeded</w:t>
      </w:r>
    </w:p>
    <w:p>
      <w:pPr>
        <w:spacing w:after="80" w:line="259" w:lineRule="auto"/>
      </w:pPr>
      <w:r>
        <w:rPr>
          <w:rFonts w:ascii="PingFang SC" w:hAnsi="PingFang SC" w:eastAsia="PingFang SC"/>
          <w:color w:val="282828"/>
          <w:sz w:val="21"/>
        </w:rPr>
        <w:t>如果没有 stage5_mobile_dual_seeded，就把最后一条换成已有 run_id，或者先跑第 7 节的小规模 benchmark。</w:t>
      </w:r>
    </w:p>
    <w:p>
      <w:pPr>
        <w:pStyle w:val="Heading1"/>
        <w:spacing w:before="240" w:after="100"/>
      </w:pPr>
      <w:r>
        <w:rPr>
          <w:rFonts w:ascii="PingFang SC" w:hAnsi="PingFang SC" w:eastAsia="PingFang SC"/>
          <w:b/>
          <w:color w:val="1F4E79"/>
          <w:sz w:val="32"/>
        </w:rPr>
        <w:t>12. 演示结束时要展示的成果目录</w:t>
      </w:r>
    </w:p>
    <w:p>
      <w:pPr>
        <w:spacing w:before="80" w:after="20"/>
      </w:pPr>
      <w:r>
        <w:rPr>
          <w:rFonts w:ascii="PingFang SC" w:hAnsi="PingFang SC" w:eastAsia="PingFang SC"/>
          <w:b/>
          <w:color w:val="5A5A5A"/>
          <w:sz w:val="18"/>
        </w:rPr>
        <w:t>成果目录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results/runs/&lt;run_id&gt;/summary.csv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results/runs/&lt;run_id&gt;/trials/*.json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results/runs/&lt;run_id&gt;/generated_code/*.py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results/runs/&lt;run_id&gt;/tables/*.csv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results/runs/&lt;run_id&gt;/tables/*.tex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results/runs/&lt;run_id&gt;/paper_assets/*.svg</w:t>
      </w:r>
    </w:p>
    <w:p>
      <w:pPr>
        <w:spacing w:before="0" w:after="0" w:line="240" w:lineRule="auto"/>
        <w:ind w:left="230" w:right="115"/>
        <w:shd w:fill="F4F6F8"/>
      </w:pPr>
      <w:r>
        <w:rPr>
          <w:rFonts w:ascii="Menlo" w:hAnsi="Menlo" w:eastAsia="Menlo"/>
          <w:color w:val="232323"/>
          <w:sz w:val="17"/>
        </w:rPr>
        <w:t>results/runs/&lt;run_id&gt;/paper_assets/paper_results_section.md</w:t>
      </w:r>
    </w:p>
    <w:p>
      <w:pPr>
        <w:spacing w:after="80" w:line="259" w:lineRule="auto"/>
      </w:pPr>
      <w:r>
        <w:rPr>
          <w:rFonts w:ascii="PingFang SC" w:hAnsi="PingFang SC" w:eastAsia="PingFang SC"/>
          <w:color w:val="282828"/>
          <w:sz w:val="21"/>
        </w:rPr>
        <w:t>最后总结：当前项目已经具备“机器人原型 + 任务集 + baseline/ablation + 失败类型 + 代码差异 + 论文表格图表”的完整实验闭环。</w:t>
      </w:r>
    </w:p>
    <w:sectPr w:rsidR="00FC693F" w:rsidRPr="0006063C" w:rsidSect="00034616">
      <w:footerReference w:type="default" r:id="rId9"/>
      <w:pgSz w:w="11909" w:h="16834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color w:val="5A5A5A"/>
        <w:sz w:val="16"/>
      </w:rPr>
      <w:t>Embodied Migration · Teacher Demo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PingFang SC" w:hAnsi="PingFang SC" w:eastAsia="PingFang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PingFang SC" w:hAnsi="PingFang SC" w:eastAsia="PingFang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