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tf" ContentType="application/x-font-ttf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spacing w:before="0" w:after="60" w:line="276" w:lineRule="auto"/>
      </w:pPr>
      <w:r>
        <w:rPr>
          <w:rFonts w:ascii="Bebas Neue" w:hAnsi="Bebas Neue" w:cs="Bebas Neue" w:eastAsia="Bebas Neue"/>
          <w:sz w:val="32"/>
          <w:szCs w:val="32"/>
          <w:color w:val="4A90E2"/>
        </w:rPr>
        <w:t xml:space="preserve">Creative Brief - Bruce Melodie - Pernod Ricard - Chivas — Connect</w:t>
      </w:r>
    </w:p>
    <w:p>
      <w:pPr>
        <w:spacing w:before="0" w:after="240" w:line="276" w:lineRule="auto"/>
      </w:pPr>
      <w:r>
        <w:rPr>
          <w:rFonts w:ascii="Century Gothic" w:hAnsi="Century Gothic" w:cs="Century Gothic" w:eastAsia="Century Gothic"/>
          <w:b/>
          <w:bCs/>
          <w:i/>
          <w:iCs/>
          <w:sz w:val="22"/>
          <w:szCs w:val="22"/>
          <w:color w:val="000000"/>
        </w:rPr>
        <w:t xml:space="preserve">(Internal name: Creator Brief for Fee Confirmation)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1. Project Reference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/ Organisation: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Project working title: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project lead: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 shared with creator: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2. Context (High-Level)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Brand objective (summary): TTA - Creative Alignment Brief (Creator Version)
Internal name: Creator Brief for Fee Confirmation
1. Project Reference
Brand / Organisation: Brand
Project working title: Business Case Project
TTA project lead: TTA project lead
Date shared with creator: June 16, 2026
Creator: Bruce Melodie
Creator contact: nil
2. Context (High-Level)
Brand objective (summary): Position Brand with a credible creator-led cultural idea that supports the approved business case.
Why this project is happening now: The brand is preparing a creator partnership and needs pricing/fit confirmation before final scope approval.
3. Role of the Creative
The creative would act as:
- Public-facing lead
- Conceptual lead
- Talent &amp; cultural translator
- Executional partner
Primary responsibility: Bruce Melodie should help translate the brand opportunity through Creative · Platinum while keeping the idea credible to their audience.
Describe responsibility, not outputs.
4. Expected Scope (Signal Only)
This engagement may include:
- Content creation
- Appearances / representation
- Concept contribution
- Performance / activation involvement
- Other
Scope signal from planning: Creator involvement is being explored for planning and pricing alignment only.
Important Inclusion:
- Specific deliverables are not yet defined
- Final scope is subject to brand approval
5. Indicative Timeline
Proposed engagement period: To be confirmed after brand approval and creator availability check.
Known timing constraints: Confirm availability, blackout dates, production constraints, and any campaign launch windows.
No schedules. No milestones.
6. Working Assumptions
- TTA will coordinate engagement and act as administrative lead
- Contracts issued through TTA
- Payment processed through TTA
- Reporting and brand liaison handled by TTA
7. Fee Indication Request
Fee for engagement (range or fixed): Creator to propose a fee range or fixed fee for the engagement signal above.
Fee basis: Project-based / Time-based / Retainer-style
What fee covers: Please state what your indication includes, including content, appearances, concept contribution, usage, exclusivity, production support, or management fees where relevant.
No breakdown required at this stage.
8. Availability &amp; Conditions
Are you available within proposed period? Yes / Conditional / No
Conditions/exclusions: Please share category conflicts, usage limits, exclusivity restrictions, production requirements, travel constraints, or anything that would affect the final scope.
9. Confirmation
[ ] I understand this is for planning and pricing alignment only
[ ] I understand this is not a confirmed booking
[ ] I am open to proceeding subject to final scope and budget approval
Name:
Date: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Why this project is happening now: To be confirmed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3. Role of the Creative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The creative would act as: ☐ Public-facing lead  ☐ Conceptual lead  ☐ Talent &amp; cultural translator  ☐ Executional partner</w:t>
      </w:r>
    </w:p>
    <w:p>
      <w:pPr>
        <w:spacing w:before="60" w:after="40" w:line="276" w:lineRule="auto"/>
      </w:pPr>
      <w:r>
        <w:rPr>
          <w:rFonts w:ascii="Century Gothic" w:hAnsi="Century Gothic" w:cs="Century Gothic" w:eastAsia="Century Gothic"/>
          <w:b/>
          <w:bCs/>
          <w:sz w:val="22"/>
          <w:szCs w:val="22"/>
          <w:color w:val="000000"/>
        </w:rPr>
        <w:t xml:space="preserve">Primary responsibility: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To be confirmed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4. Expected Scope (Signal Only)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This engagement may include: ☐ Content creation  ☐ Appearances / representation  ☐ Concept contribution  ☐ Performance / activation involvement  ☐ Other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Creator involvement is being explored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Specific deliverables are not yet defined.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Final scope is subject to brand approval.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5. Indicative Timeline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Proposed engagement period: To be confirmed after brand approval and creator availability check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Known timing constraints: To be confirmed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No schedules. No milestones.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6. Working Assumptions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Please assume: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TTA will coordinate the engagement and act as the administrative lead.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Contracts will be issued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Payment will be processed through TTA.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Reporting and brand liaison will be handled by TTA.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7. Fee Indication Request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Your fee for this engagement (range or fixed): creator to propose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Fee basis: Project-based / Time-based / Retainer-style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What your fee covers (brief): state what your indication includes. No breakdown required at this stage.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Based on the information above, please share: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8. Availability &amp; Conditions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Are you available within the proposed period? ☐ Yes  ☐ Conditional  ☐ No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Any conditions or exclusions we should note:</w:t>
      </w:r>
    </w:p>
    <w:p>
      <w:pPr>
        <w:spacing w:before="0" w:after="80" w:line="276" w:lineRule="auto"/>
      </w:pPr>
      <w:r>
        <w:rPr>
          <w:rFonts w:ascii="Century Gothic" w:hAnsi="Century Gothic" w:cs="Century Gothic" w:eastAsia="Century Gothic"/>
          <w:i/>
          <w:iCs/>
          <w:sz w:val="22"/>
          <w:szCs w:val="22"/>
          <w:color w:val="000000"/>
        </w:rPr>
        <w:t xml:space="preserve">category conflicts, usage limits, exclusivity restrictions, production requirements, travel constraints, or anything that would affect the final scope.</w:t>
      </w:r>
    </w:p>
    <w:p>
      <w:pPr>
        <w:spacing w:before="240" w:after="120" w:line="276" w:lineRule="auto"/>
      </w:pPr>
      <w:r>
        <w:rPr>
          <w:rFonts w:ascii="Bebas Neue" w:hAnsi="Bebas Neue" w:cs="Bebas Neue" w:eastAsia="Bebas Neue"/>
          <w:sz w:val="28"/>
          <w:szCs w:val="28"/>
          <w:color w:val="4A90E2"/>
        </w:rPr>
        <w:t xml:space="preserve">9. Confirmation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for planning and pricing alignment only.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understand that this is not a confirmed booking.</w:t>
      </w:r>
    </w:p>
    <w:p>
      <w:pPr>
        <w:spacing w:before="0" w:after="4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☐ I am open to proceeding subject to final scope and budget approval.</w:t>
      </w:r>
    </w:p>
    <w:p>
      <w:pPr>
        <w:spacing w:before="20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Name:</w:t>
      </w:r>
    </w:p>
    <w:p>
      <w:pPr>
        <w:spacing w:before="0" w:after="60" w:line="276" w:lineRule="auto"/>
      </w:pPr>
      <w:r>
        <w:rPr>
          <w:rFonts w:ascii="Century Gothic" w:hAnsi="Century Gothic" w:cs="Century Gothic" w:eastAsia="Century Gothic"/>
          <w:sz w:val="22"/>
          <w:szCs w:val="22"/>
          <w:color w:val="000000"/>
        </w:rPr>
        <w:t xml:space="preserve">Date:</w:t>
      </w:r>
    </w:p>
    <w:sectPr>
      <w:headerReference xmlns:r="http://schemas.openxmlformats.org/officeDocument/2006/relationships" r:id="rIdHeader1" w:type="default"/>
      <w:footerReference xmlns:r="http://schemas.openxmlformats.org/officeDocument/2006/relationships" r:id="rIdFooter1" w:type="default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ebas Neue">
    <w:embedRegular w:fontKey="{00000000-0000-0000-0000-000000000000}" r:id="rIdFontBebas" w:subsetted="0"/>
  </w:font>
  <w:font w:name="Century Gothic">
    <w:embedRegular w:fontKey="{00000000-0000-0000-0000-000000000000}" r:id="rIdFontCentury" w:subsetted="0"/>
    <w:embedBold w:fontKey="{00000000-0000-0000-0000-000000000000}" r:id="rIdFontCenturyBold" w:subsetted="0"/>
    <w:embedItalic w:fontKey="{00000000-0000-0000-0000-000000000000}" r:id="rIdFontCenturyItalic" w:subsetted="0"/>
    <w:embedBoldItalic w:fontKey="{00000000-0000-0000-0000-000000000000}" r:id="rIdFontCenturyBoldItalic" w:subsetted="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drawing>
        <wp:inline xmlns:wp="http://schemas.openxmlformats.org/drawingml/2006/wordprocessingDrawing" distT="0" distB="0" distL="0" distR="0">
          <wp:extent cx="5943600" cy="522386"/>
          <wp:effectExtent l="0" t="0" r="0" b="0"/>
          <wp:docPr id="2" name="Contact 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ontact strip"/>
                  <pic:cNvPicPr/>
                </pic:nvPicPr>
                <pic:blipFill>
                  <a:blip xmlns:r="http://schemas.openxmlformats.org/officeDocument/2006/relationships" r:embed="rIdFooter"/>
                  <a:stretch>
                    <a:fillRect/>
                  </a:stretch>
                </pic:blipFill>
                <pic:spPr>
                  <a:xfrm>
                    <a:off x="0" y="0"/>
                    <a:ext cx="5943600" cy="5223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jc w:val="right"/>
    </w:pPr>
    <w:r>
      <w:pict>
        <v:shape id="TasckWatermark" type="#_x0000_t75" style="position:absolute;width:458.85pt;height:648pt;z-index:-503316481;mso-position-horizontal:center;mso-position-horizontal-relative:margin;mso-position-vertical:center;mso-position-vertical-relative:margin;" alt="" stroked="f">
          <v:imagedata r:id="rIdWatermark" o:title="decorative curves"/>
        </v:shape>
      </w:pict>
    </w:r>
    <w:r>
      <w:drawing>
        <wp:inline xmlns:wp="http://schemas.openxmlformats.org/drawingml/2006/wordprocessingDrawing" distT="0" distB="0" distL="0" distR="0">
          <wp:extent cx="960120" cy="960120"/>
          <wp:effectExtent l="0" t="0" r="0" b="0"/>
          <wp:docPr id="1" name="TASCK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ASCK banner"/>
                  <pic:cNvPicPr/>
                </pic:nvPicPr>
                <pic:blipFill>
                  <a:blip xmlns:r="http://schemas.openxmlformats.org/officeDocument/2006/relationships" r:embed="rIdLogo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embedTrueTypeFonts/>
</w:setting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ontBebas" Type="http://schemas.openxmlformats.org/officeDocument/2006/relationships/font" Target="fonts/font_bebas.ttf"/><Relationship Id="rIdFontCentury" Type="http://schemas.openxmlformats.org/officeDocument/2006/relationships/font" Target="fonts/font_century.ttf"/><Relationship Id="rIdFontCenturyBold" Type="http://schemas.openxmlformats.org/officeDocument/2006/relationships/font" Target="fonts/font_century_bold.ttf"/><Relationship Id="rIdFontCenturyItalic" Type="http://schemas.openxmlformats.org/officeDocument/2006/relationships/font" Target="fonts/font_century_italic.ttf"/><Relationship Id="rIdFontCenturyBoldItalic" Type="http://schemas.openxmlformats.org/officeDocument/2006/relationships/font" Target="fonts/font_century_bolditalic.ttf"/></Relationships>
</file>

<file path=word/_rels/footer1.xml.rels><?xml version="1.0" encoding="UTF-8" standalone="yes"?><Relationships xmlns="http://schemas.openxmlformats.org/package/2006/relationships"><Relationship Id="rIdFooter" Type="http://schemas.openxmlformats.org/officeDocument/2006/relationships/image" Target="media/footer_contact.png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tasck_logo.png"/><Relationship Id="rIdWatermark" Type="http://schemas.openxmlformats.org/officeDocument/2006/relationships/image" Target="media/decorative_curves.png"/></Relationships>
</file>