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0"/>
      </w:pPr>
      <w:r>
        <w:rPr>
          <w:rFonts w:ascii="Arial" w:hAnsi="Arial"/>
          <w:rFonts w:ascii="Arial" w:hAnsi="Arial" w:cs="Arial"/>
          <w:b w:val="0"/>
          <w:i w:val="0"/>
          <w:color w:val="4A5568"/>
          <w:sz w:val="20"/>
        </w:rPr>
        <w:t>07 May 2026</w:t>
      </w:r>
    </w:p>
    <w:p>
      <w:pPr>
        <w:spacing w:before="0" w:after="0"/>
      </w:pPr>
      <w:r>
        <w:rPr>
          <w:rFonts w:ascii="Arial" w:hAnsi="Arial"/>
          <w:rFonts w:ascii="Arial" w:hAnsi="Arial" w:cs="Arial"/>
          <w:b/>
          <w:i w:val="0"/>
          <w:color w:val="0A2342"/>
          <w:sz w:val="84"/>
        </w:rPr>
        <w:t>OTC Trading</w:t>
      </w:r>
    </w:p>
    <w:p>
      <w:pPr>
        <w:spacing w:before="0" w:after="280"/>
      </w:pPr>
      <w:r>
        <w:rPr>
          <w:rFonts w:ascii="Arial" w:hAnsi="Arial"/>
          <w:rFonts w:ascii="Arial" w:hAnsi="Arial" w:cs="Arial"/>
          <w:b/>
          <w:i w:val="0"/>
          <w:color w:val="0A2342"/>
          <w:sz w:val="84"/>
        </w:rPr>
        <w:t>Statement</w:t>
      </w:r>
    </w:p>
    <w:p>
      <w:pPr>
        <w:pBdr>
          <w:bottom w:val="single" w:sz="16" w:color="0A2342" w:space="1"/>
        </w:pBdr>
      </w:pPr>
      <w:r>
        <w:t xml:space="preserve"> </w:t>
      </w:r>
    </w:p>
    <w:p>
      <w:pPr>
        <w:spacing w:before="200" w:after="40"/>
      </w:pPr>
      <w:r>
        <w:rPr>
          <w:rFonts w:ascii="Arial" w:hAnsi="Arial"/>
          <w:rFonts w:ascii="Arial" w:hAnsi="Arial" w:cs="Arial"/>
          <w:b w:val="0"/>
          <w:i w:val="0"/>
          <w:color w:val="4A5568"/>
          <w:sz w:val="40"/>
        </w:rPr>
        <w:t>HT Markets MENA FZE</w:t>
      </w:r>
    </w:p>
    <w:p>
      <w:pPr>
        <w:spacing w:before="0" w:after="6400"/>
      </w:pPr>
      <w:r>
        <w:rPr>
          <w:rFonts w:ascii="Arial" w:hAnsi="Arial"/>
          <w:rFonts w:ascii="Arial" w:hAnsi="Arial" w:cs="Arial"/>
          <w:b w:val="0"/>
          <w:i w:val="0"/>
          <w:color w:val="4A5568"/>
          <w:sz w:val="22"/>
        </w:rPr>
        <w:t>01 Apr 2026 - 30 Apr 2026</w:t>
      </w:r>
    </w:p>
    <w:p>
      <w:pPr>
        <w:spacing w:before="6400" w:after="0"/>
      </w:pPr>
      <w:r>
        <w:rPr>
          <w:rFonts w:ascii="Arial" w:hAnsi="Arial"/>
          <w:rFonts w:ascii="Arial" w:hAnsi="Arial" w:cs="Arial"/>
          <w:b w:val="0"/>
          <w:i w:val="0"/>
          <w:color w:val="4A5568"/>
          <w:sz w:val="20"/>
        </w:rPr>
        <w:t>Custody  ·  Markets  ·  Asset Servicing</w:t>
      </w:r>
    </w:p>
    <w:p>
      <w:r>
        <w:br w:type="page"/>
      </w:r>
    </w:p>
    <w:tbl>
      <w:tblPr>
        <w:tblW w:type="auto" w:w="0"/>
        <w:jc w:val="center"/>
        <w:tblLayout w:type="fixed"/>
        <w:tblLook w:firstColumn="1" w:firstRow="1" w:lastColumn="0" w:lastRow="0" w:noHBand="0" w:noVBand="1" w:val="04A0"/>
      </w:tblPr>
      <w:tblGrid>
        <w:gridCol w:w="9866"/>
      </w:tblGrid>
      <w:tr>
        <w:tc>
          <w:tcPr>
            <w:tcW w:type="dxa" w:w="9866"/>
            <w:shd w:val="clear" w:color="auto" w:fill="C8CFD8"/>
            <w:tcBorders>
              <w:top w:val="nil"/>
            </w:tcBorders>
            <w:tcBorders>
              <w:bottom w:val="nil"/>
            </w:tcBorders>
            <w:tcBorders>
              <w:left w:val="nil"/>
            </w:tcBorders>
            <w:tcBorders>
              <w:right w:val="nil"/>
            </w:tcBorders>
            <w:trHeight w:val="1400" w:hRule="atLeast"/>
            <w:vAlign w:val="center"/>
          </w:tcPr>
          <w:p>
            <w:pPr>
              <w:spacing w:before="320" w:after="160"/>
            </w:pPr>
            <w:r>
              <w:rPr>
                <w:rFonts w:ascii="Arial" w:hAnsi="Arial"/>
                <w:rFonts w:ascii="Arial" w:hAnsi="Arial" w:cs="Arial"/>
                <w:b/>
                <w:i w:val="0"/>
                <w:color w:val="0A2342"/>
                <w:sz w:val="44"/>
              </w:rPr>
              <w:t>Section 1 — Statement Summary</w:t>
            </w:r>
          </w:p>
        </w:tc>
      </w:tr>
      <w:tr>
        <w:tc>
          <w:tcPr>
            <w:tcW w:type="dxa" w:w="9866"/>
            <w:shd w:val="clear" w:color="auto" w:fill="C8CFD8"/>
            <w:tcBorders>
              <w:top w:val="nil"/>
            </w:tcBorders>
            <w:tcBorders>
              <w:bottom w:val="nil"/>
            </w:tcBorders>
            <w:tcBorders>
              <w:left w:val="nil"/>
            </w:tcBorders>
            <w:tcBorders>
              <w:right w:val="nil"/>
            </w:tcBorders>
            <w:trHeight w:val="640" w:hRule="atLeast"/>
          </w:tcPr>
          <w:p>
            <w:pPr>
              <w:spacing w:before="80" w:after="40"/>
            </w:pPr>
            <w:r>
              <w:rPr>
                <w:rFonts w:ascii="Arial" w:hAnsi="Arial"/>
                <w:rFonts w:ascii="Arial" w:hAnsi="Arial" w:cs="Arial"/>
                <w:b/>
                <w:i w:val="0"/>
                <w:color w:val="0A2342"/>
                <w:sz w:val="19"/>
              </w:rPr>
              <w:t>Activity Statement  ·  HT Markets MENA FZE</w:t>
            </w:r>
          </w:p>
          <w:p>
            <w:pPr>
              <w:spacing w:before="0" w:after="120"/>
            </w:pPr>
            <w:r>
              <w:rPr>
                <w:rFonts w:ascii="Arial" w:hAnsi="Arial"/>
                <w:rFonts w:ascii="Arial" w:hAnsi="Arial" w:cs="Arial"/>
                <w:b w:val="0"/>
                <w:i w:val="0"/>
                <w:color w:val="4A5568"/>
                <w:sz w:val="18"/>
              </w:rPr>
              <w:t>01 Apr 2026 - 30 Apr 2026</w:t>
            </w:r>
          </w:p>
        </w:tc>
      </w:tr>
    </w:tbl>
    <w:p>
      <w:pPr>
        <w:spacing w:after="120"/>
      </w:pPr>
    </w:p>
    <w:p>
      <w:pPr>
        <w:spacing w:before="360" w:after="120"/>
      </w:pPr>
      <w:r>
        <w:rPr>
          <w:rFonts w:ascii="Arial" w:hAnsi="Arial"/>
          <w:rFonts w:ascii="Arial" w:hAnsi="Arial" w:cs="Arial"/>
          <w:b/>
          <w:i w:val="0"/>
          <w:color w:val="0A2342"/>
          <w:sz w:val="28"/>
        </w:rPr>
        <w:t>A. Client Information</w:t>
      </w:r>
    </w:p>
    <w:tbl>
      <w:tblPr>
        <w:tblW w:type="auto" w:w="0"/>
        <w:tblLayout w:type="fixed"/>
        <w:tblLook w:firstColumn="1" w:firstRow="1" w:lastColumn="0" w:lastRow="0" w:noHBand="0" w:noVBand="1" w:val="04A0"/>
      </w:tblPr>
      <w:tblGrid>
        <w:gridCol w:w="3118"/>
        <w:gridCol w:w="6746"/>
      </w:tblGrid>
      <w:tr>
        <w:tc>
          <w:tcPr>
            <w:tcW w:type="dxa" w:w="3118"/>
            <w:tcBorders>
              <w:bottom w:val="single" w:sz="4" w:color="D0D5DD"/>
            </w:tcBorders>
            <w:vAlign w:val="center"/>
          </w:tcPr>
          <w:p>
            <w:pPr>
              <w:spacing w:before="40" w:after="40"/>
            </w:pPr>
            <w:r>
              <w:rPr>
                <w:rFonts w:ascii="Arial" w:hAnsi="Arial"/>
                <w:rFonts w:ascii="Arial" w:hAnsi="Arial" w:cs="Arial"/>
                <w:b/>
                <w:i w:val="0"/>
                <w:color w:val="0A2342"/>
                <w:sz w:val="18"/>
              </w:rPr>
              <w:t>Legal Name</w:t>
            </w:r>
          </w:p>
        </w:tc>
        <w:tc>
          <w:tcPr>
            <w:tcW w:type="dxa" w:w="6746"/>
            <w:tcBorders>
              <w:bottom w:val="single" w:sz="4" w:color="D0D5DD"/>
            </w:tcBorders>
            <w:vAlign w:val="center"/>
          </w:tcPr>
          <w:p>
            <w:pPr>
              <w:spacing w:before="40" w:after="40"/>
            </w:pPr>
            <w:r>
              <w:rPr>
                <w:rFonts w:ascii="Arial" w:hAnsi="Arial"/>
                <w:rFonts w:ascii="Arial" w:hAnsi="Arial" w:cs="Arial"/>
                <w:b w:val="0"/>
                <w:i w:val="0"/>
                <w:color w:val="4A5568"/>
                <w:sz w:val="18"/>
              </w:rPr>
              <w:t>HT Markets MENA FZE</w:t>
            </w:r>
          </w:p>
        </w:tc>
      </w:tr>
      <w:tr>
        <w:tc>
          <w:tcPr>
            <w:tcW w:type="dxa" w:w="3118"/>
            <w:shd w:val="clear" w:color="auto" w:fill="F5F7FA"/>
            <w:tcBorders>
              <w:bottom w:val="single" w:sz="4" w:color="D0D5DD"/>
            </w:tcBorders>
            <w:vAlign w:val="center"/>
          </w:tcPr>
          <w:p>
            <w:pPr>
              <w:spacing w:before="40" w:after="40"/>
            </w:pPr>
            <w:r>
              <w:rPr>
                <w:rFonts w:ascii="Arial" w:hAnsi="Arial"/>
                <w:rFonts w:ascii="Arial" w:hAnsi="Arial" w:cs="Arial"/>
                <w:b/>
                <w:i w:val="0"/>
                <w:color w:val="0A2342"/>
                <w:sz w:val="18"/>
              </w:rPr>
              <w:t>Enterprise Name</w:t>
            </w:r>
          </w:p>
        </w:tc>
        <w:tc>
          <w:tcPr>
            <w:tcW w:type="dxa" w:w="6746"/>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8"/>
              </w:rPr>
              <w:t>HT Markets MENA FZE — Custody</w:t>
            </w:r>
          </w:p>
        </w:tc>
      </w:tr>
      <w:tr>
        <w:tc>
          <w:tcPr>
            <w:tcW w:type="dxa" w:w="3118"/>
            <w:tcBorders>
              <w:bottom w:val="single" w:sz="4" w:color="D0D5DD"/>
            </w:tcBorders>
            <w:vAlign w:val="center"/>
          </w:tcPr>
          <w:p>
            <w:pPr>
              <w:spacing w:before="40" w:after="40"/>
            </w:pPr>
            <w:r>
              <w:rPr>
                <w:rFonts w:ascii="Arial" w:hAnsi="Arial"/>
                <w:rFonts w:ascii="Arial" w:hAnsi="Arial" w:cs="Arial"/>
                <w:b/>
                <w:i w:val="0"/>
                <w:color w:val="0A2342"/>
                <w:sz w:val="18"/>
              </w:rPr>
              <w:t>Enterprise ID</w:t>
            </w:r>
          </w:p>
        </w:tc>
        <w:tc>
          <w:tcPr>
            <w:tcW w:type="dxa" w:w="6746"/>
            <w:tcBorders>
              <w:bottom w:val="single" w:sz="4" w:color="D0D5DD"/>
            </w:tcBorders>
            <w:vAlign w:val="center"/>
          </w:tcPr>
          <w:p>
            <w:pPr>
              <w:spacing w:before="40" w:after="40"/>
            </w:pPr>
            <w:r>
              <w:rPr>
                <w:rFonts w:ascii="Arial" w:hAnsi="Arial"/>
                <w:rFonts w:ascii="Arial" w:hAnsi="Arial" w:cs="Arial"/>
                <w:b w:val="0"/>
                <w:i w:val="0"/>
                <w:color w:val="4A5568"/>
                <w:sz w:val="18"/>
              </w:rPr>
              <w:t>21a4bf26-8dcc-11ee-9b69-2346469ca27d</w:t>
            </w:r>
          </w:p>
        </w:tc>
      </w:tr>
      <w:tr>
        <w:tc>
          <w:tcPr>
            <w:tcW w:type="dxa" w:w="3118"/>
            <w:shd w:val="clear" w:color="auto" w:fill="F5F7FA"/>
            <w:tcBorders>
              <w:bottom w:val="single" w:sz="4" w:color="D0D5DD"/>
            </w:tcBorders>
            <w:vAlign w:val="center"/>
          </w:tcPr>
          <w:p>
            <w:pPr>
              <w:spacing w:before="40" w:after="40"/>
            </w:pPr>
            <w:r>
              <w:rPr>
                <w:rFonts w:ascii="Arial" w:hAnsi="Arial"/>
                <w:rFonts w:ascii="Arial" w:hAnsi="Arial" w:cs="Arial"/>
                <w:b/>
                <w:i w:val="0"/>
                <w:color w:val="0A2342"/>
                <w:sz w:val="18"/>
              </w:rPr>
              <w:t>Custodian</w:t>
            </w:r>
          </w:p>
        </w:tc>
        <w:tc>
          <w:tcPr>
            <w:tcW w:type="dxa" w:w="6746"/>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8"/>
              </w:rPr>
              <w:t>Hex Trust MENA FZE</w:t>
            </w:r>
          </w:p>
        </w:tc>
      </w:tr>
      <w:tr>
        <w:tc>
          <w:tcPr>
            <w:tcW w:type="dxa" w:w="3118"/>
            <w:tcBorders>
              <w:bottom w:val="single" w:sz="4" w:color="D0D5DD"/>
            </w:tcBorders>
            <w:vAlign w:val="center"/>
          </w:tcPr>
          <w:p>
            <w:pPr>
              <w:spacing w:before="40" w:after="40"/>
            </w:pPr>
            <w:r>
              <w:rPr>
                <w:rFonts w:ascii="Arial" w:hAnsi="Arial"/>
                <w:rFonts w:ascii="Arial" w:hAnsi="Arial" w:cs="Arial"/>
                <w:b/>
                <w:i w:val="0"/>
                <w:color w:val="0A2342"/>
                <w:sz w:val="18"/>
              </w:rPr>
              <w:t>Statement Period</w:t>
            </w:r>
          </w:p>
        </w:tc>
        <w:tc>
          <w:tcPr>
            <w:tcW w:type="dxa" w:w="6746"/>
            <w:tcBorders>
              <w:bottom w:val="single" w:sz="4" w:color="D0D5DD"/>
            </w:tcBorders>
            <w:vAlign w:val="center"/>
          </w:tcPr>
          <w:p>
            <w:pPr>
              <w:spacing w:before="40" w:after="40"/>
            </w:pPr>
            <w:r>
              <w:rPr>
                <w:rFonts w:ascii="Arial" w:hAnsi="Arial"/>
                <w:rFonts w:ascii="Arial" w:hAnsi="Arial" w:cs="Arial"/>
                <w:b w:val="0"/>
                <w:i w:val="0"/>
                <w:color w:val="4A5568"/>
                <w:sz w:val="18"/>
              </w:rPr>
              <w:t>01 Apr 2026 - 30 Apr 2026</w:t>
            </w:r>
          </w:p>
        </w:tc>
      </w:tr>
      <w:tr>
        <w:tc>
          <w:tcPr>
            <w:tcW w:type="dxa" w:w="3118"/>
            <w:shd w:val="clear" w:color="auto" w:fill="F5F7FA"/>
            <w:tcBorders>
              <w:bottom w:val="single" w:sz="4" w:color="D0D5DD"/>
            </w:tcBorders>
            <w:vAlign w:val="center"/>
          </w:tcPr>
          <w:p>
            <w:pPr>
              <w:spacing w:before="40" w:after="40"/>
            </w:pPr>
            <w:r>
              <w:rPr>
                <w:rFonts w:ascii="Arial" w:hAnsi="Arial"/>
                <w:rFonts w:ascii="Arial" w:hAnsi="Arial" w:cs="Arial"/>
                <w:b/>
                <w:i w:val="0"/>
                <w:color w:val="0A2342"/>
                <w:sz w:val="18"/>
              </w:rPr>
              <w:t>Reporting Currency</w:t>
            </w:r>
          </w:p>
        </w:tc>
        <w:tc>
          <w:tcPr>
            <w:tcW w:type="dxa" w:w="6746"/>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8"/>
              </w:rPr>
              <w:t>USD (spot @ 23:59:59 UTC on last day of period)</w:t>
            </w:r>
          </w:p>
        </w:tc>
      </w:tr>
    </w:tbl>
    <w:p>
      <w:pPr>
        <w:spacing w:before="360" w:after="120"/>
      </w:pPr>
      <w:r>
        <w:rPr>
          <w:rFonts w:ascii="Arial" w:hAnsi="Arial"/>
          <w:rFonts w:ascii="Arial" w:hAnsi="Arial" w:cs="Arial"/>
          <w:b/>
          <w:i w:val="0"/>
          <w:color w:val="0A2342"/>
          <w:sz w:val="28"/>
        </w:rPr>
        <w:t>B. OTC Trading Activity</w:t>
      </w:r>
    </w:p>
    <w:tbl>
      <w:tblPr>
        <w:tblW w:type="auto" w:w="0"/>
        <w:jc w:val="left"/>
        <w:tblLayout w:type="fixed"/>
        <w:tblLook w:firstColumn="1" w:firstRow="1" w:lastColumn="0" w:lastRow="0" w:noHBand="0" w:noVBand="1" w:val="04A0"/>
      </w:tblPr>
      <w:tblGrid>
        <w:gridCol w:w="5386"/>
        <w:gridCol w:w="4479"/>
      </w:tblGrid>
      <w:tr>
        <w:trPr>
          <w:trHeight w:val="420" w:hRule="atLeast"/>
        </w:trPr>
        <w:tc>
          <w:tcPr>
            <w:tcW w:type="dxa" w:w="5386"/>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Metric</w:t>
            </w:r>
          </w:p>
        </w:tc>
        <w:tc>
          <w:tcPr>
            <w:tcW w:type="dxa" w:w="4479"/>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Value</w:t>
            </w:r>
          </w:p>
        </w:tc>
      </w:tr>
      <w:tr>
        <w:tc>
          <w:tcPr>
            <w:tcW w:type="dxa" w:w="5386"/>
            <w:tcBorders>
              <w:bottom w:val="single" w:sz="4" w:color="D0D5DD"/>
            </w:tcBorders>
            <w:vAlign w:val="center"/>
          </w:tcPr>
          <w:p>
            <w:pPr>
              <w:spacing w:before="40" w:after="40"/>
            </w:pPr>
            <w:r>
              <w:rPr>
                <w:rFonts w:ascii="Arial" w:hAnsi="Arial"/>
                <w:rFonts w:ascii="Arial" w:hAnsi="Arial" w:cs="Arial"/>
                <w:b w:val="0"/>
                <w:i w:val="0"/>
                <w:color w:val="4A5568"/>
                <w:sz w:val="17"/>
              </w:rPr>
              <w:t>Total trades booked</w:t>
            </w:r>
          </w:p>
        </w:tc>
        <w:tc>
          <w:tcPr>
            <w:tcW w:type="dxa" w:w="4479"/>
            <w:tcBorders>
              <w:bottom w:val="single" w:sz="4" w:color="D0D5DD"/>
            </w:tcBorders>
            <w:vAlign w:val="center"/>
          </w:tcPr>
          <w:p>
            <w:pPr>
              <w:spacing w:before="40" w:after="40"/>
              <w:jc w:val="right"/>
            </w:pPr>
            <w:r>
              <w:rPr>
                <w:rFonts w:ascii="Arial" w:hAnsi="Arial"/>
                <w:rFonts w:ascii="Arial" w:hAnsi="Arial" w:cs="Arial"/>
                <w:b w:val="0"/>
                <w:i w:val="0"/>
                <w:color w:val="4A5568"/>
                <w:sz w:val="17"/>
              </w:rPr>
              <w:t>16</w:t>
            </w:r>
          </w:p>
        </w:tc>
      </w:tr>
      <w:tr>
        <w:tc>
          <w:tcPr>
            <w:tcW w:type="dxa" w:w="5386"/>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Total notional traded (gross, USD)</w:t>
            </w:r>
          </w:p>
        </w:tc>
        <w:tc>
          <w:tcPr>
            <w:tcW w:type="dxa" w:w="4479"/>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7"/>
              </w:rPr>
              <w:t>$6,213,840.00</w:t>
            </w:r>
          </w:p>
        </w:tc>
      </w:tr>
      <w:tr>
        <w:tc>
          <w:tcPr>
            <w:tcW w:type="dxa" w:w="5386"/>
            <w:tcBorders>
              <w:bottom w:val="single" w:sz="4" w:color="D0D5DD"/>
            </w:tcBorders>
            <w:vAlign w:val="center"/>
          </w:tcPr>
          <w:p>
            <w:pPr>
              <w:spacing w:before="40" w:after="40"/>
            </w:pPr>
            <w:r>
              <w:rPr>
                <w:rFonts w:ascii="Arial" w:hAnsi="Arial"/>
                <w:rFonts w:ascii="Arial" w:hAnsi="Arial" w:cs="Arial"/>
                <w:b w:val="0"/>
                <w:i w:val="0"/>
                <w:color w:val="4A5568"/>
                <w:sz w:val="17"/>
              </w:rPr>
              <w:t>Settled at period end</w:t>
            </w:r>
          </w:p>
        </w:tc>
        <w:tc>
          <w:tcPr>
            <w:tcW w:type="dxa" w:w="4479"/>
            <w:tcBorders>
              <w:bottom w:val="single" w:sz="4" w:color="D0D5DD"/>
            </w:tcBorders>
            <w:vAlign w:val="center"/>
          </w:tcPr>
          <w:p>
            <w:pPr>
              <w:spacing w:before="40" w:after="40"/>
              <w:jc w:val="right"/>
            </w:pPr>
            <w:r>
              <w:rPr>
                <w:rFonts w:ascii="Arial" w:hAnsi="Arial"/>
                <w:rFonts w:ascii="Arial" w:hAnsi="Arial" w:cs="Arial"/>
                <w:b w:val="0"/>
                <w:i w:val="0"/>
                <w:color w:val="4A5568"/>
                <w:sz w:val="17"/>
              </w:rPr>
              <w:t>14 of 16</w:t>
            </w:r>
          </w:p>
        </w:tc>
      </w:tr>
      <w:tr>
        <w:tc>
          <w:tcPr>
            <w:tcW w:type="dxa" w:w="5386"/>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7"/>
              </w:rPr>
              <w:t>Unsettled at period end</w:t>
            </w:r>
          </w:p>
        </w:tc>
        <w:tc>
          <w:tcPr>
            <w:tcW w:type="dxa" w:w="4479"/>
            <w:shd w:val="clear" w:color="auto" w:fill="FEF3C7"/>
            <w:tcBorders>
              <w:bottom w:val="single" w:sz="4" w:color="D0D5DD"/>
            </w:tcBorders>
            <w:vAlign w:val="center"/>
          </w:tcPr>
          <w:p>
            <w:pPr>
              <w:spacing w:before="40" w:after="40"/>
              <w:jc w:val="right"/>
            </w:pPr>
            <w:r>
              <w:rPr>
                <w:rFonts w:ascii="Arial" w:hAnsi="Arial"/>
                <w:rFonts w:ascii="Arial" w:hAnsi="Arial" w:cs="Arial"/>
                <w:b/>
                <w:i w:val="0"/>
                <w:color w:val="B45309"/>
                <w:sz w:val="17"/>
              </w:rPr>
              <w:t>2 trade(s) totalling $367,520.00</w:t>
            </w:r>
          </w:p>
        </w:tc>
      </w:tr>
    </w:tbl>
    <w:p>
      <w:pPr>
        <w:sectPr>
          <w:pgSz w:w="11906" w:h="16838"/>
          <w:pgMar w:top="1134" w:right="1020" w:bottom="1134" w:left="1020" w:header="720" w:footer="720" w:gutter="0"/>
          <w:cols w:space="720"/>
          <w:docGrid w:linePitch="360"/>
        </w:sectPr>
      </w:pPr>
    </w:p>
    <w:tbl>
      <w:tblPr>
        <w:tblW w:type="auto" w:w="0"/>
        <w:jc w:val="center"/>
        <w:tblLayout w:type="fixed"/>
        <w:tblLook w:firstColumn="1" w:firstRow="1" w:lastColumn="0" w:lastRow="0" w:noHBand="0" w:noVBand="1" w:val="04A0"/>
      </w:tblPr>
      <w:tblGrid>
        <w:gridCol w:w="9866"/>
      </w:tblGrid>
      <w:tr>
        <w:tc>
          <w:tcPr>
            <w:tcW w:type="dxa" w:w="9866"/>
            <w:shd w:val="clear" w:color="auto" w:fill="C8CFD8"/>
            <w:tcBorders>
              <w:top w:val="nil"/>
            </w:tcBorders>
            <w:tcBorders>
              <w:bottom w:val="nil"/>
            </w:tcBorders>
            <w:tcBorders>
              <w:left w:val="nil"/>
            </w:tcBorders>
            <w:tcBorders>
              <w:right w:val="nil"/>
            </w:tcBorders>
            <w:trHeight w:val="1400" w:hRule="atLeast"/>
            <w:vAlign w:val="center"/>
          </w:tcPr>
          <w:p>
            <w:pPr>
              <w:spacing w:before="320" w:after="160"/>
            </w:pPr>
            <w:r>
              <w:rPr>
                <w:rFonts w:ascii="Arial" w:hAnsi="Arial"/>
                <w:rFonts w:ascii="Arial" w:hAnsi="Arial" w:cs="Arial"/>
                <w:b/>
                <w:i w:val="0"/>
                <w:color w:val="0A2342"/>
                <w:sz w:val="44"/>
              </w:rPr>
              <w:t>Section 3 — OTC Trading (Detailed View)</w:t>
            </w:r>
          </w:p>
        </w:tc>
      </w:tr>
      <w:tr>
        <w:tc>
          <w:tcPr>
            <w:tcW w:type="dxa" w:w="9866"/>
            <w:shd w:val="clear" w:color="auto" w:fill="C8CFD8"/>
            <w:tcBorders>
              <w:top w:val="nil"/>
            </w:tcBorders>
            <w:tcBorders>
              <w:bottom w:val="nil"/>
            </w:tcBorders>
            <w:tcBorders>
              <w:left w:val="nil"/>
            </w:tcBorders>
            <w:tcBorders>
              <w:right w:val="nil"/>
            </w:tcBorders>
            <w:trHeight w:val="640" w:hRule="atLeast"/>
          </w:tcPr>
          <w:p>
            <w:pPr>
              <w:spacing w:before="80" w:after="40"/>
            </w:pPr>
            <w:r>
              <w:rPr>
                <w:rFonts w:ascii="Arial" w:hAnsi="Arial"/>
                <w:rFonts w:ascii="Arial" w:hAnsi="Arial" w:cs="Arial"/>
                <w:b/>
                <w:i w:val="0"/>
                <w:color w:val="0A2342"/>
                <w:sz w:val="19"/>
              </w:rPr>
              <w:t>Activity Statement  ·  HT Markets MENA FZE</w:t>
            </w:r>
          </w:p>
          <w:p>
            <w:pPr>
              <w:spacing w:before="0" w:after="120"/>
            </w:pPr>
            <w:r>
              <w:rPr>
                <w:rFonts w:ascii="Arial" w:hAnsi="Arial"/>
                <w:rFonts w:ascii="Arial" w:hAnsi="Arial" w:cs="Arial"/>
                <w:b w:val="0"/>
                <w:i w:val="0"/>
                <w:color w:val="4A5568"/>
                <w:sz w:val="18"/>
              </w:rPr>
              <w:t>01 Apr 2026 - 30 Apr 2026</w:t>
            </w:r>
          </w:p>
        </w:tc>
      </w:tr>
    </w:tbl>
    <w:p>
      <w:pPr>
        <w:spacing w:after="120"/>
      </w:pPr>
    </w:p>
    <w:p>
      <w:pPr>
        <w:spacing w:before="0" w:after="120"/>
      </w:pPr>
      <w:r>
        <w:rPr>
          <w:rFonts w:ascii="Arial" w:hAnsi="Arial"/>
          <w:rFonts w:ascii="Arial" w:hAnsi="Arial" w:cs="Arial"/>
          <w:b w:val="0"/>
          <w:i w:val="0"/>
          <w:color w:val="4A5568"/>
          <w:sz w:val="18"/>
        </w:rPr>
        <w:t>Full list of OTC trades and their settlement asset movements. Settlement entries (Section B) are the same Market Settlement-In / Market Settlement-Out events recorded in the Custody section, presented here with explicit Trade ID linkage for reconciliation. Unsettled trades produce no entries in Section B until they settle.</w:t>
      </w:r>
    </w:p>
    <w:p>
      <w:pPr>
        <w:spacing w:before="360" w:after="120"/>
      </w:pPr>
      <w:r>
        <w:rPr>
          <w:rFonts w:ascii="Arial" w:hAnsi="Arial"/>
          <w:rFonts w:ascii="Arial" w:hAnsi="Arial" w:cs="Arial"/>
          <w:b/>
          <w:i w:val="0"/>
          <w:color w:val="0A2342"/>
          <w:sz w:val="28"/>
        </w:rPr>
        <w:t>A. Trade List</w:t>
      </w:r>
    </w:p>
    <w:tbl>
      <w:tblPr>
        <w:tblW w:type="auto" w:w="0"/>
        <w:jc w:val="left"/>
        <w:tblLayout w:type="fixed"/>
        <w:tblLook w:firstColumn="1" w:firstRow="1" w:lastColumn="0" w:lastRow="0" w:noHBand="0" w:noVBand="1" w:val="04A0"/>
      </w:tblPr>
      <w:tblGrid>
        <w:gridCol w:w="1020"/>
        <w:gridCol w:w="1587"/>
        <w:gridCol w:w="1020"/>
        <w:gridCol w:w="680"/>
        <w:gridCol w:w="1134"/>
        <w:gridCol w:w="1361"/>
        <w:gridCol w:w="1474"/>
        <w:gridCol w:w="907"/>
        <w:gridCol w:w="1247"/>
      </w:tblGrid>
      <w:tr>
        <w:trPr>
          <w:trHeight w:val="420" w:hRule="atLeast"/>
        </w:trPr>
        <w:tc>
          <w:tcPr>
            <w:tcW w:type="dxa" w:w="1020"/>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Trade ID</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Date / Time (UTC)</w:t>
            </w:r>
          </w:p>
        </w:tc>
        <w:tc>
          <w:tcPr>
            <w:tcW w:type="dxa" w:w="1020"/>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Pair</w:t>
            </w:r>
          </w:p>
        </w:tc>
        <w:tc>
          <w:tcPr>
            <w:tcW w:type="dxa" w:w="680"/>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Side</w:t>
            </w:r>
          </w:p>
        </w:tc>
        <w:tc>
          <w:tcPr>
            <w:tcW w:type="dxa" w:w="113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Quantity</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Exec Price (USD)</w:t>
            </w:r>
          </w:p>
        </w:tc>
        <w:tc>
          <w:tcPr>
            <w:tcW w:type="dxa" w:w="147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Notional (USD)</w:t>
            </w:r>
          </w:p>
        </w:tc>
        <w:tc>
          <w:tcPr>
            <w:tcW w:type="dxa" w:w="90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Status</w:t>
            </w:r>
          </w:p>
        </w:tc>
        <w:tc>
          <w:tcPr>
            <w:tcW w:type="dxa" w:w="124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Settled On</w:t>
            </w:r>
          </w:p>
        </w:tc>
      </w:tr>
      <w:tr>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T-204598</w:t>
            </w:r>
          </w:p>
        </w:tc>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5"/>
              </w:rPr>
              <w:t>2026-04-02 06:48 UTC</w:t>
            </w:r>
          </w:p>
        </w:tc>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BTC/USDC</w:t>
            </w:r>
          </w:p>
        </w:tc>
        <w:tc>
          <w:tcPr>
            <w:tcW w:type="dxa" w:w="680"/>
            <w:tcBorders>
              <w:bottom w:val="single" w:sz="4" w:color="D0D5DD"/>
            </w:tcBorders>
            <w:vAlign w:val="center"/>
          </w:tcPr>
          <w:p>
            <w:pPr>
              <w:spacing w:before="40" w:after="40"/>
            </w:pPr>
            <w:r>
              <w:rPr>
                <w:rFonts w:ascii="Arial" w:hAnsi="Arial"/>
                <w:rFonts w:ascii="Arial" w:hAnsi="Arial" w:cs="Arial"/>
                <w:b/>
                <w:i w:val="0"/>
                <w:color w:val="15803D"/>
                <w:sz w:val="15"/>
              </w:rPr>
              <w:t>Buy</w:t>
            </w:r>
          </w:p>
        </w:tc>
        <w:tc>
          <w:tcPr>
            <w:tcW w:type="dxa" w:w="1134"/>
            <w:tcBorders>
              <w:bottom w:val="single" w:sz="4" w:color="D0D5DD"/>
            </w:tcBorders>
            <w:vAlign w:val="center"/>
          </w:tcPr>
          <w:p>
            <w:pPr>
              <w:spacing w:before="40" w:after="40"/>
              <w:jc w:val="right"/>
            </w:pPr>
            <w:r>
              <w:rPr>
                <w:rFonts w:ascii="Arial" w:hAnsi="Arial"/>
                <w:rFonts w:ascii="Arial" w:hAnsi="Arial" w:cs="Arial"/>
                <w:b w:val="0"/>
                <w:i w:val="0"/>
                <w:color w:val="4A5568"/>
                <w:sz w:val="15"/>
              </w:rPr>
              <w:t>10.5</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$81,000.00</w:t>
            </w:r>
          </w:p>
        </w:tc>
        <w:tc>
          <w:tcPr>
            <w:tcW w:type="dxa" w:w="1474"/>
            <w:tcBorders>
              <w:bottom w:val="single" w:sz="4" w:color="D0D5DD"/>
            </w:tcBorders>
            <w:vAlign w:val="center"/>
          </w:tcPr>
          <w:p>
            <w:pPr>
              <w:spacing w:before="40" w:after="40"/>
              <w:jc w:val="right"/>
            </w:pPr>
            <w:r>
              <w:rPr>
                <w:rFonts w:ascii="Arial" w:hAnsi="Arial"/>
                <w:rFonts w:ascii="Arial" w:hAnsi="Arial" w:cs="Arial"/>
                <w:b w:val="0"/>
                <w:i w:val="0"/>
                <w:color w:val="4A5568"/>
                <w:sz w:val="15"/>
              </w:rPr>
              <w:t>$850,500.00</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15803D"/>
                <w:sz w:val="15"/>
              </w:rPr>
              <w:t>Settled</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2026-04-02</w:t>
            </w:r>
          </w:p>
        </w:tc>
      </w:tr>
      <w:tr>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T-204602</w:t>
            </w:r>
          </w:p>
        </w:tc>
        <w:tc>
          <w:tcPr>
            <w:tcW w:type="dxa" w:w="158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2026-04-09 18:30 UTC</w:t>
            </w:r>
          </w:p>
        </w:tc>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BTC/USDC</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i w:val="0"/>
                <w:color w:val="15803D"/>
                <w:sz w:val="15"/>
              </w:rPr>
              <w:t>Buy</w:t>
            </w:r>
          </w:p>
        </w:tc>
        <w:tc>
          <w:tcPr>
            <w:tcW w:type="dxa" w:w="113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5.475</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$81,171.23</w:t>
            </w:r>
          </w:p>
        </w:tc>
        <w:tc>
          <w:tcPr>
            <w:tcW w:type="dxa" w:w="147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$444,412.67</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15803D"/>
                <w:sz w:val="15"/>
              </w:rPr>
              <w:t>Settled</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2026-04-13</w:t>
            </w:r>
          </w:p>
        </w:tc>
      </w:tr>
      <w:tr>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T-204614</w:t>
            </w:r>
          </w:p>
        </w:tc>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5"/>
              </w:rPr>
              <w:t>2026-04-13 12:08 UTC</w:t>
            </w:r>
          </w:p>
        </w:tc>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BTC/USDC</w:t>
            </w:r>
          </w:p>
        </w:tc>
        <w:tc>
          <w:tcPr>
            <w:tcW w:type="dxa" w:w="680"/>
            <w:tcBorders>
              <w:bottom w:val="single" w:sz="4" w:color="D0D5DD"/>
            </w:tcBorders>
            <w:vAlign w:val="center"/>
          </w:tcPr>
          <w:p>
            <w:pPr>
              <w:spacing w:before="40" w:after="40"/>
            </w:pPr>
            <w:r>
              <w:rPr>
                <w:rFonts w:ascii="Arial" w:hAnsi="Arial"/>
                <w:rFonts w:ascii="Arial" w:hAnsi="Arial" w:cs="Arial"/>
                <w:b/>
                <w:i w:val="0"/>
                <w:color w:val="15803D"/>
                <w:sz w:val="15"/>
              </w:rPr>
              <w:t>Buy</w:t>
            </w:r>
          </w:p>
        </w:tc>
        <w:tc>
          <w:tcPr>
            <w:tcW w:type="dxa" w:w="1134"/>
            <w:tcBorders>
              <w:bottom w:val="single" w:sz="4" w:color="D0D5DD"/>
            </w:tcBorders>
            <w:vAlign w:val="center"/>
          </w:tcPr>
          <w:p>
            <w:pPr>
              <w:spacing w:before="40" w:after="40"/>
              <w:jc w:val="right"/>
            </w:pPr>
            <w:r>
              <w:rPr>
                <w:rFonts w:ascii="Arial" w:hAnsi="Arial"/>
                <w:rFonts w:ascii="Arial" w:hAnsi="Arial" w:cs="Arial"/>
                <w:b w:val="0"/>
                <w:i w:val="0"/>
                <w:color w:val="4A5568"/>
                <w:sz w:val="15"/>
              </w:rPr>
              <w:t>31.375</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$81,280.80</w:t>
            </w:r>
          </w:p>
        </w:tc>
        <w:tc>
          <w:tcPr>
            <w:tcW w:type="dxa" w:w="1474"/>
            <w:tcBorders>
              <w:bottom w:val="single" w:sz="4" w:color="D0D5DD"/>
            </w:tcBorders>
            <w:vAlign w:val="center"/>
          </w:tcPr>
          <w:p>
            <w:pPr>
              <w:spacing w:before="40" w:after="40"/>
              <w:jc w:val="right"/>
            </w:pPr>
            <w:r>
              <w:rPr>
                <w:rFonts w:ascii="Arial" w:hAnsi="Arial"/>
                <w:rFonts w:ascii="Arial" w:hAnsi="Arial" w:cs="Arial"/>
                <w:b w:val="0"/>
                <w:i w:val="0"/>
                <w:color w:val="4A5568"/>
                <w:sz w:val="15"/>
              </w:rPr>
              <w:t>$2,550,175.00</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15803D"/>
                <w:sz w:val="15"/>
              </w:rPr>
              <w:t>Settled</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2026-04-15</w:t>
            </w:r>
          </w:p>
        </w:tc>
      </w:tr>
      <w:tr>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T-204620</w:t>
            </w:r>
          </w:p>
        </w:tc>
        <w:tc>
          <w:tcPr>
            <w:tcW w:type="dxa" w:w="158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2026-04-20 18:01 UTC</w:t>
            </w:r>
          </w:p>
        </w:tc>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BTC/USDC</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i w:val="0"/>
                <w:color w:val="15803D"/>
                <w:sz w:val="15"/>
              </w:rPr>
              <w:t>Buy</w:t>
            </w:r>
          </w:p>
        </w:tc>
        <w:tc>
          <w:tcPr>
            <w:tcW w:type="dxa" w:w="113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5</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$81,182.66</w:t>
            </w:r>
          </w:p>
        </w:tc>
        <w:tc>
          <w:tcPr>
            <w:tcW w:type="dxa" w:w="147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$405,913.30</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15803D"/>
                <w:sz w:val="15"/>
              </w:rPr>
              <w:t>Settled</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2026-04-20</w:t>
            </w:r>
          </w:p>
        </w:tc>
      </w:tr>
      <w:tr>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T-204603</w:t>
            </w:r>
          </w:p>
        </w:tc>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5"/>
              </w:rPr>
              <w:t>2026-04-15 11:45 UTC</w:t>
            </w:r>
          </w:p>
        </w:tc>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USDT/USDC</w:t>
            </w:r>
          </w:p>
        </w:tc>
        <w:tc>
          <w:tcPr>
            <w:tcW w:type="dxa" w:w="680"/>
            <w:tcBorders>
              <w:bottom w:val="single" w:sz="4" w:color="D0D5DD"/>
            </w:tcBorders>
            <w:vAlign w:val="center"/>
          </w:tcPr>
          <w:p>
            <w:pPr>
              <w:spacing w:before="40" w:after="40"/>
            </w:pPr>
            <w:r>
              <w:rPr>
                <w:rFonts w:ascii="Arial" w:hAnsi="Arial"/>
                <w:rFonts w:ascii="Arial" w:hAnsi="Arial" w:cs="Arial"/>
                <w:b/>
                <w:i w:val="0"/>
                <w:color w:val="15803D"/>
                <w:sz w:val="15"/>
              </w:rPr>
              <w:t>Buy</w:t>
            </w:r>
          </w:p>
        </w:tc>
        <w:tc>
          <w:tcPr>
            <w:tcW w:type="dxa" w:w="1134"/>
            <w:tcBorders>
              <w:bottom w:val="single" w:sz="4" w:color="D0D5DD"/>
            </w:tcBorders>
            <w:vAlign w:val="center"/>
          </w:tcPr>
          <w:p>
            <w:pPr>
              <w:spacing w:before="40" w:after="40"/>
              <w:jc w:val="right"/>
            </w:pPr>
            <w:r>
              <w:rPr>
                <w:rFonts w:ascii="Arial" w:hAnsi="Arial"/>
                <w:rFonts w:ascii="Arial" w:hAnsi="Arial" w:cs="Arial"/>
                <w:b w:val="0"/>
                <w:i w:val="0"/>
                <w:color w:val="4A5568"/>
                <w:sz w:val="15"/>
              </w:rPr>
              <w:t>200,000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$0.9994</w:t>
            </w:r>
          </w:p>
        </w:tc>
        <w:tc>
          <w:tcPr>
            <w:tcW w:type="dxa" w:w="1474"/>
            <w:tcBorders>
              <w:bottom w:val="single" w:sz="4" w:color="D0D5DD"/>
            </w:tcBorders>
            <w:vAlign w:val="center"/>
          </w:tcPr>
          <w:p>
            <w:pPr>
              <w:spacing w:before="40" w:after="40"/>
              <w:jc w:val="right"/>
            </w:pPr>
            <w:r>
              <w:rPr>
                <w:rFonts w:ascii="Arial" w:hAnsi="Arial"/>
                <w:rFonts w:ascii="Arial" w:hAnsi="Arial" w:cs="Arial"/>
                <w:b w:val="0"/>
                <w:i w:val="0"/>
                <w:color w:val="4A5568"/>
                <w:sz w:val="15"/>
              </w:rPr>
              <w:t>$199,880.00</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15803D"/>
                <w:sz w:val="15"/>
              </w:rPr>
              <w:t>Settled</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2026-04-15</w:t>
            </w:r>
          </w:p>
        </w:tc>
      </w:tr>
      <w:tr>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T-204605</w:t>
            </w:r>
          </w:p>
        </w:tc>
        <w:tc>
          <w:tcPr>
            <w:tcW w:type="dxa" w:w="158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2026-04-16 14:30 UTC</w:t>
            </w:r>
          </w:p>
        </w:tc>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USDT/USDC</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i w:val="0"/>
                <w:color w:val="15803D"/>
                <w:sz w:val="15"/>
              </w:rPr>
              <w:t>Buy</w:t>
            </w:r>
          </w:p>
        </w:tc>
        <w:tc>
          <w:tcPr>
            <w:tcW w:type="dxa" w:w="113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150,000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$0.9994</w:t>
            </w:r>
          </w:p>
        </w:tc>
        <w:tc>
          <w:tcPr>
            <w:tcW w:type="dxa" w:w="147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$149,910.00</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15803D"/>
                <w:sz w:val="15"/>
              </w:rPr>
              <w:t>Settled</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2026-04-16</w:t>
            </w:r>
          </w:p>
        </w:tc>
      </w:tr>
      <w:tr>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T-204611</w:t>
            </w:r>
          </w:p>
        </w:tc>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5"/>
              </w:rPr>
              <w:t>2026-04-17 09:22 UTC</w:t>
            </w:r>
          </w:p>
        </w:tc>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USDT/USDC</w:t>
            </w:r>
          </w:p>
        </w:tc>
        <w:tc>
          <w:tcPr>
            <w:tcW w:type="dxa" w:w="680"/>
            <w:tcBorders>
              <w:bottom w:val="single" w:sz="4" w:color="D0D5DD"/>
            </w:tcBorders>
            <w:vAlign w:val="center"/>
          </w:tcPr>
          <w:p>
            <w:pPr>
              <w:spacing w:before="40" w:after="40"/>
            </w:pPr>
            <w:r>
              <w:rPr>
                <w:rFonts w:ascii="Arial" w:hAnsi="Arial"/>
                <w:rFonts w:ascii="Arial" w:hAnsi="Arial" w:cs="Arial"/>
                <w:b/>
                <w:i w:val="0"/>
                <w:color w:val="15803D"/>
                <w:sz w:val="15"/>
              </w:rPr>
              <w:t>Buy</w:t>
            </w:r>
          </w:p>
        </w:tc>
        <w:tc>
          <w:tcPr>
            <w:tcW w:type="dxa" w:w="1134"/>
            <w:tcBorders>
              <w:bottom w:val="single" w:sz="4" w:color="D0D5DD"/>
            </w:tcBorders>
            <w:vAlign w:val="center"/>
          </w:tcPr>
          <w:p>
            <w:pPr>
              <w:spacing w:before="40" w:after="40"/>
              <w:jc w:val="right"/>
            </w:pPr>
            <w:r>
              <w:rPr>
                <w:rFonts w:ascii="Arial" w:hAnsi="Arial"/>
                <w:rFonts w:ascii="Arial" w:hAnsi="Arial" w:cs="Arial"/>
                <w:b w:val="0"/>
                <w:i w:val="0"/>
                <w:color w:val="4A5568"/>
                <w:sz w:val="15"/>
              </w:rPr>
              <w:t>300,000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$0.9994</w:t>
            </w:r>
          </w:p>
        </w:tc>
        <w:tc>
          <w:tcPr>
            <w:tcW w:type="dxa" w:w="1474"/>
            <w:tcBorders>
              <w:bottom w:val="single" w:sz="4" w:color="D0D5DD"/>
            </w:tcBorders>
            <w:vAlign w:val="center"/>
          </w:tcPr>
          <w:p>
            <w:pPr>
              <w:spacing w:before="40" w:after="40"/>
              <w:jc w:val="right"/>
            </w:pPr>
            <w:r>
              <w:rPr>
                <w:rFonts w:ascii="Arial" w:hAnsi="Arial"/>
                <w:rFonts w:ascii="Arial" w:hAnsi="Arial" w:cs="Arial"/>
                <w:b w:val="0"/>
                <w:i w:val="0"/>
                <w:color w:val="4A5568"/>
                <w:sz w:val="15"/>
              </w:rPr>
              <w:t>$299,820.00</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15803D"/>
                <w:sz w:val="15"/>
              </w:rPr>
              <w:t>Settled</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2026-04-17</w:t>
            </w:r>
          </w:p>
        </w:tc>
      </w:tr>
      <w:tr>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T-204625</w:t>
            </w:r>
          </w:p>
        </w:tc>
        <w:tc>
          <w:tcPr>
            <w:tcW w:type="dxa" w:w="158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2026-04-22 13:14 UTC</w:t>
            </w:r>
          </w:p>
        </w:tc>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USDT/USDC</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i w:val="0"/>
                <w:color w:val="15803D"/>
                <w:sz w:val="15"/>
              </w:rPr>
              <w:t>Buy</w:t>
            </w:r>
          </w:p>
        </w:tc>
        <w:tc>
          <w:tcPr>
            <w:tcW w:type="dxa" w:w="113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24,000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$0.9994</w:t>
            </w:r>
          </w:p>
        </w:tc>
        <w:tc>
          <w:tcPr>
            <w:tcW w:type="dxa" w:w="147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$23,985.60</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15803D"/>
                <w:sz w:val="15"/>
              </w:rPr>
              <w:t>Settled</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2026-04-22</w:t>
            </w:r>
          </w:p>
        </w:tc>
      </w:tr>
      <w:tr>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T-204640</w:t>
            </w:r>
          </w:p>
        </w:tc>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5"/>
              </w:rPr>
              <w:t>2026-04-24 17:08 UTC</w:t>
            </w:r>
          </w:p>
        </w:tc>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USDT/USDC</w:t>
            </w:r>
          </w:p>
        </w:tc>
        <w:tc>
          <w:tcPr>
            <w:tcW w:type="dxa" w:w="680"/>
            <w:tcBorders>
              <w:bottom w:val="single" w:sz="4" w:color="D0D5DD"/>
            </w:tcBorders>
            <w:vAlign w:val="center"/>
          </w:tcPr>
          <w:p>
            <w:pPr>
              <w:spacing w:before="40" w:after="40"/>
            </w:pPr>
            <w:r>
              <w:rPr>
                <w:rFonts w:ascii="Arial" w:hAnsi="Arial"/>
                <w:rFonts w:ascii="Arial" w:hAnsi="Arial" w:cs="Arial"/>
                <w:b/>
                <w:i w:val="0"/>
                <w:color w:val="15803D"/>
                <w:sz w:val="15"/>
              </w:rPr>
              <w:t>Buy</w:t>
            </w:r>
          </w:p>
        </w:tc>
        <w:tc>
          <w:tcPr>
            <w:tcW w:type="dxa" w:w="1134"/>
            <w:tcBorders>
              <w:bottom w:val="single" w:sz="4" w:color="D0D5DD"/>
            </w:tcBorders>
            <w:vAlign w:val="center"/>
          </w:tcPr>
          <w:p>
            <w:pPr>
              <w:spacing w:before="40" w:after="40"/>
              <w:jc w:val="right"/>
            </w:pPr>
            <w:r>
              <w:rPr>
                <w:rFonts w:ascii="Arial" w:hAnsi="Arial"/>
                <w:rFonts w:ascii="Arial" w:hAnsi="Arial" w:cs="Arial"/>
                <w:b w:val="0"/>
                <w:i w:val="0"/>
                <w:color w:val="4A5568"/>
                <w:sz w:val="15"/>
              </w:rPr>
              <w:t>200,000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$0.9994</w:t>
            </w:r>
          </w:p>
        </w:tc>
        <w:tc>
          <w:tcPr>
            <w:tcW w:type="dxa" w:w="1474"/>
            <w:tcBorders>
              <w:bottom w:val="single" w:sz="4" w:color="D0D5DD"/>
            </w:tcBorders>
            <w:vAlign w:val="center"/>
          </w:tcPr>
          <w:p>
            <w:pPr>
              <w:spacing w:before="40" w:after="40"/>
              <w:jc w:val="right"/>
            </w:pPr>
            <w:r>
              <w:rPr>
                <w:rFonts w:ascii="Arial" w:hAnsi="Arial"/>
                <w:rFonts w:ascii="Arial" w:hAnsi="Arial" w:cs="Arial"/>
                <w:b w:val="0"/>
                <w:i w:val="0"/>
                <w:color w:val="4A5568"/>
                <w:sz w:val="15"/>
              </w:rPr>
              <w:t>$199,880.00</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15803D"/>
                <w:sz w:val="15"/>
              </w:rPr>
              <w:t>Settled</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2026-04-24</w:t>
            </w:r>
          </w:p>
        </w:tc>
      </w:tr>
      <w:tr>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T-204661</w:t>
            </w:r>
          </w:p>
        </w:tc>
        <w:tc>
          <w:tcPr>
            <w:tcW w:type="dxa" w:w="158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2026-04-28 21:14 UTC</w:t>
            </w:r>
          </w:p>
        </w:tc>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USDT/USDC</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i w:val="0"/>
                <w:color w:val="15803D"/>
                <w:sz w:val="15"/>
              </w:rPr>
              <w:t>Buy</w:t>
            </w:r>
          </w:p>
        </w:tc>
        <w:tc>
          <w:tcPr>
            <w:tcW w:type="dxa" w:w="113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250,000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$0.9994</w:t>
            </w:r>
          </w:p>
        </w:tc>
        <w:tc>
          <w:tcPr>
            <w:tcW w:type="dxa" w:w="147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$250,762.07</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15803D"/>
                <w:sz w:val="15"/>
              </w:rPr>
              <w:t>Settled</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2026-04-28</w:t>
            </w:r>
          </w:p>
        </w:tc>
      </w:tr>
      <w:tr>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T-204635</w:t>
            </w:r>
          </w:p>
        </w:tc>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5"/>
              </w:rPr>
              <w:t>2026-04-23 11:20 UTC</w:t>
            </w:r>
          </w:p>
        </w:tc>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ETH/USDC</w:t>
            </w:r>
          </w:p>
        </w:tc>
        <w:tc>
          <w:tcPr>
            <w:tcW w:type="dxa" w:w="680"/>
            <w:tcBorders>
              <w:bottom w:val="single" w:sz="4" w:color="D0D5DD"/>
            </w:tcBorders>
            <w:vAlign w:val="center"/>
          </w:tcPr>
          <w:p>
            <w:pPr>
              <w:spacing w:before="40" w:after="40"/>
            </w:pPr>
            <w:r>
              <w:rPr>
                <w:rFonts w:ascii="Arial" w:hAnsi="Arial"/>
                <w:rFonts w:ascii="Arial" w:hAnsi="Arial" w:cs="Arial"/>
                <w:b/>
                <w:i w:val="0"/>
                <w:color w:val="B91C1C"/>
                <w:sz w:val="15"/>
              </w:rPr>
              <w:t>Sell</w:t>
            </w:r>
          </w:p>
        </w:tc>
        <w:tc>
          <w:tcPr>
            <w:tcW w:type="dxa" w:w="1134"/>
            <w:tcBorders>
              <w:bottom w:val="single" w:sz="4" w:color="D0D5DD"/>
            </w:tcBorders>
            <w:vAlign w:val="center"/>
          </w:tcPr>
          <w:p>
            <w:pPr>
              <w:spacing w:before="40" w:after="40"/>
              <w:jc w:val="right"/>
            </w:pPr>
            <w:r>
              <w:rPr>
                <w:rFonts w:ascii="Arial" w:hAnsi="Arial"/>
                <w:rFonts w:ascii="Arial" w:hAnsi="Arial" w:cs="Arial"/>
                <w:b w:val="0"/>
                <w:i w:val="0"/>
                <w:color w:val="4A5568"/>
                <w:sz w:val="15"/>
              </w:rPr>
              <w:t>80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$4,239.50</w:t>
            </w:r>
          </w:p>
        </w:tc>
        <w:tc>
          <w:tcPr>
            <w:tcW w:type="dxa" w:w="1474"/>
            <w:tcBorders>
              <w:bottom w:val="single" w:sz="4" w:color="D0D5DD"/>
            </w:tcBorders>
            <w:vAlign w:val="center"/>
          </w:tcPr>
          <w:p>
            <w:pPr>
              <w:spacing w:before="40" w:after="40"/>
              <w:jc w:val="right"/>
            </w:pPr>
            <w:r>
              <w:rPr>
                <w:rFonts w:ascii="Arial" w:hAnsi="Arial"/>
                <w:rFonts w:ascii="Arial" w:hAnsi="Arial" w:cs="Arial"/>
                <w:b w:val="0"/>
                <w:i w:val="0"/>
                <w:color w:val="4A5568"/>
                <w:sz w:val="15"/>
              </w:rPr>
              <w:t>$339,160.00</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15803D"/>
                <w:sz w:val="15"/>
              </w:rPr>
              <w:t>Settled</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2026-04-23</w:t>
            </w:r>
          </w:p>
        </w:tc>
      </w:tr>
      <w:tr>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T-204658</w:t>
            </w:r>
          </w:p>
        </w:tc>
        <w:tc>
          <w:tcPr>
            <w:tcW w:type="dxa" w:w="158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2026-04-27 15:48 UTC</w:t>
            </w:r>
          </w:p>
        </w:tc>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ETH/USDC</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i w:val="0"/>
                <w:color w:val="15803D"/>
                <w:sz w:val="15"/>
              </w:rPr>
              <w:t>Buy</w:t>
            </w:r>
          </w:p>
        </w:tc>
        <w:tc>
          <w:tcPr>
            <w:tcW w:type="dxa" w:w="113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$4,232.00</w:t>
            </w:r>
          </w:p>
        </w:tc>
        <w:tc>
          <w:tcPr>
            <w:tcW w:type="dxa" w:w="147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$84,640.00</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15803D"/>
                <w:sz w:val="15"/>
              </w:rPr>
              <w:t>Settled</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2026-04-27</w:t>
            </w:r>
          </w:p>
        </w:tc>
      </w:tr>
      <w:tr>
        <w:tc>
          <w:tcPr>
            <w:tcW w:type="dxa" w:w="1020"/>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T-204687</w:t>
            </w:r>
          </w:p>
        </w:tc>
        <w:tc>
          <w:tcPr>
            <w:tcW w:type="dxa" w:w="1587"/>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2026-04-29 14:00 UTC</w:t>
            </w:r>
          </w:p>
        </w:tc>
        <w:tc>
          <w:tcPr>
            <w:tcW w:type="dxa" w:w="1020"/>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ETH/USDC</w:t>
            </w:r>
          </w:p>
        </w:tc>
        <w:tc>
          <w:tcPr>
            <w:tcW w:type="dxa" w:w="680"/>
            <w:shd w:val="clear" w:color="auto" w:fill="FEF3C7"/>
            <w:tcBorders>
              <w:bottom w:val="single" w:sz="4" w:color="D0D5DD"/>
            </w:tcBorders>
            <w:vAlign w:val="center"/>
          </w:tcPr>
          <w:p>
            <w:pPr>
              <w:spacing w:before="40" w:after="40"/>
            </w:pPr>
            <w:r>
              <w:rPr>
                <w:rFonts w:ascii="Arial" w:hAnsi="Arial"/>
                <w:rFonts w:ascii="Arial" w:hAnsi="Arial" w:cs="Arial"/>
                <w:b/>
                <w:i w:val="0"/>
                <w:color w:val="B91C1C"/>
                <w:sz w:val="15"/>
              </w:rPr>
              <w:t>Sell</w:t>
            </w:r>
          </w:p>
        </w:tc>
        <w:tc>
          <w:tcPr>
            <w:tcW w:type="dxa" w:w="1134"/>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30</w:t>
            </w:r>
          </w:p>
        </w:tc>
        <w:tc>
          <w:tcPr>
            <w:tcW w:type="dxa" w:w="1361"/>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$4,240.00</w:t>
            </w:r>
          </w:p>
        </w:tc>
        <w:tc>
          <w:tcPr>
            <w:tcW w:type="dxa" w:w="1474"/>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$127,200.00</w:t>
            </w:r>
          </w:p>
        </w:tc>
        <w:tc>
          <w:tcPr>
            <w:tcW w:type="dxa" w:w="907"/>
            <w:shd w:val="clear" w:color="auto" w:fill="FEF3C7"/>
            <w:tcBorders>
              <w:bottom w:val="single" w:sz="4" w:color="D0D5DD"/>
            </w:tcBorders>
            <w:vAlign w:val="center"/>
          </w:tcPr>
          <w:p>
            <w:pPr>
              <w:spacing w:before="40" w:after="40"/>
              <w:jc w:val="right"/>
            </w:pPr>
            <w:r>
              <w:rPr>
                <w:rFonts w:ascii="Arial" w:hAnsi="Arial"/>
                <w:rFonts w:ascii="Arial" w:hAnsi="Arial" w:cs="Arial"/>
                <w:b/>
                <w:i w:val="0"/>
                <w:color w:val="B45309"/>
                <w:sz w:val="15"/>
              </w:rPr>
              <w:t>Unsettled</w:t>
            </w:r>
          </w:p>
        </w:tc>
        <w:tc>
          <w:tcPr>
            <w:tcW w:type="dxa" w:w="1247"/>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r>
      <w:tr>
        <w:tc>
          <w:tcPr>
            <w:tcW w:type="dxa" w:w="1020"/>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T-204692</w:t>
            </w:r>
          </w:p>
        </w:tc>
        <w:tc>
          <w:tcPr>
            <w:tcW w:type="dxa" w:w="1587"/>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2026-04-30 09:55 UTC</w:t>
            </w:r>
          </w:p>
        </w:tc>
        <w:tc>
          <w:tcPr>
            <w:tcW w:type="dxa" w:w="1020"/>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BTC/USDT</w:t>
            </w:r>
          </w:p>
        </w:tc>
        <w:tc>
          <w:tcPr>
            <w:tcW w:type="dxa" w:w="680"/>
            <w:shd w:val="clear" w:color="auto" w:fill="FEF3C7"/>
            <w:tcBorders>
              <w:bottom w:val="single" w:sz="4" w:color="D0D5DD"/>
            </w:tcBorders>
            <w:vAlign w:val="center"/>
          </w:tcPr>
          <w:p>
            <w:pPr>
              <w:spacing w:before="40" w:after="40"/>
            </w:pPr>
            <w:r>
              <w:rPr>
                <w:rFonts w:ascii="Arial" w:hAnsi="Arial"/>
                <w:rFonts w:ascii="Arial" w:hAnsi="Arial" w:cs="Arial"/>
                <w:b/>
                <w:i w:val="0"/>
                <w:color w:val="15803D"/>
                <w:sz w:val="15"/>
              </w:rPr>
              <w:t>Buy</w:t>
            </w:r>
          </w:p>
        </w:tc>
        <w:tc>
          <w:tcPr>
            <w:tcW w:type="dxa" w:w="1134"/>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3.0625</w:t>
            </w:r>
          </w:p>
        </w:tc>
        <w:tc>
          <w:tcPr>
            <w:tcW w:type="dxa" w:w="1361"/>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$78,471.84</w:t>
            </w:r>
          </w:p>
        </w:tc>
        <w:tc>
          <w:tcPr>
            <w:tcW w:type="dxa" w:w="1474"/>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$240,320.00</w:t>
            </w:r>
          </w:p>
        </w:tc>
        <w:tc>
          <w:tcPr>
            <w:tcW w:type="dxa" w:w="907"/>
            <w:shd w:val="clear" w:color="auto" w:fill="FEF3C7"/>
            <w:tcBorders>
              <w:bottom w:val="single" w:sz="4" w:color="D0D5DD"/>
            </w:tcBorders>
            <w:vAlign w:val="center"/>
          </w:tcPr>
          <w:p>
            <w:pPr>
              <w:spacing w:before="40" w:after="40"/>
              <w:jc w:val="right"/>
            </w:pPr>
            <w:r>
              <w:rPr>
                <w:rFonts w:ascii="Arial" w:hAnsi="Arial"/>
                <w:rFonts w:ascii="Arial" w:hAnsi="Arial" w:cs="Arial"/>
                <w:b/>
                <w:i w:val="0"/>
                <w:color w:val="B45309"/>
                <w:sz w:val="15"/>
              </w:rPr>
              <w:t>Unsettled</w:t>
            </w:r>
          </w:p>
        </w:tc>
        <w:tc>
          <w:tcPr>
            <w:tcW w:type="dxa" w:w="1247"/>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r>
      <w:tr>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T-204618</w:t>
            </w:r>
          </w:p>
        </w:tc>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5"/>
              </w:rPr>
              <w:t>2026-04-21 08:30 UTC</w:t>
            </w:r>
          </w:p>
        </w:tc>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SOL/USDC</w:t>
            </w:r>
          </w:p>
        </w:tc>
        <w:tc>
          <w:tcPr>
            <w:tcW w:type="dxa" w:w="680"/>
            <w:tcBorders>
              <w:bottom w:val="single" w:sz="4" w:color="D0D5DD"/>
            </w:tcBorders>
            <w:vAlign w:val="center"/>
          </w:tcPr>
          <w:p>
            <w:pPr>
              <w:spacing w:before="40" w:after="40"/>
            </w:pPr>
            <w:r>
              <w:rPr>
                <w:rFonts w:ascii="Arial" w:hAnsi="Arial"/>
                <w:rFonts w:ascii="Arial" w:hAnsi="Arial" w:cs="Arial"/>
                <w:b/>
                <w:i w:val="0"/>
                <w:color w:val="15803D"/>
                <w:sz w:val="15"/>
              </w:rPr>
              <w:t>Buy</w:t>
            </w:r>
          </w:p>
        </w:tc>
        <w:tc>
          <w:tcPr>
            <w:tcW w:type="dxa" w:w="1134"/>
            <w:tcBorders>
              <w:bottom w:val="single" w:sz="4" w:color="D0D5DD"/>
            </w:tcBorders>
            <w:vAlign w:val="center"/>
          </w:tcPr>
          <w:p>
            <w:pPr>
              <w:spacing w:before="40" w:after="40"/>
              <w:jc w:val="right"/>
            </w:pPr>
            <w:r>
              <w:rPr>
                <w:rFonts w:ascii="Arial" w:hAnsi="Arial"/>
                <w:rFonts w:ascii="Arial" w:hAnsi="Arial" w:cs="Arial"/>
                <w:b w:val="0"/>
                <w:i w:val="0"/>
                <w:color w:val="4A5568"/>
                <w:sz w:val="15"/>
              </w:rPr>
              <w:t>1,200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$241.62</w:t>
            </w:r>
          </w:p>
        </w:tc>
        <w:tc>
          <w:tcPr>
            <w:tcW w:type="dxa" w:w="1474"/>
            <w:tcBorders>
              <w:bottom w:val="single" w:sz="4" w:color="D0D5DD"/>
            </w:tcBorders>
            <w:vAlign w:val="center"/>
          </w:tcPr>
          <w:p>
            <w:pPr>
              <w:spacing w:before="40" w:after="40"/>
              <w:jc w:val="right"/>
            </w:pPr>
            <w:r>
              <w:rPr>
                <w:rFonts w:ascii="Arial" w:hAnsi="Arial"/>
                <w:rFonts w:ascii="Arial" w:hAnsi="Arial" w:cs="Arial"/>
                <w:b w:val="0"/>
                <w:i w:val="0"/>
                <w:color w:val="4A5568"/>
                <w:sz w:val="15"/>
              </w:rPr>
              <w:t>$289,944.00</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15803D"/>
                <w:sz w:val="15"/>
              </w:rPr>
              <w:t>Settled</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2026-04-21</w:t>
            </w:r>
          </w:p>
        </w:tc>
      </w:tr>
      <w:tr>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T-204628</w:t>
            </w:r>
          </w:p>
        </w:tc>
        <w:tc>
          <w:tcPr>
            <w:tcW w:type="dxa" w:w="158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2026-04-23 16:42 UTC</w:t>
            </w:r>
          </w:p>
        </w:tc>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SOL/USDC</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i w:val="0"/>
                <w:color w:val="B91C1C"/>
                <w:sz w:val="15"/>
              </w:rPr>
              <w:t>Sell</w:t>
            </w:r>
          </w:p>
        </w:tc>
        <w:tc>
          <w:tcPr>
            <w:tcW w:type="dxa" w:w="113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700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$241.48</w:t>
            </w:r>
          </w:p>
        </w:tc>
        <w:tc>
          <w:tcPr>
            <w:tcW w:type="dxa" w:w="147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$169,036.00</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15803D"/>
                <w:sz w:val="15"/>
              </w:rPr>
              <w:t>Settled</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2026-04-23</w:t>
            </w:r>
          </w:p>
        </w:tc>
      </w:tr>
      <w:tr>
        <w:tc>
          <w:tcPr>
            <w:tcW w:type="dxa" w:w="1020"/>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t>Total (16 trades)</w:t>
            </w:r>
          </w:p>
        </w:tc>
        <w:tc>
          <w:tcPr>
            <w:tcW w:type="dxa" w:w="1587"/>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r>
          </w:p>
        </w:tc>
        <w:tc>
          <w:tcPr>
            <w:tcW w:type="dxa" w:w="1020"/>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r>
          </w:p>
        </w:tc>
        <w:tc>
          <w:tcPr>
            <w:tcW w:type="dxa" w:w="680"/>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r>
          </w:p>
        </w:tc>
        <w:tc>
          <w:tcPr>
            <w:tcW w:type="dxa" w:w="1134"/>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r>
          </w:p>
        </w:tc>
        <w:tc>
          <w:tcPr>
            <w:tcW w:type="dxa" w:w="136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r>
          </w:p>
        </w:tc>
        <w:tc>
          <w:tcPr>
            <w:tcW w:type="dxa" w:w="1474"/>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t>$6,625,538.64</w:t>
            </w:r>
          </w:p>
        </w:tc>
        <w:tc>
          <w:tcPr>
            <w:tcW w:type="dxa" w:w="90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t>14 Settled / 2 Unsettled</w:t>
            </w:r>
          </w:p>
        </w:tc>
        <w:tc>
          <w:tcPr>
            <w:tcW w:type="dxa" w:w="124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r>
          </w:p>
        </w:tc>
      </w:tr>
    </w:tbl>
    <w:p>
      <w:pPr>
        <w:spacing w:before="360" w:after="120"/>
      </w:pPr>
      <w:r>
        <w:rPr>
          <w:rFonts w:ascii="Arial" w:hAnsi="Arial"/>
          <w:rFonts w:ascii="Arial" w:hAnsi="Arial" w:cs="Arial"/>
          <w:b/>
          <w:i w:val="0"/>
          <w:color w:val="0A2342"/>
          <w:sz w:val="28"/>
        </w:rPr>
        <w:t>B. Settlement Movements</w:t>
      </w:r>
    </w:p>
    <w:p>
      <w:pPr>
        <w:spacing w:before="0" w:after="120"/>
      </w:pPr>
      <w:r>
        <w:rPr>
          <w:rFonts w:ascii="Arial" w:hAnsi="Arial"/>
          <w:rFonts w:ascii="Arial" w:hAnsi="Arial" w:cs="Arial"/>
          <w:b w:val="0"/>
          <w:i w:val="0"/>
          <w:color w:val="4A5568"/>
          <w:sz w:val="18"/>
        </w:rPr>
        <w:t>Two rows per settled OTC trade — one Received (in) leg and one Paid (out) leg, linked to the trade above by Trade ID.</w:t>
      </w:r>
    </w:p>
    <w:tbl>
      <w:tblPr>
        <w:tblW w:type="auto" w:w="0"/>
        <w:jc w:val="left"/>
        <w:tblLayout w:type="fixed"/>
        <w:tblLook w:firstColumn="1" w:firstRow="1" w:lastColumn="0" w:lastRow="0" w:noHBand="0" w:noVBand="1" w:val="04A0"/>
      </w:tblPr>
      <w:tblGrid>
        <w:gridCol w:w="907"/>
        <w:gridCol w:w="1247"/>
        <w:gridCol w:w="1247"/>
        <w:gridCol w:w="680"/>
        <w:gridCol w:w="1247"/>
        <w:gridCol w:w="1247"/>
        <w:gridCol w:w="1361"/>
        <w:gridCol w:w="1361"/>
        <w:gridCol w:w="907"/>
      </w:tblGrid>
      <w:tr>
        <w:trPr>
          <w:trHeight w:val="420" w:hRule="atLeast"/>
        </w:trPr>
        <w:tc>
          <w:tcPr>
            <w:tcW w:type="dxa" w:w="90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Trade ID</w:t>
            </w:r>
          </w:p>
        </w:tc>
        <w:tc>
          <w:tcPr>
            <w:tcW w:type="dxa" w:w="124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Settlement Date</w:t>
            </w:r>
          </w:p>
        </w:tc>
        <w:tc>
          <w:tcPr>
            <w:tcW w:type="dxa" w:w="124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Direction</w:t>
            </w:r>
          </w:p>
        </w:tc>
        <w:tc>
          <w:tcPr>
            <w:tcW w:type="dxa" w:w="680"/>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124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Network</w:t>
            </w:r>
          </w:p>
        </w:tc>
        <w:tc>
          <w:tcPr>
            <w:tcW w:type="dxa" w:w="124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Quantity</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Value (USD)</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Custody Vault</w:t>
            </w:r>
          </w:p>
        </w:tc>
        <w:tc>
          <w:tcPr>
            <w:tcW w:type="dxa" w:w="90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Transaction ID</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T-204598</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2026-04-02</w:t>
            </w:r>
          </w:p>
        </w:tc>
        <w:tc>
          <w:tcPr>
            <w:tcW w:type="dxa" w:w="1247"/>
            <w:tcBorders>
              <w:bottom w:val="single" w:sz="4" w:color="D0D5DD"/>
            </w:tcBorders>
            <w:vAlign w:val="center"/>
          </w:tcPr>
          <w:p>
            <w:pPr>
              <w:spacing w:before="40" w:after="40"/>
            </w:pPr>
            <w:r>
              <w:rPr>
                <w:rFonts w:ascii="Arial" w:hAnsi="Arial"/>
                <w:rFonts w:ascii="Arial" w:hAnsi="Arial" w:cs="Arial"/>
                <w:b/>
                <w:i w:val="0"/>
                <w:color w:val="15803D"/>
                <w:sz w:val="15"/>
              </w:rPr>
              <w:t>Received (in)</w:t>
            </w:r>
          </w:p>
        </w:tc>
        <w:tc>
          <w:tcPr>
            <w:tcW w:type="dxa" w:w="680"/>
            <w:tcBorders>
              <w:bottom w:val="single" w:sz="4" w:color="D0D5DD"/>
            </w:tcBorders>
            <w:vAlign w:val="center"/>
          </w:tcPr>
          <w:p>
            <w:pPr>
              <w:spacing w:before="40" w:after="40"/>
            </w:pPr>
            <w:r>
              <w:rPr>
                <w:rFonts w:ascii="Arial" w:hAnsi="Arial"/>
                <w:rFonts w:ascii="Arial" w:hAnsi="Arial" w:cs="Arial"/>
                <w:b w:val="0"/>
                <w:i w:val="0"/>
                <w:color w:val="4A5568"/>
                <w:sz w:val="15"/>
              </w:rPr>
              <w:t>BTC</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Bitcoin</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+10.5000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15803D"/>
                <w:sz w:val="15"/>
              </w:rPr>
              <w:t>$850,500.00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W20262045-RCV8</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T-204598</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2026-04-02</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i w:val="0"/>
                <w:color w:val="B91C1C"/>
                <w:sz w:val="15"/>
              </w:rPr>
              <w:t>Paid (out)</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-850,500.0000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B91C1C"/>
                <w:sz w:val="15"/>
              </w:rPr>
              <w:t>-$850,500.00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W20262045-PAY8</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T-204602</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2026-04-13</w:t>
            </w:r>
          </w:p>
        </w:tc>
        <w:tc>
          <w:tcPr>
            <w:tcW w:type="dxa" w:w="1247"/>
            <w:tcBorders>
              <w:bottom w:val="single" w:sz="4" w:color="D0D5DD"/>
            </w:tcBorders>
            <w:vAlign w:val="center"/>
          </w:tcPr>
          <w:p>
            <w:pPr>
              <w:spacing w:before="40" w:after="40"/>
            </w:pPr>
            <w:r>
              <w:rPr>
                <w:rFonts w:ascii="Arial" w:hAnsi="Arial"/>
                <w:rFonts w:ascii="Arial" w:hAnsi="Arial" w:cs="Arial"/>
                <w:b/>
                <w:i w:val="0"/>
                <w:color w:val="15803D"/>
                <w:sz w:val="15"/>
              </w:rPr>
              <w:t>Received (in)</w:t>
            </w:r>
          </w:p>
        </w:tc>
        <w:tc>
          <w:tcPr>
            <w:tcW w:type="dxa" w:w="680"/>
            <w:tcBorders>
              <w:bottom w:val="single" w:sz="4" w:color="D0D5DD"/>
            </w:tcBorders>
            <w:vAlign w:val="center"/>
          </w:tcPr>
          <w:p>
            <w:pPr>
              <w:spacing w:before="40" w:after="40"/>
            </w:pPr>
            <w:r>
              <w:rPr>
                <w:rFonts w:ascii="Arial" w:hAnsi="Arial"/>
                <w:rFonts w:ascii="Arial" w:hAnsi="Arial" w:cs="Arial"/>
                <w:b w:val="0"/>
                <w:i w:val="0"/>
                <w:color w:val="4A5568"/>
                <w:sz w:val="15"/>
              </w:rPr>
              <w:t>BTC</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Bitcoin</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+5.4750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15803D"/>
                <w:sz w:val="15"/>
              </w:rPr>
              <w:t>$444,412.67</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Client Settlement Wallet</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W20262046-RCV2</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T-204602</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2026-04-13</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i w:val="0"/>
                <w:color w:val="B91C1C"/>
                <w:sz w:val="15"/>
              </w:rPr>
              <w:t>Paid (out)</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-444,412.6700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B91C1C"/>
                <w:sz w:val="15"/>
              </w:rPr>
              <w:t>-$444,412.67</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Client Settlement Wallet</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W20262046-PAY2</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T-204614</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2026-04-15</w:t>
            </w:r>
          </w:p>
        </w:tc>
        <w:tc>
          <w:tcPr>
            <w:tcW w:type="dxa" w:w="1247"/>
            <w:tcBorders>
              <w:bottom w:val="single" w:sz="4" w:color="D0D5DD"/>
            </w:tcBorders>
            <w:vAlign w:val="center"/>
          </w:tcPr>
          <w:p>
            <w:pPr>
              <w:spacing w:before="40" w:after="40"/>
            </w:pPr>
            <w:r>
              <w:rPr>
                <w:rFonts w:ascii="Arial" w:hAnsi="Arial"/>
                <w:rFonts w:ascii="Arial" w:hAnsi="Arial" w:cs="Arial"/>
                <w:b/>
                <w:i w:val="0"/>
                <w:color w:val="15803D"/>
                <w:sz w:val="15"/>
              </w:rPr>
              <w:t>Received (in)</w:t>
            </w:r>
          </w:p>
        </w:tc>
        <w:tc>
          <w:tcPr>
            <w:tcW w:type="dxa" w:w="680"/>
            <w:tcBorders>
              <w:bottom w:val="single" w:sz="4" w:color="D0D5DD"/>
            </w:tcBorders>
            <w:vAlign w:val="center"/>
          </w:tcPr>
          <w:p>
            <w:pPr>
              <w:spacing w:before="40" w:after="40"/>
            </w:pPr>
            <w:r>
              <w:rPr>
                <w:rFonts w:ascii="Arial" w:hAnsi="Arial"/>
                <w:rFonts w:ascii="Arial" w:hAnsi="Arial" w:cs="Arial"/>
                <w:b w:val="0"/>
                <w:i w:val="0"/>
                <w:color w:val="4A5568"/>
                <w:sz w:val="15"/>
              </w:rPr>
              <w:t>BTC</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Bitcoin</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+31.3750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15803D"/>
                <w:sz w:val="15"/>
              </w:rPr>
              <w:t>$2,550,175.00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W20262046-RCV4</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T-204614</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2026-04-15</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i w:val="0"/>
                <w:color w:val="B91C1C"/>
                <w:sz w:val="15"/>
              </w:rPr>
              <w:t>Paid (out)</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-2,550,175.0000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B91C1C"/>
                <w:sz w:val="15"/>
              </w:rPr>
              <w:t>-$2,550,175.00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W20262046-PAY4</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T-204620</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2026-04-20</w:t>
            </w:r>
          </w:p>
        </w:tc>
        <w:tc>
          <w:tcPr>
            <w:tcW w:type="dxa" w:w="1247"/>
            <w:tcBorders>
              <w:bottom w:val="single" w:sz="4" w:color="D0D5DD"/>
            </w:tcBorders>
            <w:vAlign w:val="center"/>
          </w:tcPr>
          <w:p>
            <w:pPr>
              <w:spacing w:before="40" w:after="40"/>
            </w:pPr>
            <w:r>
              <w:rPr>
                <w:rFonts w:ascii="Arial" w:hAnsi="Arial"/>
                <w:rFonts w:ascii="Arial" w:hAnsi="Arial" w:cs="Arial"/>
                <w:b/>
                <w:i w:val="0"/>
                <w:color w:val="15803D"/>
                <w:sz w:val="15"/>
              </w:rPr>
              <w:t>Received (in)</w:t>
            </w:r>
          </w:p>
        </w:tc>
        <w:tc>
          <w:tcPr>
            <w:tcW w:type="dxa" w:w="680"/>
            <w:tcBorders>
              <w:bottom w:val="single" w:sz="4" w:color="D0D5DD"/>
            </w:tcBorders>
            <w:vAlign w:val="center"/>
          </w:tcPr>
          <w:p>
            <w:pPr>
              <w:spacing w:before="40" w:after="40"/>
            </w:pPr>
            <w:r>
              <w:rPr>
                <w:rFonts w:ascii="Arial" w:hAnsi="Arial"/>
                <w:rFonts w:ascii="Arial" w:hAnsi="Arial" w:cs="Arial"/>
                <w:b w:val="0"/>
                <w:i w:val="0"/>
                <w:color w:val="4A5568"/>
                <w:sz w:val="15"/>
              </w:rPr>
              <w:t>BTC</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Bitcoin</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+5.0000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15803D"/>
                <w:sz w:val="15"/>
              </w:rPr>
              <w:t>$405,913.30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W20262046-RCV0</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T-204620</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2026-04-20</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i w:val="0"/>
                <w:color w:val="B91C1C"/>
                <w:sz w:val="15"/>
              </w:rPr>
              <w:t>Paid (out)</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-405,913.3000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B91C1C"/>
                <w:sz w:val="15"/>
              </w:rPr>
              <w:t>-$405,913.30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W20262046-PAY0</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T-204603</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2026-04-15</w:t>
            </w:r>
          </w:p>
        </w:tc>
        <w:tc>
          <w:tcPr>
            <w:tcW w:type="dxa" w:w="1247"/>
            <w:tcBorders>
              <w:bottom w:val="single" w:sz="4" w:color="D0D5DD"/>
            </w:tcBorders>
            <w:vAlign w:val="center"/>
          </w:tcPr>
          <w:p>
            <w:pPr>
              <w:spacing w:before="40" w:after="40"/>
            </w:pPr>
            <w:r>
              <w:rPr>
                <w:rFonts w:ascii="Arial" w:hAnsi="Arial"/>
                <w:rFonts w:ascii="Arial" w:hAnsi="Arial" w:cs="Arial"/>
                <w:b/>
                <w:i w:val="0"/>
                <w:color w:val="15803D"/>
                <w:sz w:val="15"/>
              </w:rPr>
              <w:t>Received (in)</w:t>
            </w:r>
          </w:p>
        </w:tc>
        <w:tc>
          <w:tcPr>
            <w:tcW w:type="dxa" w:w="680"/>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Tron</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+200,000.0000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15803D"/>
                <w:sz w:val="15"/>
              </w:rPr>
              <w:t>$199,880.00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W20262046-RCV3</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T-204603</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2026-04-15</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i w:val="0"/>
                <w:color w:val="B91C1C"/>
                <w:sz w:val="15"/>
              </w:rPr>
              <w:t>Paid (out)</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-199,880.0000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B91C1C"/>
                <w:sz w:val="15"/>
              </w:rPr>
              <w:t>-$199,880.00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W20262046-PAY3</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T-204605</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2026-04-16</w:t>
            </w:r>
          </w:p>
        </w:tc>
        <w:tc>
          <w:tcPr>
            <w:tcW w:type="dxa" w:w="1247"/>
            <w:tcBorders>
              <w:bottom w:val="single" w:sz="4" w:color="D0D5DD"/>
            </w:tcBorders>
            <w:vAlign w:val="center"/>
          </w:tcPr>
          <w:p>
            <w:pPr>
              <w:spacing w:before="40" w:after="40"/>
            </w:pPr>
            <w:r>
              <w:rPr>
                <w:rFonts w:ascii="Arial" w:hAnsi="Arial"/>
                <w:rFonts w:ascii="Arial" w:hAnsi="Arial" w:cs="Arial"/>
                <w:b/>
                <w:i w:val="0"/>
                <w:color w:val="15803D"/>
                <w:sz w:val="15"/>
              </w:rPr>
              <w:t>Received (in)</w:t>
            </w:r>
          </w:p>
        </w:tc>
        <w:tc>
          <w:tcPr>
            <w:tcW w:type="dxa" w:w="680"/>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Tron</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+150,000.0000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15803D"/>
                <w:sz w:val="15"/>
              </w:rPr>
              <w:t>$149,910.00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W20262046-RCV5</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T-204605</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2026-04-16</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i w:val="0"/>
                <w:color w:val="B91C1C"/>
                <w:sz w:val="15"/>
              </w:rPr>
              <w:t>Paid (out)</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-149,910.0000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B91C1C"/>
                <w:sz w:val="15"/>
              </w:rPr>
              <w:t>-$149,910.00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W20262046-PAY5</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T-204611</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2026-04-17</w:t>
            </w:r>
          </w:p>
        </w:tc>
        <w:tc>
          <w:tcPr>
            <w:tcW w:type="dxa" w:w="1247"/>
            <w:tcBorders>
              <w:bottom w:val="single" w:sz="4" w:color="D0D5DD"/>
            </w:tcBorders>
            <w:vAlign w:val="center"/>
          </w:tcPr>
          <w:p>
            <w:pPr>
              <w:spacing w:before="40" w:after="40"/>
            </w:pPr>
            <w:r>
              <w:rPr>
                <w:rFonts w:ascii="Arial" w:hAnsi="Arial"/>
                <w:rFonts w:ascii="Arial" w:hAnsi="Arial" w:cs="Arial"/>
                <w:b/>
                <w:i w:val="0"/>
                <w:color w:val="15803D"/>
                <w:sz w:val="15"/>
              </w:rPr>
              <w:t>Received (in)</w:t>
            </w:r>
          </w:p>
        </w:tc>
        <w:tc>
          <w:tcPr>
            <w:tcW w:type="dxa" w:w="680"/>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Tron</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+300,000.0000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15803D"/>
                <w:sz w:val="15"/>
              </w:rPr>
              <w:t>$299,820.00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W20262046-RCV1</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T-204611</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2026-04-17</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i w:val="0"/>
                <w:color w:val="B91C1C"/>
                <w:sz w:val="15"/>
              </w:rPr>
              <w:t>Paid (out)</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-299,820.0000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B91C1C"/>
                <w:sz w:val="15"/>
              </w:rPr>
              <w:t>-$299,820.00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W20262046-PAY1</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T-204625</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2026-04-22</w:t>
            </w:r>
          </w:p>
        </w:tc>
        <w:tc>
          <w:tcPr>
            <w:tcW w:type="dxa" w:w="1247"/>
            <w:tcBorders>
              <w:bottom w:val="single" w:sz="4" w:color="D0D5DD"/>
            </w:tcBorders>
            <w:vAlign w:val="center"/>
          </w:tcPr>
          <w:p>
            <w:pPr>
              <w:spacing w:before="40" w:after="40"/>
            </w:pPr>
            <w:r>
              <w:rPr>
                <w:rFonts w:ascii="Arial" w:hAnsi="Arial"/>
                <w:rFonts w:ascii="Arial" w:hAnsi="Arial" w:cs="Arial"/>
                <w:b/>
                <w:i w:val="0"/>
                <w:color w:val="15803D"/>
                <w:sz w:val="15"/>
              </w:rPr>
              <w:t>Received (in)</w:t>
            </w:r>
          </w:p>
        </w:tc>
        <w:tc>
          <w:tcPr>
            <w:tcW w:type="dxa" w:w="680"/>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Tron</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+24,000.0000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15803D"/>
                <w:sz w:val="15"/>
              </w:rPr>
              <w:t>$23,985.60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W20262046-RCV5</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T-204625</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2026-04-22</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i w:val="0"/>
                <w:color w:val="B91C1C"/>
                <w:sz w:val="15"/>
              </w:rPr>
              <w:t>Paid (out)</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-23,985.6000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B91C1C"/>
                <w:sz w:val="15"/>
              </w:rPr>
              <w:t>-$23,985.60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W20262046-PAY5</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T-204640</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2026-04-24</w:t>
            </w:r>
          </w:p>
        </w:tc>
        <w:tc>
          <w:tcPr>
            <w:tcW w:type="dxa" w:w="1247"/>
            <w:tcBorders>
              <w:bottom w:val="single" w:sz="4" w:color="D0D5DD"/>
            </w:tcBorders>
            <w:vAlign w:val="center"/>
          </w:tcPr>
          <w:p>
            <w:pPr>
              <w:spacing w:before="40" w:after="40"/>
            </w:pPr>
            <w:r>
              <w:rPr>
                <w:rFonts w:ascii="Arial" w:hAnsi="Arial"/>
                <w:rFonts w:ascii="Arial" w:hAnsi="Arial" w:cs="Arial"/>
                <w:b/>
                <w:i w:val="0"/>
                <w:color w:val="15803D"/>
                <w:sz w:val="15"/>
              </w:rPr>
              <w:t>Received (in)</w:t>
            </w:r>
          </w:p>
        </w:tc>
        <w:tc>
          <w:tcPr>
            <w:tcW w:type="dxa" w:w="680"/>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Tron</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+200,000.0000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15803D"/>
                <w:sz w:val="15"/>
              </w:rPr>
              <w:t>$199,880.00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W20262046-RCV0</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T-204640</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2026-04-24</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i w:val="0"/>
                <w:color w:val="B91C1C"/>
                <w:sz w:val="15"/>
              </w:rPr>
              <w:t>Paid (out)</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-199,880.0000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B91C1C"/>
                <w:sz w:val="15"/>
              </w:rPr>
              <w:t>-$199,880.00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W20262046-PAY0</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T-204661</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2026-04-28</w:t>
            </w:r>
          </w:p>
        </w:tc>
        <w:tc>
          <w:tcPr>
            <w:tcW w:type="dxa" w:w="1247"/>
            <w:tcBorders>
              <w:bottom w:val="single" w:sz="4" w:color="D0D5DD"/>
            </w:tcBorders>
            <w:vAlign w:val="center"/>
          </w:tcPr>
          <w:p>
            <w:pPr>
              <w:spacing w:before="40" w:after="40"/>
            </w:pPr>
            <w:r>
              <w:rPr>
                <w:rFonts w:ascii="Arial" w:hAnsi="Arial"/>
                <w:rFonts w:ascii="Arial" w:hAnsi="Arial" w:cs="Arial"/>
                <w:b/>
                <w:i w:val="0"/>
                <w:color w:val="15803D"/>
                <w:sz w:val="15"/>
              </w:rPr>
              <w:t>Received (in)</w:t>
            </w:r>
          </w:p>
        </w:tc>
        <w:tc>
          <w:tcPr>
            <w:tcW w:type="dxa" w:w="680"/>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Tron</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+250,000.0000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15803D"/>
                <w:sz w:val="15"/>
              </w:rPr>
              <w:t>$250,762.07</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W20262046-RCV1</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T-204661</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2026-04-28</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i w:val="0"/>
                <w:color w:val="B91C1C"/>
                <w:sz w:val="15"/>
              </w:rPr>
              <w:t>Paid (out)</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-250,762.0700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B91C1C"/>
                <w:sz w:val="15"/>
              </w:rPr>
              <w:t>-$250,762.07</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W20262046-PAY1</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T-204635</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2026-04-23</w:t>
            </w:r>
          </w:p>
        </w:tc>
        <w:tc>
          <w:tcPr>
            <w:tcW w:type="dxa" w:w="1247"/>
            <w:tcBorders>
              <w:bottom w:val="single" w:sz="4" w:color="D0D5DD"/>
            </w:tcBorders>
            <w:vAlign w:val="center"/>
          </w:tcPr>
          <w:p>
            <w:pPr>
              <w:spacing w:before="40" w:after="40"/>
            </w:pPr>
            <w:r>
              <w:rPr>
                <w:rFonts w:ascii="Arial" w:hAnsi="Arial"/>
                <w:rFonts w:ascii="Arial" w:hAnsi="Arial" w:cs="Arial"/>
                <w:b/>
                <w:i w:val="0"/>
                <w:color w:val="15803D"/>
                <w:sz w:val="15"/>
              </w:rPr>
              <w:t>Received (in)</w:t>
            </w:r>
          </w:p>
        </w:tc>
        <w:tc>
          <w:tcPr>
            <w:tcW w:type="dxa" w:w="680"/>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+339,160.0000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15803D"/>
                <w:sz w:val="15"/>
              </w:rPr>
              <w:t>$339,160.00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Client Settlement Wallet</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W20262046-RCV5</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T-204635</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2026-04-23</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i w:val="0"/>
                <w:color w:val="B91C1C"/>
                <w:sz w:val="15"/>
              </w:rPr>
              <w:t>Paid (out)</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-80.0000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B91C1C"/>
                <w:sz w:val="15"/>
              </w:rPr>
              <w:t>-$339,160.00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Client Settlement Wallet</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W20262046-PAY5</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T-204658</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2026-04-27</w:t>
            </w:r>
          </w:p>
        </w:tc>
        <w:tc>
          <w:tcPr>
            <w:tcW w:type="dxa" w:w="1247"/>
            <w:tcBorders>
              <w:bottom w:val="single" w:sz="4" w:color="D0D5DD"/>
            </w:tcBorders>
            <w:vAlign w:val="center"/>
          </w:tcPr>
          <w:p>
            <w:pPr>
              <w:spacing w:before="40" w:after="40"/>
            </w:pPr>
            <w:r>
              <w:rPr>
                <w:rFonts w:ascii="Arial" w:hAnsi="Arial"/>
                <w:rFonts w:ascii="Arial" w:hAnsi="Arial" w:cs="Arial"/>
                <w:b/>
                <w:i w:val="0"/>
                <w:color w:val="15803D"/>
                <w:sz w:val="15"/>
              </w:rPr>
              <w:t>Received (in)</w:t>
            </w:r>
          </w:p>
        </w:tc>
        <w:tc>
          <w:tcPr>
            <w:tcW w:type="dxa" w:w="680"/>
            <w:tcBorders>
              <w:bottom w:val="single" w:sz="4" w:color="D0D5DD"/>
            </w:tcBorders>
            <w:vAlign w:val="center"/>
          </w:tcPr>
          <w:p>
            <w:pPr>
              <w:spacing w:before="40" w:after="40"/>
            </w:pPr>
            <w:r>
              <w:rPr>
                <w:rFonts w:ascii="Arial" w:hAnsi="Arial"/>
                <w:rFonts w:ascii="Arial" w:hAnsi="Arial" w:cs="Arial"/>
                <w:b w:val="0"/>
                <w:i w:val="0"/>
                <w:color w:val="4A5568"/>
                <w:sz w:val="15"/>
              </w:rPr>
              <w:t>ETH</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+20.0000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15803D"/>
                <w:sz w:val="15"/>
              </w:rPr>
              <w:t>$84,640.00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W20262046-RCV8</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T-204658</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2026-04-27</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i w:val="0"/>
                <w:color w:val="B91C1C"/>
                <w:sz w:val="15"/>
              </w:rPr>
              <w:t>Paid (out)</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-84,640.0000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B91C1C"/>
                <w:sz w:val="15"/>
              </w:rPr>
              <w:t>-$84,640.00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W20262046-PAY8</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T-204618</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2026-04-21</w:t>
            </w:r>
          </w:p>
        </w:tc>
        <w:tc>
          <w:tcPr>
            <w:tcW w:type="dxa" w:w="1247"/>
            <w:tcBorders>
              <w:bottom w:val="single" w:sz="4" w:color="D0D5DD"/>
            </w:tcBorders>
            <w:vAlign w:val="center"/>
          </w:tcPr>
          <w:p>
            <w:pPr>
              <w:spacing w:before="40" w:after="40"/>
            </w:pPr>
            <w:r>
              <w:rPr>
                <w:rFonts w:ascii="Arial" w:hAnsi="Arial"/>
                <w:rFonts w:ascii="Arial" w:hAnsi="Arial" w:cs="Arial"/>
                <w:b/>
                <w:i w:val="0"/>
                <w:color w:val="15803D"/>
                <w:sz w:val="15"/>
              </w:rPr>
              <w:t>Received (in)</w:t>
            </w:r>
          </w:p>
        </w:tc>
        <w:tc>
          <w:tcPr>
            <w:tcW w:type="dxa" w:w="680"/>
            <w:tcBorders>
              <w:bottom w:val="single" w:sz="4" w:color="D0D5DD"/>
            </w:tcBorders>
            <w:vAlign w:val="center"/>
          </w:tcPr>
          <w:p>
            <w:pPr>
              <w:spacing w:before="40" w:after="40"/>
            </w:pPr>
            <w:r>
              <w:rPr>
                <w:rFonts w:ascii="Arial" w:hAnsi="Arial"/>
                <w:rFonts w:ascii="Arial" w:hAnsi="Arial" w:cs="Arial"/>
                <w:b w:val="0"/>
                <w:i w:val="0"/>
                <w:color w:val="4A5568"/>
                <w:sz w:val="15"/>
              </w:rPr>
              <w:t>SOL</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Solana Mainnet</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+1,200.0000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15803D"/>
                <w:sz w:val="15"/>
              </w:rPr>
              <w:t>$289,944.00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W20262046-RCV8</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T-204618</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2026-04-21</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i w:val="0"/>
                <w:color w:val="B91C1C"/>
                <w:sz w:val="15"/>
              </w:rPr>
              <w:t>Paid (out)</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Solana Mainnet</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-289,944.0000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B91C1C"/>
                <w:sz w:val="15"/>
              </w:rPr>
              <w:t>-$289,944.00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W20262046-PAY8</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T-204628</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2026-04-23</w:t>
            </w:r>
          </w:p>
        </w:tc>
        <w:tc>
          <w:tcPr>
            <w:tcW w:type="dxa" w:w="1247"/>
            <w:tcBorders>
              <w:bottom w:val="single" w:sz="4" w:color="D0D5DD"/>
            </w:tcBorders>
            <w:vAlign w:val="center"/>
          </w:tcPr>
          <w:p>
            <w:pPr>
              <w:spacing w:before="40" w:after="40"/>
            </w:pPr>
            <w:r>
              <w:rPr>
                <w:rFonts w:ascii="Arial" w:hAnsi="Arial"/>
                <w:rFonts w:ascii="Arial" w:hAnsi="Arial" w:cs="Arial"/>
                <w:b/>
                <w:i w:val="0"/>
                <w:color w:val="15803D"/>
                <w:sz w:val="15"/>
              </w:rPr>
              <w:t>Received (in)</w:t>
            </w:r>
          </w:p>
        </w:tc>
        <w:tc>
          <w:tcPr>
            <w:tcW w:type="dxa" w:w="680"/>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Solana Mainnet</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+169,036.0000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15803D"/>
                <w:sz w:val="15"/>
              </w:rPr>
              <w:t>$169,036.00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W20262046-RCV8</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T-204628</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2026-04-23</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i w:val="0"/>
                <w:color w:val="B91C1C"/>
                <w:sz w:val="15"/>
              </w:rPr>
              <w:t>Paid (out)</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SOL</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Solana Mainnet</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-700.0000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B91C1C"/>
                <w:sz w:val="15"/>
              </w:rPr>
              <w:t>-$169,036.00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W20262046-PAY8</w:t>
            </w:r>
          </w:p>
        </w:tc>
      </w:tr>
      <w:tr>
        <w:tc>
          <w:tcPr>
            <w:tcW w:type="dxa" w:w="907"/>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t>Total (14 settled · 28 movements)</w:t>
            </w:r>
          </w:p>
        </w:tc>
        <w:tc>
          <w:tcPr>
            <w:tcW w:type="dxa" w:w="1247"/>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r>
          </w:p>
        </w:tc>
        <w:tc>
          <w:tcPr>
            <w:tcW w:type="dxa" w:w="1247"/>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r>
          </w:p>
        </w:tc>
        <w:tc>
          <w:tcPr>
            <w:tcW w:type="dxa" w:w="680"/>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r>
          </w:p>
        </w:tc>
        <w:tc>
          <w:tcPr>
            <w:tcW w:type="dxa" w:w="1247"/>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r>
          </w:p>
        </w:tc>
        <w:tc>
          <w:tcPr>
            <w:tcW w:type="dxa" w:w="124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r>
          </w:p>
        </w:tc>
        <w:tc>
          <w:tcPr>
            <w:tcW w:type="dxa" w:w="136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t>—</w:t>
            </w:r>
          </w:p>
        </w:tc>
        <w:tc>
          <w:tcPr>
            <w:tcW w:type="dxa" w:w="136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r>
          </w:p>
        </w:tc>
        <w:tc>
          <w:tcPr>
            <w:tcW w:type="dxa" w:w="90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r>
          </w:p>
        </w:tc>
      </w:tr>
    </w:tbl>
    <w:p>
      <w:pPr>
        <w:spacing w:before="0" w:after="80"/>
      </w:pPr>
      <w:r>
        <w:rPr>
          <w:rFonts w:ascii="Arial" w:hAnsi="Arial"/>
          <w:rFonts w:ascii="Arial" w:hAnsi="Arial" w:cs="Arial"/>
          <w:b w:val="0"/>
          <w:i w:val="0"/>
          <w:color w:val="4A5568"/>
          <w:sz w:val="4"/>
        </w:rPr>
      </w:r>
    </w:p>
    <w:tbl>
      <w:tblPr>
        <w:tblW w:type="auto" w:w="0"/>
        <w:tblLook w:firstColumn="1" w:firstRow="1" w:lastColumn="0" w:lastRow="0" w:noHBand="0" w:noVBand="1" w:val="04A0"/>
      </w:tblPr>
      <w:tblGrid>
        <w:gridCol w:w="9866"/>
      </w:tblGrid>
      <w:tr>
        <w:tc>
          <w:tcPr>
            <w:tcW w:type="dxa" w:w="9866"/>
            <w:shd w:val="clear" w:color="auto" w:fill="EEF2F7"/>
            <w:tcBorders>
              <w:top w:val="single" w:sz="6" w:color="D0D5DD"/>
            </w:tcBorders>
            <w:tcBorders>
              <w:bottom w:val="single" w:sz="6" w:color="D0D5DD"/>
            </w:tcBorders>
            <w:tcBorders>
              <w:left w:val="single" w:sz="6" w:color="D0D5DD"/>
            </w:tcBorders>
            <w:tcBorders>
              <w:right w:val="single" w:sz="6" w:color="D0D5DD"/>
            </w:tcBorders>
          </w:tcPr>
          <w:p>
            <w:pPr>
              <w:spacing w:before="40" w:after="40"/>
            </w:pPr>
            <w:r>
              <w:rPr>
                <w:rFonts w:ascii="Arial" w:hAnsi="Arial"/>
                <w:rFonts w:ascii="Arial" w:hAnsi="Arial" w:cs="Arial"/>
                <w:b/>
                <w:i w:val="0"/>
                <w:color w:val="0A2342"/>
                <w:sz w:val="18"/>
              </w:rPr>
              <w:t xml:space="preserve">All-in price: </w:t>
            </w:r>
            <w:r>
              <w:rPr>
                <w:rFonts w:ascii="Arial" w:hAnsi="Arial"/>
                <w:rFonts w:ascii="Arial" w:hAnsi="Arial" w:cs="Arial"/>
                <w:b w:val="0"/>
                <w:i w:val="0"/>
                <w:color w:val="0A2342"/>
                <w:sz w:val="18"/>
              </w:rPr>
              <w:t>HT Markets (SVG) Ltd acts as principal and provides an all-inclusive price. No separate trading fees or commissions are charged. A spread may be embedded in the quoted price.</w:t>
            </w:r>
          </w:p>
        </w:tc>
      </w:tr>
    </w:tbl>
    <w:p>
      <w:pPr>
        <w:sectPr>
          <w:pgSz w:w="11906" w:h="16838"/>
          <w:pgMar w:top="1134" w:right="1020" w:bottom="1134" w:left="1020" w:header="720" w:footer="720" w:gutter="0"/>
          <w:cols w:space="720"/>
          <w:docGrid w:linePitch="360"/>
        </w:sectPr>
      </w:pPr>
    </w:p>
    <w:p>
      <w:pPr>
        <w:spacing w:before="1200" w:after="0"/>
      </w:pPr>
      <w:r>
        <w:rPr>
          <w:rFonts w:ascii="Arial" w:hAnsi="Arial"/>
          <w:rFonts w:ascii="Arial" w:hAnsi="Arial" w:cs="Arial"/>
          <w:b w:val="0"/>
          <w:i w:val="0"/>
          <w:color w:val="4A5568"/>
          <w:sz w:val="20"/>
        </w:rPr>
      </w:r>
    </w:p>
    <w:p>
      <w:pPr>
        <w:spacing w:before="0" w:after="4800"/>
      </w:pPr>
      <w:r>
        <w:rPr>
          <w:rFonts w:ascii="Arial" w:hAnsi="Arial"/>
          <w:rFonts w:ascii="Arial" w:hAnsi="Arial" w:cs="Arial"/>
          <w:b w:val="0"/>
          <w:i w:val="0"/>
          <w:color w:val="0A2342"/>
          <w:sz w:val="22"/>
        </w:rPr>
        <w:t>If you have any questions regarding this Activity Statement Report, kindly contact clients@hextrust.com.</w:t>
      </w:r>
    </w:p>
    <w:p>
      <w:pPr>
        <w:spacing w:before="0" w:after="4000"/>
      </w:pPr>
      <w:r>
        <w:rPr>
          <w:rFonts w:ascii="Arial" w:hAnsi="Arial"/>
          <w:rFonts w:ascii="Arial" w:hAnsi="Arial" w:cs="Arial"/>
          <w:b w:val="0"/>
          <w:i w:val="0"/>
          <w:color w:val="4A5568"/>
          <w:sz w:val="20"/>
        </w:rPr>
      </w:r>
    </w:p>
    <w:p>
      <w:pPr>
        <w:spacing w:before="0" w:after="40"/>
      </w:pPr>
      <w:r>
        <w:rPr>
          <w:rFonts w:ascii="Arial" w:hAnsi="Arial"/>
          <w:rFonts w:ascii="Arial" w:hAnsi="Arial" w:cs="Arial"/>
          <w:b/>
          <w:i w:val="0"/>
          <w:color w:val="0A2342"/>
          <w:sz w:val="18"/>
        </w:rPr>
        <w:t>Disclaimer — Hex Trust MENA FZE:</w:t>
      </w:r>
    </w:p>
    <w:p>
      <w:pPr>
        <w:spacing w:before="0" w:after="0"/>
      </w:pPr>
      <w:r>
        <w:rPr>
          <w:rFonts w:ascii="Arial" w:hAnsi="Arial"/>
          <w:rFonts w:ascii="Arial" w:hAnsi="Arial" w:cs="Arial"/>
          <w:b w:val="0"/>
          <w:i w:val="0"/>
          <w:color w:val="0A2342"/>
          <w:sz w:val="18"/>
        </w:rPr>
        <w:t>The client must review the information in the monthly statement and give Hex Trust MENA FZE written notice of any suspected error or omission as soon as reasonably possible (in any event, no later than 7 days of accessing / receiving the statement). Hex Trust MENA FZE will not be liable with respect to any error or omission in the monthly statement (including any reliance on any such error or omission) unless the client has timely objected in writing as aforementioned, unless such error or omission is the result of Hex Trust MENA FZE's bad faith or willful default. Hex Trust MENA FZE is regulated by the Virtual Assets Regulatory Authority (VARA), Dubai.</w:t>
      </w:r>
    </w:p>
    <w:sectPr w:rsidR="00FC693F" w:rsidRPr="0006063C" w:rsidSect="00034616">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