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11095" cy="395605"/>
                <wp:effectExtent l="0" t="0" r="8890" b="0"/>
                <wp:wrapNone/>
                <wp:docPr id="1" name="Group 61"/>
                <a:graphic xmlns:a="http://schemas.openxmlformats.org/drawingml/2006/main">
                  <a:graphicData uri="http://schemas.microsoft.com/office/word/2010/wordprocessingGroup">
                    <wpg:wgp>
                      <wpg:cNvGrpSpPr/>
                      <wpg:grpSpPr>
                        <a:xfrm>
                          <a:off x="0" y="0"/>
                          <a:ext cx="15110640" cy="394920"/>
                        </a:xfrm>
                      </wpg:grpSpPr>
                      <wps:wsp>
                        <wps:cNvSpPr/>
                        <wps:spPr>
                          <a:xfrm>
                            <a:off x="0" y="0"/>
                            <a:ext cx="15110640" cy="3949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8pt;height:31.1pt" coordorigin="0,-96" coordsize="23796,622"/>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Number of students: 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Subject/lesson: Computational Biology, Lesson 3: Genome Assembly</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t>In this class students are in their Third Year, in a Bioinformatics Minor within the BML department.</w:t>
        <w:b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t xml:space="preserve">This a class in the “Computational Biology” course. </w:t>
        <w:br/>
        <w:t>The course covers: command line computer skills, de-novo assembly from reads, quality control, annotation, and variant calling.</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 xml:space="preserve">Students will attend this lesson with previous theoretical experience doing assemblies from Year 2 classes, so this portion is a review for them. </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Students at this stage in their career are planning to go on to a company or research institute where they will need to apply these skills to analyse genomic sequences and help coordinate and design sequencing projects. When those sequencing experiments occasionally fail for various reasons, they will need to understand why they failed and how to resolve those issues, be it parameter exploration or resequencing. This lesson should serve students well as a very practical lesson delving into comparative analysis which provides key information for them.</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TextBody"/>
        <w:pBdr>
          <w:top w:val="single" w:sz="4" w:space="1" w:color="000000"/>
          <w:left w:val="single" w:sz="4" w:space="4" w:color="000000"/>
          <w:bottom w:val="single" w:sz="4" w:space="1" w:color="000000"/>
          <w:right w:val="single" w:sz="4" w:space="4" w:color="000000"/>
        </w:pBdr>
        <w:rPr>
          <w:rFonts w:ascii="Verdana;serif" w:hAnsi="Verdana;serif"/>
          <w:i w:val="false"/>
          <w:i w:val="false"/>
          <w:iCs w:val="false"/>
          <w:sz w:val="20"/>
        </w:rPr>
      </w:pPr>
      <w:r>
        <w:rPr>
          <w:rFonts w:ascii="Verdana;serif" w:hAnsi="Verdana;serif"/>
          <w:i w:val="false"/>
          <w:iCs w:val="false"/>
          <w:sz w:val="20"/>
          <w:szCs w:val="20"/>
        </w:rPr>
        <w:t xml:space="preserve">LO1: </w:t>
      </w:r>
      <w:r>
        <w:rPr>
          <w:rFonts w:ascii="Verdana;serif" w:hAnsi="Verdana;serif"/>
          <w:i w:val="false"/>
          <w:iCs w:val="false"/>
          <w:color w:val="6FC040"/>
          <w:sz w:val="20"/>
          <w:szCs w:val="20"/>
        </w:rPr>
        <w:t>Compute</w:t>
      </w:r>
      <w:r>
        <w:rPr>
          <w:rFonts w:ascii="Verdana;serif" w:hAnsi="Verdana;serif"/>
          <w:i w:val="false"/>
          <w:iCs w:val="false"/>
          <w:sz w:val="20"/>
          <w:szCs w:val="20"/>
        </w:rPr>
        <w:t xml:space="preserve"> </w:t>
      </w:r>
      <w:r>
        <w:rPr>
          <w:rFonts w:ascii="Verdana;serif" w:hAnsi="Verdana;serif"/>
          <w:i w:val="false"/>
          <w:iCs w:val="false"/>
          <w:color w:val="51A7F9"/>
          <w:sz w:val="20"/>
          <w:szCs w:val="20"/>
        </w:rPr>
        <w:t>multiple whole genome assemblies</w:t>
      </w:r>
      <w:r>
        <w:rPr>
          <w:rFonts w:ascii="Verdana;serif" w:hAnsi="Verdana;serif"/>
          <w:i w:val="false"/>
          <w:iCs w:val="false"/>
          <w:sz w:val="20"/>
          <w:szCs w:val="20"/>
        </w:rPr>
        <w:t xml:space="preserve"> in such a way to </w:t>
      </w:r>
      <w:r>
        <w:rPr>
          <w:rFonts w:ascii="Verdana;serif" w:hAnsi="Verdana;serif"/>
          <w:i w:val="false"/>
          <w:iCs w:val="false"/>
          <w:color w:val="ED5C57"/>
          <w:sz w:val="20"/>
          <w:szCs w:val="20"/>
        </w:rPr>
        <w:t>develop big data processing skills</w:t>
      </w:r>
      <w:r>
        <w:rPr>
          <w:rFonts w:ascii="Verdana;serif" w:hAnsi="Verdana;serif"/>
          <w:i w:val="false"/>
          <w:iCs w:val="false"/>
          <w:sz w:val="20"/>
          <w:szCs w:val="20"/>
        </w:rPr>
        <w:t xml:space="preserve"> (Apply+Procedural)</w:t>
      </w:r>
    </w:p>
    <w:p>
      <w:pPr>
        <w:pStyle w:val="TextBody"/>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serif" w:hAnsi="Verdana;serif"/>
          <w:sz w:val="20"/>
        </w:rPr>
        <w:t xml:space="preserve">LO2: Learn to </w:t>
      </w:r>
      <w:r>
        <w:rPr>
          <w:rFonts w:ascii="Verdana;serif" w:hAnsi="Verdana;serif"/>
          <w:color w:val="6FC040"/>
          <w:sz w:val="20"/>
        </w:rPr>
        <w:t>evaluate</w:t>
      </w:r>
      <w:r>
        <w:rPr>
          <w:rFonts w:ascii="Verdana;serif" w:hAnsi="Verdana;serif"/>
          <w:sz w:val="20"/>
        </w:rPr>
        <w:t xml:space="preserve"> </w:t>
      </w:r>
      <w:r>
        <w:rPr>
          <w:rFonts w:ascii="Verdana;serif" w:hAnsi="Verdana;serif"/>
          <w:color w:val="51A7F9"/>
          <w:sz w:val="20"/>
        </w:rPr>
        <w:t>quality metrics</w:t>
      </w:r>
      <w:r>
        <w:rPr>
          <w:rFonts w:ascii="Verdana;serif" w:hAnsi="Verdana;serif"/>
          <w:sz w:val="20"/>
        </w:rPr>
        <w:t xml:space="preserve"> so that they can </w:t>
      </w:r>
      <w:r>
        <w:rPr>
          <w:rFonts w:ascii="Verdana;serif" w:hAnsi="Verdana;serif"/>
          <w:color w:val="ED5C57"/>
          <w:sz w:val="20"/>
        </w:rPr>
        <w:t>separate good and bad assemblies</w:t>
      </w:r>
      <w:r>
        <w:rPr>
          <w:rFonts w:ascii="Verdana;serif" w:hAnsi="Verdana;serif"/>
          <w:sz w:val="20"/>
        </w:rPr>
        <w:t xml:space="preserve"> (Analyse+Conceptual, Evaluate+Procedural)</w:t>
      </w:r>
    </w:p>
    <w:p>
      <w:pPr>
        <w:pStyle w:val="TextBody"/>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serif" w:hAnsi="Verdana;serif"/>
          <w:sz w:val="20"/>
        </w:rPr>
        <w:t xml:space="preserve">LO3: </w:t>
      </w:r>
      <w:r>
        <w:rPr>
          <w:rFonts w:ascii="Verdana;serif" w:hAnsi="Verdana;serif"/>
          <w:color w:val="6FC040"/>
          <w:sz w:val="20"/>
        </w:rPr>
        <w:t>Visualise</w:t>
      </w:r>
      <w:r>
        <w:rPr>
          <w:rFonts w:ascii="Verdana;serif" w:hAnsi="Verdana;serif"/>
          <w:sz w:val="20"/>
        </w:rPr>
        <w:t xml:space="preserve"> </w:t>
      </w:r>
      <w:r>
        <w:rPr>
          <w:rFonts w:ascii="Verdana;serif" w:hAnsi="Verdana;serif"/>
          <w:color w:val="51A7F9"/>
          <w:sz w:val="20"/>
        </w:rPr>
        <w:t>assemblies</w:t>
      </w:r>
      <w:r>
        <w:rPr>
          <w:rFonts w:ascii="Verdana;serif" w:hAnsi="Verdana;serif"/>
          <w:sz w:val="20"/>
        </w:rPr>
        <w:t xml:space="preserve"> so that they </w:t>
      </w:r>
      <w:r>
        <w:rPr>
          <w:rFonts w:ascii="Verdana;serif" w:hAnsi="Verdana;serif"/>
          <w:color w:val="ED5C57"/>
          <w:sz w:val="20"/>
        </w:rPr>
        <w:t>understand presentation of various failure modes</w:t>
      </w:r>
      <w:r>
        <w:rPr>
          <w:rFonts w:ascii="Verdana;serif" w:hAnsi="Verdana;serif"/>
          <w:sz w:val="20"/>
        </w:rPr>
        <w:t xml:space="preserve"> (Apply+Procedural, Evaluate+Conceptual)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Presentations (powerpoint), documentation (webpages), assembly activity (web-based group activity with paper assembly fallback during in-person lessons), compute cluster which students access remotely to run computations and get hands-on experience.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t>1</w:t>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At the end of the lesson they will go home with an assignment including an unknown genome sequence which they will need to assemble and check for quality. (Apply+Procedural) This task will require re-assembling the genome with several different parameters to optimise the assembly and get the best genome out (Evaluate+Procedural). They will then need to write a short statement on why they choose those parameters and what has led them to believe that that is the optimal genome assembly (Evaluate+Concetual)</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11095" cy="395605"/>
                <wp:effectExtent l="0" t="0" r="8890" b="0"/>
                <wp:wrapNone/>
                <wp:docPr id="4" name="Group 61"/>
                <a:graphic xmlns:a="http://schemas.openxmlformats.org/drawingml/2006/main">
                  <a:graphicData uri="http://schemas.microsoft.com/office/word/2010/wordprocessingGroup">
                    <wpg:wgp>
                      <wpg:cNvGrpSpPr/>
                      <wpg:grpSpPr>
                        <a:xfrm>
                          <a:off x="0" y="0"/>
                          <a:ext cx="15110640" cy="394920"/>
                        </a:xfrm>
                      </wpg:grpSpPr>
                      <wps:wsp>
                        <wps:cNvSpPr/>
                        <wps:spPr>
                          <a:xfrm>
                            <a:off x="0" y="0"/>
                            <a:ext cx="15110640" cy="3949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8pt;height:31.1pt" coordorigin="0,-96" coordsize="23796,622"/>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63" w:type="dxa"/>
        <w:jc w:val="left"/>
        <w:tblInd w:w="840" w:type="dxa"/>
        <w:tblCellMar>
          <w:top w:w="0" w:type="dxa"/>
          <w:left w:w="70" w:type="dxa"/>
          <w:bottom w:w="0" w:type="dxa"/>
          <w:right w:w="70" w:type="dxa"/>
        </w:tblCellMar>
        <w:tblLook w:val="0000" w:noHBand="0" w:noVBand="0" w:firstColumn="0" w:lastRow="0" w:lastColumn="0" w:firstRow="0"/>
      </w:tblPr>
      <w:tblGrid>
        <w:gridCol w:w="2203"/>
        <w:gridCol w:w="6015"/>
        <w:gridCol w:w="2986"/>
        <w:gridCol w:w="3331"/>
        <w:gridCol w:w="7128"/>
      </w:tblGrid>
      <w:tr>
        <w:trPr>
          <w:trHeight w:val="240" w:hRule="atLeast"/>
        </w:trPr>
        <w:tc>
          <w:tcPr>
            <w:tcW w:w="2203"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7"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128"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3"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6"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128"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3"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w:t>
            </w:r>
            <w:r>
              <w:rPr>
                <w:rFonts w:ascii="Alegreya Sans" w:hAnsi="Alegreya Sans"/>
                <w:b/>
                <w:bCs/>
                <w:sz w:val="24"/>
                <w:szCs w:val="24"/>
              </w:rPr>
              <w:t>Cold Open”</w:t>
            </w:r>
          </w:p>
          <w:p>
            <w:pPr>
              <w:pStyle w:val="Normal"/>
              <w:rPr>
                <w:rFonts w:ascii="Alegreya Sans" w:hAnsi="Alegreya Sans"/>
              </w:rPr>
            </w:pPr>
            <w:r>
              <w:rPr>
                <w:rFonts w:ascii="Alegreya Sans" w:hAnsi="Alegreya Sans"/>
                <w:b/>
                <w:bCs/>
                <w:sz w:val="24"/>
                <w:szCs w:val="24"/>
              </w:rPr>
              <w:t>20 minutes</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begin with the assembly exercise, students given either paper or digital pieces of paper that they need to re-assemble into their original sentence. Some will have mistakes or low coverage portions so they can make some guesses</w:t>
            </w:r>
          </w:p>
        </w:tc>
        <w:tc>
          <w:tcPr>
            <w:tcW w:w="2986"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Activity introduction, Observation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apply existing knowledge from e.g. legpuzzel solving to assemble the sentences</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TextBody"/>
              <w:rPr>
                <w:u w:val="none"/>
              </w:rPr>
            </w:pPr>
            <w:r>
              <w:rPr>
                <w:rFonts w:ascii="Alegreya Sans" w:hAnsi="Alegreya Sans"/>
                <w:u w:val="none"/>
              </w:rPr>
              <w:t xml:space="preserve">This goes towards </w:t>
            </w:r>
            <w:r>
              <w:rPr>
                <w:rFonts w:ascii="Alegreya Sans" w:hAnsi="Alegreya Sans"/>
                <w:b/>
                <w:bCs/>
                <w:u w:val="none"/>
              </w:rPr>
              <w:t>LO1</w:t>
            </w:r>
            <w:r>
              <w:rPr>
                <w:rFonts w:ascii="Alegreya Sans" w:hAnsi="Alegreya Sans"/>
                <w:u w:val="none"/>
              </w:rPr>
              <w:t xml:space="preserve">, learning about the procedure of whole genome assembly by giving them a fun introductory activity where they can transition from  excitement of being in the class to a critical thinking state and begin to </w:t>
            </w:r>
            <w:r>
              <w:rPr>
                <w:rFonts w:ascii="Alegreya Sans" w:hAnsi="Alegreya Sans"/>
                <w:u w:val="single"/>
              </w:rPr>
              <w:t>Apply</w:t>
            </w:r>
            <w:r>
              <w:rPr>
                <w:rFonts w:ascii="Alegreya Sans" w:hAnsi="Alegreya Sans"/>
                <w:u w:val="none"/>
              </w:rPr>
              <w:t xml:space="preserve"> an algorithm and begin to </w:t>
            </w:r>
            <w:r>
              <w:rPr>
                <w:rFonts w:ascii="Alegreya Sans" w:hAnsi="Alegreya Sans"/>
                <w:u w:val="single"/>
              </w:rPr>
              <w:t>Analyze</w:t>
            </w:r>
            <w:r>
              <w:rPr>
                <w:rFonts w:ascii="Alegreya Sans" w:hAnsi="Alegreya Sans"/>
                <w:u w:val="none"/>
              </w:rPr>
              <w:t xml:space="preserve"> the algorithm they’re making intuitively.</w:t>
            </w:r>
          </w:p>
        </w:tc>
      </w:tr>
      <w:tr>
        <w:trPr/>
        <w:tc>
          <w:tcPr>
            <w:tcW w:w="2203" w:type="dxa"/>
            <w:tcBorders>
              <w:bottom w:val="single" w:sz="4" w:space="0" w:color="000000"/>
              <w:right w:val="single" w:sz="4" w:space="0" w:color="000000"/>
            </w:tcBorders>
            <w:shd w:fill="FFB66C" w:val="clear"/>
          </w:tcPr>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Lecture</w:t>
            </w:r>
          </w:p>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~20 min</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Now we’ll take the applied knowledge and turn theoretical, focusing on how algorithms work in practice</w:t>
            </w:r>
          </w:p>
        </w:tc>
        <w:tc>
          <w:tcPr>
            <w:tcW w:w="2986"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Presentation</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Listen / note taking / knowledge integration</w:t>
            </w:r>
          </w:p>
        </w:tc>
        <w:tc>
          <w:tcPr>
            <w:tcW w:w="7128"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Here we focus on the </w:t>
            </w:r>
            <w:r>
              <w:rPr>
                <w:rFonts w:ascii="Alegreya Sans" w:hAnsi="Alegreya Sans"/>
                <w:sz w:val="24"/>
                <w:szCs w:val="24"/>
                <w:u w:val="single"/>
              </w:rPr>
              <w:t xml:space="preserve">Understand+Procedural </w:t>
            </w:r>
            <w:r>
              <w:rPr>
                <w:rFonts w:ascii="Alegreya Sans" w:hAnsi="Alegreya Sans"/>
                <w:sz w:val="24"/>
                <w:szCs w:val="24"/>
              </w:rPr>
              <w:t xml:space="preserve">components of </w:t>
            </w:r>
            <w:r>
              <w:rPr>
                <w:rFonts w:ascii="Alegreya Sans" w:hAnsi="Alegreya Sans"/>
                <w:b/>
                <w:bCs/>
                <w:sz w:val="24"/>
                <w:szCs w:val="24"/>
              </w:rPr>
              <w:t>LO1</w:t>
            </w:r>
            <w:r>
              <w:rPr>
                <w:rFonts w:ascii="Alegreya Sans" w:hAnsi="Alegreya Sans"/>
                <w:b w:val="false"/>
                <w:bCs w:val="false"/>
                <w:sz w:val="24"/>
                <w:szCs w:val="24"/>
              </w:rPr>
              <w:t>, allowing students to know how assembly algorithms work at a theoretical level so they can begin understanding what parameters they can adjust, and what effect they might have.</w:t>
            </w:r>
          </w:p>
        </w:tc>
      </w:tr>
      <w:tr>
        <w:trPr>
          <w:trHeight w:val="1043" w:hRule="atLeast"/>
        </w:trPr>
        <w:tc>
          <w:tcPr>
            <w:tcW w:w="2203"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Assembly: Demo</w:t>
            </w:r>
          </w:p>
          <w:p>
            <w:pPr>
              <w:pStyle w:val="Normal"/>
              <w:rPr>
                <w:rFonts w:ascii="Alegreya Sans" w:hAnsi="Alegreya Sans"/>
              </w:rPr>
            </w:pPr>
            <w:r>
              <w:rPr>
                <w:rFonts w:ascii="Alegreya Sans" w:hAnsi="Alegreya Sans"/>
                <w:b/>
                <w:bCs/>
                <w:sz w:val="24"/>
                <w:szCs w:val="24"/>
              </w:rPr>
              <w:t>~10 minutes</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Here students will see a demo of assembly and listen to the teacher’s explanation of parameters</w:t>
            </w:r>
          </w:p>
        </w:tc>
        <w:tc>
          <w:tcPr>
            <w:tcW w:w="2986"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Demonstration</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LO1</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714" w:hRule="atLeast"/>
        </w:trPr>
        <w:tc>
          <w:tcPr>
            <w:tcW w:w="2203"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Assembly: Hands-on</w:t>
            </w:r>
          </w:p>
          <w:p>
            <w:pPr>
              <w:pStyle w:val="Normal"/>
              <w:rPr>
                <w:rFonts w:ascii="Alegreya Sans" w:hAnsi="Alegreya Sans"/>
                <w:b/>
                <w:b/>
                <w:bCs/>
              </w:rPr>
            </w:pPr>
            <w:r>
              <w:rPr>
                <w:rFonts w:ascii="Alegreya Sans" w:hAnsi="Alegreya Sans"/>
                <w:b/>
                <w:bCs/>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Students move into breakout rooms where they do the assembly for multiple genomes, and report on their results. (most/fewest contigs (grep), biggest/smallest (wc))</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Hands-on activity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Students </w:t>
            </w:r>
            <w:r>
              <w:rPr>
                <w:rFonts w:ascii="Alegreya Sans" w:hAnsi="Alegreya Sans"/>
                <w:u w:val="single"/>
              </w:rPr>
              <w:t>Apply+Procedural</w:t>
            </w:r>
            <w:r>
              <w:rPr>
                <w:rFonts w:ascii="Alegreya Sans" w:hAnsi="Alegreya Sans"/>
              </w:rPr>
              <w:t xml:space="preserve"> knowledge from the previous step to do the assembly and then </w:t>
            </w:r>
            <w:r>
              <w:rPr>
                <w:rFonts w:ascii="Alegreya Sans" w:hAnsi="Alegreya Sans"/>
                <w:u w:val="single"/>
              </w:rPr>
              <w:t>Analyse+Factual</w:t>
            </w:r>
            <w:r>
              <w:rPr>
                <w:rFonts w:ascii="Alegreya Sans" w:hAnsi="Alegreya Sans"/>
                <w:u w:val="none"/>
              </w:rPr>
              <w:t xml:space="preserve"> results of their process. </w:t>
              <w:br/>
              <w:t>(</w:t>
            </w:r>
            <w:r>
              <w:rPr>
                <w:rFonts w:eastAsia="Times New Roman" w:cs="Times New Roman" w:ascii="Alegreya Sans" w:hAnsi="Alegreya Sans"/>
                <w:color w:val="auto"/>
                <w:kern w:val="0"/>
                <w:sz w:val="24"/>
                <w:szCs w:val="20"/>
                <w:u w:val="none"/>
                <w:lang w:val="en-GB" w:eastAsia="en-GB" w:bidi="en-GB"/>
              </w:rPr>
              <w:t>Complete</w:t>
            </w:r>
            <w:r>
              <w:rPr>
                <w:rFonts w:ascii="Alegreya Sans" w:hAnsi="Alegreya Sans"/>
                <w:u w:val="none"/>
              </w:rPr>
              <w:t xml:space="preserve"> </w:t>
            </w:r>
            <w:r>
              <w:rPr>
                <w:rFonts w:ascii="Alegreya Sans" w:hAnsi="Alegreya Sans"/>
                <w:b/>
                <w:bCs/>
                <w:u w:val="none"/>
              </w:rPr>
              <w:t>LO1</w:t>
            </w:r>
            <w:r>
              <w:rPr>
                <w:rFonts w:ascii="Alegreya Sans" w:hAnsi="Alegreya Sans"/>
                <w:u w:val="none"/>
              </w:rPr>
              <w:t>)</w:t>
            </w:r>
          </w:p>
        </w:tc>
      </w:tr>
      <w:tr>
        <w:trPr/>
        <w:tc>
          <w:tcPr>
            <w:tcW w:w="2203"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60"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3"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Quality Contrtol: Demo</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Instructor demonstrates quality control and discusses several metrics that are used. Demonstrates QUAST. Demonstrates Bandage.</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Demonstration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LO2</w:t>
            </w:r>
            <w:r>
              <w:rPr>
                <w:rFonts w:eastAsia="Times New Roman" w:cs="Times New Roman" w:ascii="Alegreya Sans" w:hAnsi="Alegreya Sans"/>
                <w:b w:val="false"/>
                <w:bCs w:val="false"/>
                <w:color w:val="auto"/>
                <w:kern w:val="0"/>
                <w:sz w:val="24"/>
                <w:szCs w:val="20"/>
                <w:u w:val="none"/>
                <w:lang w:val="en-GB" w:eastAsia="en-GB" w:bidi="en-GB"/>
              </w:rPr>
              <w:t xml:space="preserve"> &amp; </w:t>
            </w:r>
            <w:r>
              <w:rPr>
                <w:rFonts w:eastAsia="Times New Roman" w:cs="Times New Roman" w:ascii="Alegreya Sans" w:hAnsi="Alegreya Sans"/>
                <w:b/>
                <w:bCs/>
                <w:color w:val="auto"/>
                <w:kern w:val="0"/>
                <w:sz w:val="24"/>
                <w:szCs w:val="20"/>
                <w:u w:val="none"/>
                <w:lang w:val="en-GB" w:eastAsia="en-GB" w:bidi="en-GB"/>
              </w:rPr>
              <w:t>LO3</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942" w:hRule="atLeast"/>
        </w:trPr>
        <w:tc>
          <w:tcPr>
            <w:tcW w:w="2203"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Quality Control: Hands on</w:t>
            </w:r>
          </w:p>
          <w:p>
            <w:pPr>
              <w:pStyle w:val="Normal"/>
              <w:rPr>
                <w:rFonts w:ascii="Alegreya Sans" w:hAnsi="Alegreya Sans"/>
              </w:rPr>
            </w:pPr>
            <w:r>
              <w:rPr>
                <w:rFonts w:ascii="Alegreya Sans" w:hAnsi="Alegreya Sans"/>
                <w:b/>
                <w:bCs/>
              </w:rPr>
              <w:t>~30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Students move into breakout rooms where they do the quality metrics across their genomes, and investigate bandage where necessary.</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Hands-on </w:t>
            </w:r>
            <w:r>
              <w:rPr>
                <w:rFonts w:ascii="Alegreya Sans" w:hAnsi="Alegreya Sans"/>
                <w:b/>
                <w:bCs/>
              </w:rPr>
              <w:t>activity</w:t>
            </w:r>
            <w:r>
              <w:rPr>
                <w:rFonts w:ascii="Alegreya Sans" w:hAnsi="Alegreya Sans"/>
              </w:rPr>
              <w:t xml:space="preserve">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Students </w:t>
            </w:r>
            <w:r>
              <w:rPr>
                <w:rFonts w:ascii="Alegreya Sans" w:hAnsi="Alegreya Sans"/>
                <w:sz w:val="24"/>
                <w:szCs w:val="24"/>
                <w:u w:val="single"/>
              </w:rPr>
              <w:t>Apply+Procedural</w:t>
            </w:r>
            <w:r>
              <w:rPr>
                <w:rFonts w:ascii="Alegreya Sans" w:hAnsi="Alegreya Sans"/>
                <w:sz w:val="24"/>
                <w:szCs w:val="24"/>
              </w:rPr>
              <w:t xml:space="preserve"> knowledge from the previous step to do the assembly and then </w:t>
            </w:r>
            <w:r>
              <w:rPr>
                <w:rFonts w:ascii="Alegreya Sans" w:hAnsi="Alegreya Sans"/>
                <w:sz w:val="24"/>
                <w:szCs w:val="24"/>
                <w:u w:val="single"/>
              </w:rPr>
              <w:t>Analyse+Factual</w:t>
            </w:r>
            <w:r>
              <w:rPr>
                <w:rFonts w:ascii="Alegreya Sans" w:hAnsi="Alegreya Sans"/>
                <w:sz w:val="24"/>
                <w:szCs w:val="24"/>
                <w:u w:val="none"/>
              </w:rPr>
              <w:t xml:space="preserve"> results of their process. Additionally they need to </w:t>
            </w:r>
            <w:r>
              <w:rPr>
                <w:rFonts w:ascii="Alegreya Sans" w:hAnsi="Alegreya Sans"/>
                <w:sz w:val="24"/>
                <w:szCs w:val="24"/>
                <w:u w:val="single"/>
              </w:rPr>
              <w:t>Evaluate+Procedural</w:t>
            </w:r>
            <w:r>
              <w:rPr>
                <w:rFonts w:ascii="Alegreya Sans" w:hAnsi="Alegreya Sans"/>
                <w:sz w:val="24"/>
                <w:szCs w:val="24"/>
                <w:u w:val="none"/>
              </w:rPr>
              <w:t xml:space="preserve"> to conclude the best/worst assemblies. (</w:t>
            </w:r>
            <w:r>
              <w:rPr>
                <w:rFonts w:eastAsia="Times New Roman" w:cs="Times New Roman" w:ascii="Alegreya Sans" w:hAnsi="Alegreya Sans"/>
                <w:color w:val="auto"/>
                <w:kern w:val="0"/>
                <w:sz w:val="24"/>
                <w:szCs w:val="24"/>
                <w:u w:val="none"/>
                <w:lang w:val="en-GB" w:eastAsia="en-GB" w:bidi="en-GB"/>
              </w:rPr>
              <w:t xml:space="preserve">Complete </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b w:val="false"/>
                <w:bCs w:val="false"/>
                <w:sz w:val="24"/>
                <w:szCs w:val="24"/>
                <w:u w:val="none"/>
              </w:rPr>
              <w:t xml:space="preserve"> &amp; </w:t>
            </w:r>
            <w:r>
              <w:rPr>
                <w:rFonts w:ascii="Alegreya Sans" w:hAnsi="Alegreya Sans"/>
                <w:b/>
                <w:bCs/>
                <w:sz w:val="24"/>
                <w:szCs w:val="24"/>
                <w:u w:val="none"/>
              </w:rPr>
              <w:t>LO3.)</w:t>
            </w:r>
          </w:p>
        </w:tc>
      </w:tr>
      <w:tr>
        <w:trPr/>
        <w:tc>
          <w:tcPr>
            <w:tcW w:w="2203" w:type="dxa"/>
            <w:tcBorders>
              <w:bottom w:val="single" w:sz="4" w:space="0" w:color="000000"/>
              <w:right w:val="single" w:sz="4" w:space="0" w:color="000000"/>
            </w:tcBorders>
            <w:shd w:fill="FFB66C"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Group Discussion</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10 minutes</w:t>
            </w:r>
          </w:p>
        </w:tc>
        <w:tc>
          <w:tcPr>
            <w:tcW w:w="6015"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return from breakout rooms and discuss their results. Which were best, which were worse, did anyone have differing observations</w:t>
            </w:r>
          </w:p>
        </w:tc>
        <w:tc>
          <w:tcPr>
            <w:tcW w:w="2986"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Lead discussion</w:t>
            </w:r>
          </w:p>
        </w:tc>
        <w:tc>
          <w:tcPr>
            <w:tcW w:w="3331"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report on their results, and discuss when there are conflicting answers</w:t>
            </w:r>
          </w:p>
        </w:tc>
        <w:tc>
          <w:tcPr>
            <w:tcW w:w="7128"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 xml:space="preserve">Here they </w:t>
            </w:r>
            <w:r>
              <w:rPr>
                <w:rFonts w:ascii="Alegreya Sans" w:hAnsi="Alegreya Sans"/>
                <w:sz w:val="24"/>
                <w:szCs w:val="24"/>
                <w:u w:val="single"/>
              </w:rPr>
              <w:t>Evaluate+Factual</w:t>
            </w:r>
            <w:r>
              <w:rPr>
                <w:rFonts w:ascii="Alegreya Sans" w:hAnsi="Alegreya Sans"/>
                <w:sz w:val="24"/>
                <w:szCs w:val="24"/>
              </w:rPr>
              <w:t xml:space="preserve"> results of their assemblies against other groups. Potentially the ordering can be different due to factors teachers control, giving room for discussion. They need to </w:t>
            </w:r>
            <w:r>
              <w:rPr>
                <w:rFonts w:ascii="Alegreya Sans" w:hAnsi="Alegreya Sans"/>
                <w:sz w:val="24"/>
                <w:szCs w:val="24"/>
                <w:u w:val="single"/>
              </w:rPr>
              <w:t>Evaluate+Conceptual</w:t>
            </w:r>
            <w:r>
              <w:rPr>
                <w:rFonts w:ascii="Alegreya Sans" w:hAnsi="Alegreya Sans"/>
                <w:sz w:val="24"/>
                <w:szCs w:val="24"/>
                <w:u w:val="none"/>
              </w:rPr>
              <w:t xml:space="preserve"> their results and check for inconsitencies.</w:t>
            </w:r>
          </w:p>
        </w:tc>
      </w:tr>
      <w:tr>
        <w:trPr>
          <w:trHeight w:val="1193" w:hRule="atLeast"/>
        </w:trPr>
        <w:tc>
          <w:tcPr>
            <w:tcW w:w="2203"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Recap k-mers, assembly, tools used (conda, spades, quast, bandage), discuss homework assignment (assemble and change parameters to optimise! Read the documentation!)</w:t>
            </w:r>
          </w:p>
        </w:tc>
        <w:tc>
          <w:tcPr>
            <w:tcW w:w="2986"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Listening </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u w:val="none"/>
              </w:rPr>
              <w:t xml:space="preserve">Students will now need to use what they learned from </w:t>
            </w:r>
            <w:r>
              <w:rPr>
                <w:rFonts w:ascii="Alegreya Sans" w:hAnsi="Alegreya Sans"/>
                <w:b/>
                <w:bCs/>
                <w:sz w:val="24"/>
                <w:szCs w:val="24"/>
                <w:u w:val="none"/>
              </w:rPr>
              <w:t>LO1</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sz w:val="24"/>
                <w:szCs w:val="24"/>
                <w:u w:val="none"/>
              </w:rPr>
              <w:t xml:space="preserve">, &amp; </w:t>
            </w:r>
            <w:r>
              <w:rPr>
                <w:rFonts w:ascii="Alegreya Sans" w:hAnsi="Alegreya Sans"/>
                <w:b/>
                <w:bCs/>
                <w:sz w:val="24"/>
                <w:szCs w:val="24"/>
                <w:u w:val="none"/>
              </w:rPr>
              <w:t>LO3</w:t>
            </w:r>
            <w:r>
              <w:rPr>
                <w:rFonts w:ascii="Alegreya Sans" w:hAnsi="Alegreya Sans"/>
                <w:b w:val="false"/>
                <w:bCs w:val="false"/>
                <w:sz w:val="24"/>
                <w:szCs w:val="24"/>
                <w:u w:val="none"/>
              </w:rPr>
              <w:t xml:space="preserve"> to evaluate an unknown genome’s assembly and optimise the results, as well as explainin why they choose those parameters based on available information. They will need to read documentation to accomplish this.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altName w:val="serif"/>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911</TotalTime>
  <Application>LibreOffice/6.4.7.2$Linux_X86_64 LibreOffice_project/40$Build-2</Application>
  <Pages>2</Pages>
  <Words>1009</Words>
  <Characters>5872</Characters>
  <CharactersWithSpaces>6814</CharactersWithSpaces>
  <Paragraphs>83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2022-05-12T14:52:26Z</dcterms:modified>
  <cp:revision>19</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