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1EB29" w14:textId="1F9CDF53" w:rsidR="005E5755" w:rsidRPr="005E5755" w:rsidRDefault="005E5755" w:rsidP="005E5755">
      <w:pPr>
        <w:pStyle w:val="Heading1"/>
      </w:pPr>
      <w:r w:rsidRPr="005E5755">
        <w:t>Comprehensive Reporting, Visualization, and Strategic Recommendations</w:t>
      </w:r>
    </w:p>
    <w:p w14:paraId="1557302E" w14:textId="77777777" w:rsidR="005E5755" w:rsidRPr="005E5755" w:rsidRDefault="005E5755" w:rsidP="005E5755">
      <w:pPr>
        <w:rPr>
          <w:rFonts w:ascii="Times New Roman" w:hAnsi="Times New Roman" w:cs="Times New Roman"/>
          <w:b/>
          <w:bCs/>
        </w:rPr>
      </w:pPr>
      <w:r w:rsidRPr="005E5755">
        <w:rPr>
          <w:rFonts w:ascii="Times New Roman" w:hAnsi="Times New Roman" w:cs="Times New Roman"/>
          <w:b/>
          <w:bCs/>
        </w:rPr>
        <w:t>1. Executive Summary</w:t>
      </w:r>
    </w:p>
    <w:p w14:paraId="4CE01599" w14:textId="77777777" w:rsidR="005E5755" w:rsidRPr="005E5755" w:rsidRDefault="005E5755" w:rsidP="005E5755">
      <w:pPr>
        <w:rPr>
          <w:rFonts w:ascii="Times New Roman" w:hAnsi="Times New Roman" w:cs="Times New Roman"/>
        </w:rPr>
      </w:pPr>
      <w:r w:rsidRPr="005E5755">
        <w:rPr>
          <w:rFonts w:ascii="Times New Roman" w:hAnsi="Times New Roman" w:cs="Times New Roman"/>
        </w:rPr>
        <w:t>The rapid transition towards a global sustainable economy has created a critical demand for specialized talent within the Green Technology sector. This comprehensive report synthesizes the findings from a simulated four-week data science pipeline aimed at analyzing employment numbers, technical skill requirements, and compensation structures in green jobs. The primary objectives were to identify the core technical competencies driving the market and to forecast salary benchmarks using predictive modeling. Key findings reveal a significant "skill premium" for hybrid candidates possessing both technical data skills (e.g., Python, Machine Learning) and environmental domain knowledge (e.g., ESG Reporting). The report strongly recommends that stakeholders invest heavily in cross-disciplinary training programs and standardized environmental impact tracking to bridge the current green talent mismatch.</w:t>
      </w:r>
    </w:p>
    <w:p w14:paraId="4BA973F6" w14:textId="77777777" w:rsidR="005E5755" w:rsidRPr="005E5755" w:rsidRDefault="005E5755" w:rsidP="005E5755">
      <w:pPr>
        <w:rPr>
          <w:rFonts w:ascii="Times New Roman" w:hAnsi="Times New Roman" w:cs="Times New Roman"/>
          <w:b/>
          <w:bCs/>
        </w:rPr>
      </w:pPr>
      <w:r w:rsidRPr="005E5755">
        <w:rPr>
          <w:rFonts w:ascii="Times New Roman" w:hAnsi="Times New Roman" w:cs="Times New Roman"/>
          <w:b/>
          <w:bCs/>
        </w:rPr>
        <w:t>2. Methodology Recap</w:t>
      </w:r>
    </w:p>
    <w:p w14:paraId="3ED274FE" w14:textId="77777777" w:rsidR="005E5755" w:rsidRPr="005E5755" w:rsidRDefault="005E5755" w:rsidP="005E5755">
      <w:pPr>
        <w:rPr>
          <w:rFonts w:ascii="Times New Roman" w:hAnsi="Times New Roman" w:cs="Times New Roman"/>
        </w:rPr>
      </w:pPr>
      <w:r w:rsidRPr="005E5755">
        <w:rPr>
          <w:rFonts w:ascii="Times New Roman" w:hAnsi="Times New Roman" w:cs="Times New Roman"/>
        </w:rPr>
        <w:t>The research was conducted through a systematic, multi-stage data science pipeline:</w:t>
      </w:r>
    </w:p>
    <w:p w14:paraId="2ADEF8D6" w14:textId="77777777" w:rsidR="005E5755" w:rsidRPr="005E5755" w:rsidRDefault="005E5755" w:rsidP="005E5755">
      <w:pPr>
        <w:numPr>
          <w:ilvl w:val="0"/>
          <w:numId w:val="1"/>
        </w:numPr>
        <w:rPr>
          <w:rFonts w:ascii="Times New Roman" w:hAnsi="Times New Roman" w:cs="Times New Roman"/>
        </w:rPr>
      </w:pPr>
      <w:r w:rsidRPr="005E5755">
        <w:rPr>
          <w:rFonts w:ascii="Times New Roman" w:hAnsi="Times New Roman" w:cs="Times New Roman"/>
          <w:b/>
          <w:bCs/>
        </w:rPr>
        <w:t>Data Collection &amp; Simulation:</w:t>
      </w:r>
      <w:r w:rsidRPr="005E5755">
        <w:rPr>
          <w:rFonts w:ascii="Times New Roman" w:hAnsi="Times New Roman" w:cs="Times New Roman"/>
        </w:rPr>
        <w:t xml:space="preserve"> In the absence of primary internal datasets, a structured dataset schema (including variables like </w:t>
      </w:r>
      <w:proofErr w:type="spellStart"/>
      <w:r w:rsidRPr="005E5755">
        <w:rPr>
          <w:rFonts w:ascii="Times New Roman" w:hAnsi="Times New Roman" w:cs="Times New Roman"/>
        </w:rPr>
        <w:t>job_title</w:t>
      </w:r>
      <w:proofErr w:type="spellEnd"/>
      <w:r w:rsidRPr="005E5755">
        <w:rPr>
          <w:rFonts w:ascii="Times New Roman" w:hAnsi="Times New Roman" w:cs="Times New Roman"/>
        </w:rPr>
        <w:t xml:space="preserve">, </w:t>
      </w:r>
      <w:proofErr w:type="spellStart"/>
      <w:r w:rsidRPr="005E5755">
        <w:rPr>
          <w:rFonts w:ascii="Times New Roman" w:hAnsi="Times New Roman" w:cs="Times New Roman"/>
        </w:rPr>
        <w:t>salary_usd</w:t>
      </w:r>
      <w:proofErr w:type="spellEnd"/>
      <w:r w:rsidRPr="005E5755">
        <w:rPr>
          <w:rFonts w:ascii="Times New Roman" w:hAnsi="Times New Roman" w:cs="Times New Roman"/>
        </w:rPr>
        <w:t xml:space="preserve">, </w:t>
      </w:r>
      <w:proofErr w:type="spellStart"/>
      <w:r w:rsidRPr="005E5755">
        <w:rPr>
          <w:rFonts w:ascii="Times New Roman" w:hAnsi="Times New Roman" w:cs="Times New Roman"/>
        </w:rPr>
        <w:t>skills_required</w:t>
      </w:r>
      <w:proofErr w:type="spellEnd"/>
      <w:r w:rsidRPr="005E5755">
        <w:rPr>
          <w:rFonts w:ascii="Times New Roman" w:hAnsi="Times New Roman" w:cs="Times New Roman"/>
        </w:rPr>
        <w:t xml:space="preserve">, and </w:t>
      </w:r>
      <w:proofErr w:type="spellStart"/>
      <w:r w:rsidRPr="005E5755">
        <w:rPr>
          <w:rFonts w:ascii="Times New Roman" w:hAnsi="Times New Roman" w:cs="Times New Roman"/>
        </w:rPr>
        <w:t>environmental_impact_score</w:t>
      </w:r>
      <w:proofErr w:type="spellEnd"/>
      <w:r w:rsidRPr="005E5755">
        <w:rPr>
          <w:rFonts w:ascii="Times New Roman" w:hAnsi="Times New Roman" w:cs="Times New Roman"/>
        </w:rPr>
        <w:t>) was simulated based on public knowledge of the "Future Jobs &amp; Skills Demand 2025" landscape.</w:t>
      </w:r>
    </w:p>
    <w:p w14:paraId="46FCE4EF" w14:textId="77777777" w:rsidR="005E5755" w:rsidRPr="005E5755" w:rsidRDefault="005E5755" w:rsidP="005E5755">
      <w:pPr>
        <w:numPr>
          <w:ilvl w:val="0"/>
          <w:numId w:val="1"/>
        </w:numPr>
        <w:rPr>
          <w:rFonts w:ascii="Times New Roman" w:hAnsi="Times New Roman" w:cs="Times New Roman"/>
        </w:rPr>
      </w:pPr>
      <w:r w:rsidRPr="005E5755">
        <w:rPr>
          <w:rFonts w:ascii="Times New Roman" w:hAnsi="Times New Roman" w:cs="Times New Roman"/>
          <w:b/>
          <w:bCs/>
        </w:rPr>
        <w:t>Data Pre-processing:</w:t>
      </w:r>
      <w:r w:rsidRPr="005E5755">
        <w:rPr>
          <w:rFonts w:ascii="Times New Roman" w:hAnsi="Times New Roman" w:cs="Times New Roman"/>
        </w:rPr>
        <w:t xml:space="preserve"> The simulated raw data underwent rigorous cleaning. Missing numerical values were handled via median imputation, and Natural Language Processing (NLP) techniques (such as string tokenization and TF-IDF) were conceptualized to parse complex, multi-valued skill requirements.</w:t>
      </w:r>
    </w:p>
    <w:p w14:paraId="6EE791B1" w14:textId="77777777" w:rsidR="005E5755" w:rsidRPr="005E5755" w:rsidRDefault="005E5755" w:rsidP="005E5755">
      <w:pPr>
        <w:numPr>
          <w:ilvl w:val="0"/>
          <w:numId w:val="1"/>
        </w:numPr>
        <w:rPr>
          <w:rFonts w:ascii="Times New Roman" w:hAnsi="Times New Roman" w:cs="Times New Roman"/>
        </w:rPr>
      </w:pPr>
      <w:r w:rsidRPr="005E5755">
        <w:rPr>
          <w:rFonts w:ascii="Times New Roman" w:hAnsi="Times New Roman" w:cs="Times New Roman"/>
          <w:b/>
          <w:bCs/>
        </w:rPr>
        <w:t>Exploratory Data Analysis (EDA) &amp; Modeling:</w:t>
      </w:r>
      <w:r w:rsidRPr="005E5755">
        <w:rPr>
          <w:rFonts w:ascii="Times New Roman" w:hAnsi="Times New Roman" w:cs="Times New Roman"/>
        </w:rPr>
        <w:t xml:space="preserve"> Pandas and Seaborn were utilized to extract descriptive statistics and correlation matrices. Finally, a Random Forest Regressor was proposed to model non-linear relationships between job features and salary outcomes.</w:t>
      </w:r>
    </w:p>
    <w:p w14:paraId="44CD3095" w14:textId="77777777" w:rsidR="005E5755" w:rsidRPr="005E5755" w:rsidRDefault="005E5755" w:rsidP="005E5755">
      <w:pPr>
        <w:rPr>
          <w:rFonts w:ascii="Times New Roman" w:hAnsi="Times New Roman" w:cs="Times New Roman"/>
          <w:b/>
          <w:bCs/>
        </w:rPr>
      </w:pPr>
      <w:r w:rsidRPr="005E5755">
        <w:rPr>
          <w:rFonts w:ascii="Times New Roman" w:hAnsi="Times New Roman" w:cs="Times New Roman"/>
          <w:b/>
          <w:bCs/>
        </w:rPr>
        <w:t>3. Detailed Findings and Conceptual Visualizations</w:t>
      </w:r>
    </w:p>
    <w:p w14:paraId="0ECD9295" w14:textId="77777777" w:rsidR="005E5755" w:rsidRPr="005E5755" w:rsidRDefault="005E5755" w:rsidP="005E5755">
      <w:pPr>
        <w:rPr>
          <w:rFonts w:ascii="Times New Roman" w:hAnsi="Times New Roman" w:cs="Times New Roman"/>
        </w:rPr>
      </w:pPr>
      <w:r w:rsidRPr="005E5755">
        <w:rPr>
          <w:rFonts w:ascii="Times New Roman" w:hAnsi="Times New Roman" w:cs="Times New Roman"/>
        </w:rPr>
        <w:t>Based on the exploratory analysis, the following key insights were extracted, illustrated through three conceptual data visualizations:</w:t>
      </w:r>
    </w:p>
    <w:p w14:paraId="7F7D186B" w14:textId="77777777" w:rsidR="005E5755" w:rsidRPr="005E5755" w:rsidRDefault="005E5755" w:rsidP="005E5755">
      <w:pPr>
        <w:numPr>
          <w:ilvl w:val="0"/>
          <w:numId w:val="2"/>
        </w:numPr>
        <w:rPr>
          <w:rFonts w:ascii="Times New Roman" w:hAnsi="Times New Roman" w:cs="Times New Roman"/>
        </w:rPr>
      </w:pPr>
      <w:r w:rsidRPr="005E5755">
        <w:rPr>
          <w:rFonts w:ascii="Times New Roman" w:hAnsi="Times New Roman" w:cs="Times New Roman"/>
          <w:b/>
          <w:bCs/>
        </w:rPr>
        <w:t>Conceptual Visualization 1: Bar Chart – "Top 10 Most Demanded Green Technical Skills"</w:t>
      </w:r>
    </w:p>
    <w:p w14:paraId="7D1ECD35" w14:textId="77777777" w:rsidR="005E5755" w:rsidRPr="005E5755" w:rsidRDefault="005E5755" w:rsidP="005E5755">
      <w:pPr>
        <w:numPr>
          <w:ilvl w:val="1"/>
          <w:numId w:val="2"/>
        </w:numPr>
        <w:rPr>
          <w:rFonts w:ascii="Times New Roman" w:hAnsi="Times New Roman" w:cs="Times New Roman"/>
        </w:rPr>
      </w:pPr>
      <w:r w:rsidRPr="005E5755">
        <w:rPr>
          <w:rFonts w:ascii="Times New Roman" w:hAnsi="Times New Roman" w:cs="Times New Roman"/>
          <w:i/>
          <w:iCs/>
        </w:rPr>
        <w:lastRenderedPageBreak/>
        <w:t>Finding:</w:t>
      </w:r>
      <w:r w:rsidRPr="005E5755">
        <w:rPr>
          <w:rFonts w:ascii="Times New Roman" w:hAnsi="Times New Roman" w:cs="Times New Roman"/>
        </w:rPr>
        <w:t xml:space="preserve"> The analysis indicates that traditional environmental science degrees are no longer sufficient. The highest frequency skills demanded by employers are 'Climate Data Analysis', 'Carbon Modeling', and 'Python/SQL'. This highlights the digitization of the sustainability sector.</w:t>
      </w:r>
    </w:p>
    <w:p w14:paraId="21B372B3" w14:textId="77777777" w:rsidR="005E5755" w:rsidRPr="005E5755" w:rsidRDefault="005E5755" w:rsidP="005E5755">
      <w:pPr>
        <w:numPr>
          <w:ilvl w:val="0"/>
          <w:numId w:val="2"/>
        </w:numPr>
        <w:rPr>
          <w:rFonts w:ascii="Times New Roman" w:hAnsi="Times New Roman" w:cs="Times New Roman"/>
        </w:rPr>
      </w:pPr>
      <w:r w:rsidRPr="005E5755">
        <w:rPr>
          <w:rFonts w:ascii="Times New Roman" w:hAnsi="Times New Roman" w:cs="Times New Roman"/>
          <w:b/>
          <w:bCs/>
        </w:rPr>
        <w:t>Conceptual Visualization 2: Box Plot – "Salary Distribution across Green Job Titles"</w:t>
      </w:r>
    </w:p>
    <w:p w14:paraId="7C440E05" w14:textId="77777777" w:rsidR="005E5755" w:rsidRPr="005E5755" w:rsidRDefault="005E5755" w:rsidP="005E5755">
      <w:pPr>
        <w:numPr>
          <w:ilvl w:val="1"/>
          <w:numId w:val="2"/>
        </w:numPr>
        <w:rPr>
          <w:rFonts w:ascii="Times New Roman" w:hAnsi="Times New Roman" w:cs="Times New Roman"/>
        </w:rPr>
      </w:pPr>
      <w:r w:rsidRPr="005E5755">
        <w:rPr>
          <w:rFonts w:ascii="Times New Roman" w:hAnsi="Times New Roman" w:cs="Times New Roman"/>
          <w:i/>
          <w:iCs/>
        </w:rPr>
        <w:t>Finding:</w:t>
      </w:r>
      <w:r w:rsidRPr="005E5755">
        <w:rPr>
          <w:rFonts w:ascii="Times New Roman" w:hAnsi="Times New Roman" w:cs="Times New Roman"/>
        </w:rPr>
        <w:t xml:space="preserve"> This visual reveals that roles blending technical engineering with sustainability (e.g., Renewable Energy Engineer, Climate Data Scientist) have significantly higher median salaries and wider upper quartiles compared to purely administrative roles (e.g., Sustainability Coordinator).</w:t>
      </w:r>
    </w:p>
    <w:p w14:paraId="59DAE394" w14:textId="77777777" w:rsidR="005E5755" w:rsidRPr="005E5755" w:rsidRDefault="005E5755" w:rsidP="005E5755">
      <w:pPr>
        <w:numPr>
          <w:ilvl w:val="0"/>
          <w:numId w:val="2"/>
        </w:numPr>
        <w:rPr>
          <w:rFonts w:ascii="Times New Roman" w:hAnsi="Times New Roman" w:cs="Times New Roman"/>
        </w:rPr>
      </w:pPr>
      <w:r w:rsidRPr="005E5755">
        <w:rPr>
          <w:rFonts w:ascii="Times New Roman" w:hAnsi="Times New Roman" w:cs="Times New Roman"/>
          <w:b/>
          <w:bCs/>
        </w:rPr>
        <w:t>Conceptual Visualization 3: Scatter Plot – "Environmental Impact Score vs. Salary (USD)"</w:t>
      </w:r>
    </w:p>
    <w:p w14:paraId="3D599815" w14:textId="77777777" w:rsidR="005E5755" w:rsidRPr="005E5755" w:rsidRDefault="005E5755" w:rsidP="005E5755">
      <w:pPr>
        <w:numPr>
          <w:ilvl w:val="1"/>
          <w:numId w:val="2"/>
        </w:numPr>
        <w:rPr>
          <w:rFonts w:ascii="Times New Roman" w:hAnsi="Times New Roman" w:cs="Times New Roman"/>
        </w:rPr>
      </w:pPr>
      <w:r w:rsidRPr="005E5755">
        <w:rPr>
          <w:rFonts w:ascii="Times New Roman" w:hAnsi="Times New Roman" w:cs="Times New Roman"/>
          <w:i/>
          <w:iCs/>
        </w:rPr>
        <w:t>Finding:</w:t>
      </w:r>
      <w:r w:rsidRPr="005E5755">
        <w:rPr>
          <w:rFonts w:ascii="Times New Roman" w:hAnsi="Times New Roman" w:cs="Times New Roman"/>
        </w:rPr>
        <w:t xml:space="preserve"> A conceptual scatter plot mapping </w:t>
      </w:r>
      <w:proofErr w:type="spellStart"/>
      <w:r w:rsidRPr="005E5755">
        <w:rPr>
          <w:rFonts w:ascii="Times New Roman" w:hAnsi="Times New Roman" w:cs="Times New Roman"/>
        </w:rPr>
        <w:t>environmental_impact_score</w:t>
      </w:r>
      <w:proofErr w:type="spellEnd"/>
      <w:r w:rsidRPr="005E5755">
        <w:rPr>
          <w:rFonts w:ascii="Times New Roman" w:hAnsi="Times New Roman" w:cs="Times New Roman"/>
        </w:rPr>
        <w:t xml:space="preserve"> against </w:t>
      </w:r>
      <w:proofErr w:type="spellStart"/>
      <w:r w:rsidRPr="005E5755">
        <w:rPr>
          <w:rFonts w:ascii="Times New Roman" w:hAnsi="Times New Roman" w:cs="Times New Roman"/>
        </w:rPr>
        <w:t>salary_usd</w:t>
      </w:r>
      <w:proofErr w:type="spellEnd"/>
      <w:r w:rsidRPr="005E5755">
        <w:rPr>
          <w:rFonts w:ascii="Times New Roman" w:hAnsi="Times New Roman" w:cs="Times New Roman"/>
        </w:rPr>
        <w:t xml:space="preserve"> shows a moderate positive correlation. However, it also highlights an anomaly where certain high-paying corporate ESG executive roles score lower on direct carbon-reduction impact compared to mid-level on-ground solar engineers.</w:t>
      </w:r>
    </w:p>
    <w:p w14:paraId="312C2603" w14:textId="77777777" w:rsidR="005E5755" w:rsidRPr="005E5755" w:rsidRDefault="005E5755" w:rsidP="005E5755">
      <w:pPr>
        <w:rPr>
          <w:rFonts w:ascii="Times New Roman" w:hAnsi="Times New Roman" w:cs="Times New Roman"/>
          <w:b/>
          <w:bCs/>
        </w:rPr>
      </w:pPr>
      <w:r w:rsidRPr="005E5755">
        <w:rPr>
          <w:rFonts w:ascii="Times New Roman" w:hAnsi="Times New Roman" w:cs="Times New Roman"/>
          <w:b/>
          <w:bCs/>
        </w:rPr>
        <w:t>4. Strategic Recommendations</w:t>
      </w:r>
    </w:p>
    <w:p w14:paraId="05BB0667" w14:textId="77777777" w:rsidR="005E5755" w:rsidRPr="005E5755" w:rsidRDefault="005E5755" w:rsidP="005E5755">
      <w:pPr>
        <w:rPr>
          <w:rFonts w:ascii="Times New Roman" w:hAnsi="Times New Roman" w:cs="Times New Roman"/>
        </w:rPr>
      </w:pPr>
      <w:r w:rsidRPr="005E5755">
        <w:rPr>
          <w:rFonts w:ascii="Times New Roman" w:hAnsi="Times New Roman" w:cs="Times New Roman"/>
        </w:rPr>
        <w:t>To address the identified challenges and promote robust sustainability practices, the following actionable steps are recommended for industry stakeholders:</w:t>
      </w:r>
    </w:p>
    <w:p w14:paraId="72F15191" w14:textId="77777777" w:rsidR="005E5755" w:rsidRPr="005E5755" w:rsidRDefault="005E5755" w:rsidP="005E5755">
      <w:pPr>
        <w:numPr>
          <w:ilvl w:val="0"/>
          <w:numId w:val="3"/>
        </w:numPr>
        <w:rPr>
          <w:rFonts w:ascii="Times New Roman" w:hAnsi="Times New Roman" w:cs="Times New Roman"/>
        </w:rPr>
      </w:pPr>
      <w:r w:rsidRPr="005E5755">
        <w:rPr>
          <w:rFonts w:ascii="Times New Roman" w:hAnsi="Times New Roman" w:cs="Times New Roman"/>
          <w:b/>
          <w:bCs/>
        </w:rPr>
        <w:t>For Educational Institutions &amp; EdTech:</w:t>
      </w:r>
      <w:r w:rsidRPr="005E5755">
        <w:rPr>
          <w:rFonts w:ascii="Times New Roman" w:hAnsi="Times New Roman" w:cs="Times New Roman"/>
        </w:rPr>
        <w:t xml:space="preserve"> Develop dual-competency curricula that merge environmental science with hardcore data analytics and software engineering. The "Green Talent Mismatch" can only be solved by producing graduates who can code and understand climate models.</w:t>
      </w:r>
    </w:p>
    <w:p w14:paraId="2ED311B3" w14:textId="77777777" w:rsidR="005E5755" w:rsidRPr="005E5755" w:rsidRDefault="005E5755" w:rsidP="005E5755">
      <w:pPr>
        <w:numPr>
          <w:ilvl w:val="0"/>
          <w:numId w:val="3"/>
        </w:numPr>
        <w:rPr>
          <w:rFonts w:ascii="Times New Roman" w:hAnsi="Times New Roman" w:cs="Times New Roman"/>
        </w:rPr>
      </w:pPr>
      <w:r w:rsidRPr="005E5755">
        <w:rPr>
          <w:rFonts w:ascii="Times New Roman" w:hAnsi="Times New Roman" w:cs="Times New Roman"/>
          <w:b/>
          <w:bCs/>
        </w:rPr>
        <w:t>For Corporate Employers:</w:t>
      </w:r>
      <w:r w:rsidRPr="005E5755">
        <w:rPr>
          <w:rFonts w:ascii="Times New Roman" w:hAnsi="Times New Roman" w:cs="Times New Roman"/>
        </w:rPr>
        <w:t xml:space="preserve"> Implement standardized internal metrics to track the actual environmental impact of various roles, moving beyond superficial ESG compliance. Furthermore, retaining remote work options (</w:t>
      </w:r>
      <w:proofErr w:type="spellStart"/>
      <w:r w:rsidRPr="005E5755">
        <w:rPr>
          <w:rFonts w:ascii="Times New Roman" w:hAnsi="Times New Roman" w:cs="Times New Roman"/>
        </w:rPr>
        <w:t>remote_option</w:t>
      </w:r>
      <w:proofErr w:type="spellEnd"/>
      <w:r w:rsidRPr="005E5755">
        <w:rPr>
          <w:rFonts w:ascii="Times New Roman" w:hAnsi="Times New Roman" w:cs="Times New Roman"/>
        </w:rPr>
        <w:t xml:space="preserve"> = True) can help companies tap into a global, rather than local, pool of specialized green talent.</w:t>
      </w:r>
    </w:p>
    <w:p w14:paraId="725ADAC3" w14:textId="77777777" w:rsidR="005E5755" w:rsidRPr="005E5755" w:rsidRDefault="005E5755" w:rsidP="005E5755">
      <w:pPr>
        <w:numPr>
          <w:ilvl w:val="0"/>
          <w:numId w:val="3"/>
        </w:numPr>
        <w:rPr>
          <w:rFonts w:ascii="Times New Roman" w:hAnsi="Times New Roman" w:cs="Times New Roman"/>
        </w:rPr>
      </w:pPr>
      <w:r w:rsidRPr="005E5755">
        <w:rPr>
          <w:rFonts w:ascii="Times New Roman" w:hAnsi="Times New Roman" w:cs="Times New Roman"/>
          <w:b/>
          <w:bCs/>
        </w:rPr>
        <w:t>For Policy Makers:</w:t>
      </w:r>
      <w:r w:rsidRPr="005E5755">
        <w:rPr>
          <w:rFonts w:ascii="Times New Roman" w:hAnsi="Times New Roman" w:cs="Times New Roman"/>
        </w:rPr>
        <w:t xml:space="preserve"> Subsidize specialized training programs focused on transitioning traditional tech workers into the green energy sector to rapidly expand the workforce supply.</w:t>
      </w:r>
    </w:p>
    <w:p w14:paraId="228769C5" w14:textId="77777777" w:rsidR="005E5755" w:rsidRPr="005E5755" w:rsidRDefault="005E5755" w:rsidP="005E5755">
      <w:pPr>
        <w:rPr>
          <w:rFonts w:ascii="Times New Roman" w:hAnsi="Times New Roman" w:cs="Times New Roman"/>
          <w:b/>
          <w:bCs/>
        </w:rPr>
      </w:pPr>
      <w:r w:rsidRPr="005E5755">
        <w:rPr>
          <w:rFonts w:ascii="Times New Roman" w:hAnsi="Times New Roman" w:cs="Times New Roman"/>
          <w:b/>
          <w:bCs/>
        </w:rPr>
        <w:t>5. Implications, Future Opportunities, and Limitations</w:t>
      </w:r>
    </w:p>
    <w:p w14:paraId="3FF17904" w14:textId="77777777" w:rsidR="005E5755" w:rsidRPr="005E5755" w:rsidRDefault="005E5755" w:rsidP="005E5755">
      <w:pPr>
        <w:numPr>
          <w:ilvl w:val="0"/>
          <w:numId w:val="4"/>
        </w:numPr>
        <w:rPr>
          <w:rFonts w:ascii="Times New Roman" w:hAnsi="Times New Roman" w:cs="Times New Roman"/>
        </w:rPr>
      </w:pPr>
      <w:r w:rsidRPr="005E5755">
        <w:rPr>
          <w:rFonts w:ascii="Times New Roman" w:hAnsi="Times New Roman" w:cs="Times New Roman"/>
          <w:b/>
          <w:bCs/>
        </w:rPr>
        <w:t>Implications:</w:t>
      </w:r>
      <w:r w:rsidRPr="005E5755">
        <w:rPr>
          <w:rFonts w:ascii="Times New Roman" w:hAnsi="Times New Roman" w:cs="Times New Roman"/>
        </w:rPr>
        <w:t xml:space="preserve"> The findings imply that the green tech industry is rapidly maturing into a data-centric field. Candidates failing to upskill in technical analytics will face severe employability barriers.</w:t>
      </w:r>
    </w:p>
    <w:p w14:paraId="2DBC6F1D" w14:textId="77777777" w:rsidR="005E5755" w:rsidRPr="005E5755" w:rsidRDefault="005E5755" w:rsidP="005E5755">
      <w:pPr>
        <w:numPr>
          <w:ilvl w:val="0"/>
          <w:numId w:val="4"/>
        </w:numPr>
        <w:rPr>
          <w:rFonts w:ascii="Times New Roman" w:hAnsi="Times New Roman" w:cs="Times New Roman"/>
        </w:rPr>
      </w:pPr>
      <w:r w:rsidRPr="005E5755">
        <w:rPr>
          <w:rFonts w:ascii="Times New Roman" w:hAnsi="Times New Roman" w:cs="Times New Roman"/>
          <w:b/>
          <w:bCs/>
        </w:rPr>
        <w:lastRenderedPageBreak/>
        <w:t>Future Opportunities:</w:t>
      </w:r>
      <w:r w:rsidRPr="005E5755">
        <w:rPr>
          <w:rFonts w:ascii="Times New Roman" w:hAnsi="Times New Roman" w:cs="Times New Roman"/>
        </w:rPr>
        <w:t xml:space="preserve"> Future research could integrate real-time API data from job portals (like LinkedIn or Glassdoor) to replace the simulated data, allowing for live tracking of the green skills index.</w:t>
      </w:r>
    </w:p>
    <w:p w14:paraId="30FF6B27" w14:textId="77777777" w:rsidR="005E5755" w:rsidRPr="005E5755" w:rsidRDefault="005E5755" w:rsidP="005E5755">
      <w:pPr>
        <w:numPr>
          <w:ilvl w:val="0"/>
          <w:numId w:val="4"/>
        </w:numPr>
        <w:rPr>
          <w:rFonts w:ascii="Times New Roman" w:hAnsi="Times New Roman" w:cs="Times New Roman"/>
        </w:rPr>
      </w:pPr>
      <w:r w:rsidRPr="005E5755">
        <w:rPr>
          <w:rFonts w:ascii="Times New Roman" w:hAnsi="Times New Roman" w:cs="Times New Roman"/>
          <w:b/>
          <w:bCs/>
        </w:rPr>
        <w:t>Limitations:</w:t>
      </w:r>
      <w:r w:rsidRPr="005E5755">
        <w:rPr>
          <w:rFonts w:ascii="Times New Roman" w:hAnsi="Times New Roman" w:cs="Times New Roman"/>
        </w:rPr>
        <w:t xml:space="preserve"> The primary limitation of this study is its reliance on a simulated dataset architecture. While structurally accurate to market trends, synthetic data lacks the unpredictable noise and anomalies present in real-world scenarios, meaning the predictive model's actual accuracy remains theoretical until tested on live data.</w:t>
      </w:r>
    </w:p>
    <w:p w14:paraId="2221DDFE" w14:textId="77777777" w:rsidR="00C46A25" w:rsidRPr="005E5755" w:rsidRDefault="00C46A25">
      <w:pPr>
        <w:rPr>
          <w:rFonts w:ascii="Times New Roman" w:hAnsi="Times New Roman" w:cs="Times New Roman"/>
        </w:rPr>
      </w:pPr>
    </w:p>
    <w:sectPr w:rsidR="00C46A25" w:rsidRPr="005E575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54062" w14:textId="77777777" w:rsidR="0055592D" w:rsidRDefault="0055592D" w:rsidP="00542460">
      <w:pPr>
        <w:spacing w:after="0" w:line="240" w:lineRule="auto"/>
      </w:pPr>
      <w:r>
        <w:separator/>
      </w:r>
    </w:p>
  </w:endnote>
  <w:endnote w:type="continuationSeparator" w:id="0">
    <w:p w14:paraId="5BF2E7EB" w14:textId="77777777" w:rsidR="0055592D" w:rsidRDefault="0055592D" w:rsidP="005424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69CCB" w14:textId="77777777" w:rsidR="00542460" w:rsidRDefault="005424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9EDDB" w14:textId="77777777" w:rsidR="00542460" w:rsidRDefault="005424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4F3EB" w14:textId="77777777" w:rsidR="00542460" w:rsidRDefault="005424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9AD7E" w14:textId="77777777" w:rsidR="0055592D" w:rsidRDefault="0055592D" w:rsidP="00542460">
      <w:pPr>
        <w:spacing w:after="0" w:line="240" w:lineRule="auto"/>
      </w:pPr>
      <w:r>
        <w:separator/>
      </w:r>
    </w:p>
  </w:footnote>
  <w:footnote w:type="continuationSeparator" w:id="0">
    <w:p w14:paraId="024C4D65" w14:textId="77777777" w:rsidR="0055592D" w:rsidRDefault="0055592D" w:rsidP="005424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AB266" w14:textId="08C5B2B0" w:rsidR="00542460" w:rsidRDefault="00542460">
    <w:pPr>
      <w:pStyle w:val="Header"/>
    </w:pPr>
    <w:r>
      <w:rPr>
        <w:noProof/>
      </w:rPr>
      <w:pict w14:anchorId="2A5B39D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6713297" o:spid="_x0000_s1026" type="#_x0000_t136" style="position:absolute;margin-left:0;margin-top:0;width:494.9pt;height:164.95pt;rotation:315;z-index:-251655168;mso-position-horizontal:center;mso-position-horizontal-relative:margin;mso-position-vertical:center;mso-position-vertical-relative:margin" o:allowincell="f" fillcolor="silver" stroked="f">
          <v:fill opacity=".5"/>
          <v:textpath style="font-family:&quot;Calibri&quot;;font-size:1pt" string="Sudhanshu"/>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ED94D" w14:textId="3D0276DE" w:rsidR="00542460" w:rsidRDefault="00542460">
    <w:pPr>
      <w:pStyle w:val="Header"/>
    </w:pPr>
    <w:r>
      <w:rPr>
        <w:noProof/>
      </w:rPr>
      <w:pict w14:anchorId="11386E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6713298" o:spid="_x0000_s1027" type="#_x0000_t136" style="position:absolute;margin-left:0;margin-top:0;width:494.9pt;height:164.95pt;rotation:315;z-index:-251653120;mso-position-horizontal:center;mso-position-horizontal-relative:margin;mso-position-vertical:center;mso-position-vertical-relative:margin" o:allowincell="f" fillcolor="silver" stroked="f">
          <v:fill opacity=".5"/>
          <v:textpath style="font-family:&quot;Calibri&quot;;font-size:1pt" string="Sudhanshu"/>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C0316" w14:textId="4A06D437" w:rsidR="00542460" w:rsidRDefault="00542460">
    <w:pPr>
      <w:pStyle w:val="Header"/>
    </w:pPr>
    <w:r>
      <w:rPr>
        <w:noProof/>
      </w:rPr>
      <w:pict w14:anchorId="0F7D03C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6713296" o:spid="_x0000_s1025" type="#_x0000_t136" style="position:absolute;margin-left:0;margin-top:0;width:494.9pt;height:164.95pt;rotation:315;z-index:-251657216;mso-position-horizontal:center;mso-position-horizontal-relative:margin;mso-position-vertical:center;mso-position-vertical-relative:margin" o:allowincell="f" fillcolor="silver" stroked="f">
          <v:fill opacity=".5"/>
          <v:textpath style="font-family:&quot;Calibri&quot;;font-size:1pt" string="Sudhanshu"/>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E478F"/>
    <w:multiLevelType w:val="multilevel"/>
    <w:tmpl w:val="1590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647FCD"/>
    <w:multiLevelType w:val="multilevel"/>
    <w:tmpl w:val="7E2A8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965107"/>
    <w:multiLevelType w:val="multilevel"/>
    <w:tmpl w:val="940A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ED0F1B"/>
    <w:multiLevelType w:val="multilevel"/>
    <w:tmpl w:val="59B2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858989">
    <w:abstractNumId w:val="0"/>
  </w:num>
  <w:num w:numId="2" w16cid:durableId="1444306802">
    <w:abstractNumId w:val="1"/>
  </w:num>
  <w:num w:numId="3" w16cid:durableId="518396285">
    <w:abstractNumId w:val="2"/>
  </w:num>
  <w:num w:numId="4" w16cid:durableId="9332467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ocumentProtection w:edit="forms" w:enforcement="1" w:cryptProviderType="rsaAES" w:cryptAlgorithmClass="hash" w:cryptAlgorithmType="typeAny" w:cryptAlgorithmSid="14" w:cryptSpinCount="100000" w:hash="Np9qZb5wKG4Qk1MMg+lrcgMYS/HVOBUmGgG29asDG5Hvgykm3G5NgDKjyXY6YPL2Bn1okzWwTB/fjZ1glvkmpw==" w:salt="QK7brjSlKUUZAYnV9QywLQ=="/>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755"/>
    <w:rsid w:val="00542460"/>
    <w:rsid w:val="0055592D"/>
    <w:rsid w:val="00556AAF"/>
    <w:rsid w:val="005E5755"/>
    <w:rsid w:val="0090100F"/>
    <w:rsid w:val="00C46A25"/>
    <w:rsid w:val="00C80BBD"/>
    <w:rsid w:val="00CD3C60"/>
    <w:rsid w:val="00F76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09B0A"/>
  <w15:chartTrackingRefBased/>
  <w15:docId w15:val="{E69428E2-3953-40EF-BBE1-380D022D9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7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7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7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7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7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7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755"/>
    <w:rPr>
      <w:rFonts w:eastAsiaTheme="majorEastAsia" w:cstheme="majorBidi"/>
      <w:color w:val="272727" w:themeColor="text1" w:themeTint="D8"/>
    </w:rPr>
  </w:style>
  <w:style w:type="paragraph" w:styleId="Title">
    <w:name w:val="Title"/>
    <w:basedOn w:val="Normal"/>
    <w:next w:val="Normal"/>
    <w:link w:val="TitleChar"/>
    <w:uiPriority w:val="10"/>
    <w:qFormat/>
    <w:rsid w:val="005E5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755"/>
    <w:pPr>
      <w:spacing w:before="160"/>
      <w:jc w:val="center"/>
    </w:pPr>
    <w:rPr>
      <w:i/>
      <w:iCs/>
      <w:color w:val="404040" w:themeColor="text1" w:themeTint="BF"/>
    </w:rPr>
  </w:style>
  <w:style w:type="character" w:customStyle="1" w:styleId="QuoteChar">
    <w:name w:val="Quote Char"/>
    <w:basedOn w:val="DefaultParagraphFont"/>
    <w:link w:val="Quote"/>
    <w:uiPriority w:val="29"/>
    <w:rsid w:val="005E5755"/>
    <w:rPr>
      <w:i/>
      <w:iCs/>
      <w:color w:val="404040" w:themeColor="text1" w:themeTint="BF"/>
    </w:rPr>
  </w:style>
  <w:style w:type="paragraph" w:styleId="ListParagraph">
    <w:name w:val="List Paragraph"/>
    <w:basedOn w:val="Normal"/>
    <w:uiPriority w:val="34"/>
    <w:qFormat/>
    <w:rsid w:val="005E5755"/>
    <w:pPr>
      <w:ind w:left="720"/>
      <w:contextualSpacing/>
    </w:pPr>
  </w:style>
  <w:style w:type="character" w:styleId="IntenseEmphasis">
    <w:name w:val="Intense Emphasis"/>
    <w:basedOn w:val="DefaultParagraphFont"/>
    <w:uiPriority w:val="21"/>
    <w:qFormat/>
    <w:rsid w:val="005E5755"/>
    <w:rPr>
      <w:i/>
      <w:iCs/>
      <w:color w:val="0F4761" w:themeColor="accent1" w:themeShade="BF"/>
    </w:rPr>
  </w:style>
  <w:style w:type="paragraph" w:styleId="IntenseQuote">
    <w:name w:val="Intense Quote"/>
    <w:basedOn w:val="Normal"/>
    <w:next w:val="Normal"/>
    <w:link w:val="IntenseQuoteChar"/>
    <w:uiPriority w:val="30"/>
    <w:qFormat/>
    <w:rsid w:val="005E5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755"/>
    <w:rPr>
      <w:i/>
      <w:iCs/>
      <w:color w:val="0F4761" w:themeColor="accent1" w:themeShade="BF"/>
    </w:rPr>
  </w:style>
  <w:style w:type="character" w:styleId="IntenseReference">
    <w:name w:val="Intense Reference"/>
    <w:basedOn w:val="DefaultParagraphFont"/>
    <w:uiPriority w:val="32"/>
    <w:qFormat/>
    <w:rsid w:val="005E5755"/>
    <w:rPr>
      <w:b/>
      <w:bCs/>
      <w:smallCaps/>
      <w:color w:val="0F4761" w:themeColor="accent1" w:themeShade="BF"/>
      <w:spacing w:val="5"/>
    </w:rPr>
  </w:style>
  <w:style w:type="paragraph" w:styleId="Header">
    <w:name w:val="header"/>
    <w:basedOn w:val="Normal"/>
    <w:link w:val="HeaderChar"/>
    <w:uiPriority w:val="99"/>
    <w:unhideWhenUsed/>
    <w:rsid w:val="005424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2460"/>
  </w:style>
  <w:style w:type="paragraph" w:styleId="Footer">
    <w:name w:val="footer"/>
    <w:basedOn w:val="Normal"/>
    <w:link w:val="FooterChar"/>
    <w:uiPriority w:val="99"/>
    <w:unhideWhenUsed/>
    <w:rsid w:val="005424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24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754</Words>
  <Characters>4302</Characters>
  <Application>Microsoft Office Word</Application>
  <DocSecurity>0</DocSecurity>
  <Lines>35</Lines>
  <Paragraphs>10</Paragraphs>
  <ScaleCrop>false</ScaleCrop>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Divyanshu Tripathi</dc:creator>
  <cp:keywords/>
  <dc:description/>
  <cp:lastModifiedBy>Divyanshu Tripathi</cp:lastModifiedBy>
  <cp:revision>4</cp:revision>
  <dcterms:created xsi:type="dcterms:W3CDTF">2026-07-31T08:38:00Z</dcterms:created>
  <dcterms:modified xsi:type="dcterms:W3CDTF">2026-08-09T09:43:00Z</dcterms:modified>
</cp:coreProperties>
</file>