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customUI/images/removespace.png" ContentType="image/.png"/>
  <Override PartName="/customUI/images/FigCaption.png" ContentType="image/.png"/>
  <Override PartName="/customUI/images/papertitle.png" ContentType="image/.png"/>
  <Override PartName="/customUI/images/ORCID.png" ContentType="image/.png"/>
  <Override PartName="/customUI/images/bulletitem.png" ContentType="image/.png"/>
  <Override PartName="/customUI/images/arrowleft.png" ContentType="image/.png"/>
  <Override PartName="/customUI/images/addspace.png" ContentType="image/.png"/>
  <Override PartName="/customUI/images/togglenumbering.png" ContentType="image/.png"/>
  <Override PartName="/customUI/images/referenceitem.png" ContentType="image/.png"/>
  <Override PartName="/customUI/images/eqnumber.png" ContentType="image/.png"/>
  <Override PartName="/customUI/images/normalspace.png" ContentType="image/.png"/>
  <Override PartName="/customUI/images/RedoStyles.png" ContentType="image/.png"/>
  <Override PartName="/customUI/images/arrowright.png" ContentType="image/.png"/>
  <Override PartName="/customUI/images/abstract.png" ContentType="image/.png"/>
  <Override PartName="/customUI/images/TabCaption.png" ContentType="image/.png"/>
  <Override PartName="/customUI/images/equation.png" ContentType="image/.png"/>
  <Override PartName="/customUI/images/normal.png" ContentType="image/.png"/>
  <Override PartName="/customUI/images/squeeze.png" ContentType="image/.png"/>
  <Override PartName="/customUI/images/InsertImage.png" ContentType="image/.png"/>
  <Override PartName="/customUI/images/expand.png" ContentType="image/.png"/>
  <Override PartName="/customUI/images/numitem.png" ContentType="image/.png"/>
  <Override PartName="/customUI/images/subtitle.png" ContentType="image/.png"/>
  <Override PartName="/customUI/images/dashitem.png" ContentType="image/.png"/>
  <Override PartName="/customUI/images/address.png" ContentType="image/.png"/>
  <Override PartName="/customUI/images/HeaderFooter.png" ContentType="image/.png"/>
  <Override PartName="/customUI/images/author.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79f3368820ff455b" Type="http://schemas.microsoft.com/office/2007/relationships/ui/extensibility" Target="customUI/customUI14.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9FBAA9" w14:textId="3060098D" w:rsidR="00000000" w:rsidRPr="00C6152D" w:rsidRDefault="00C8407C" w:rsidP="00C8407C">
      <w:pPr>
        <w:pStyle w:val="papertitle"/>
        <w:rPr>
          <w:sz w:val="32"/>
          <w:szCs w:val="28"/>
        </w:rPr>
      </w:pPr>
      <w:r w:rsidRPr="00C6152D">
        <w:rPr>
          <w:sz w:val="32"/>
          <w:szCs w:val="28"/>
        </w:rPr>
        <w:t>First Section Strategic Leadership Approaches for New</w:t>
      </w:r>
      <w:r w:rsidRPr="00C6152D">
        <w:rPr>
          <w:sz w:val="32"/>
          <w:szCs w:val="28"/>
        </w:rPr>
        <w:t xml:space="preserve"> </w:t>
      </w:r>
      <w:r w:rsidRPr="00C6152D">
        <w:rPr>
          <w:sz w:val="32"/>
          <w:szCs w:val="28"/>
        </w:rPr>
        <w:t>Managers: A Comprehensive Guide</w:t>
      </w:r>
    </w:p>
    <w:p w14:paraId="4CC8C095" w14:textId="6B394EE0" w:rsidR="00000000" w:rsidRPr="00C6152D" w:rsidRDefault="00C8407C" w:rsidP="00EE426C">
      <w:pPr>
        <w:pStyle w:val="author"/>
        <w:rPr>
          <w:sz w:val="28"/>
          <w:szCs w:val="28"/>
        </w:rPr>
      </w:pPr>
      <w:proofErr w:type="spellStart"/>
      <w:r w:rsidRPr="00C6152D">
        <w:rPr>
          <w:sz w:val="28"/>
          <w:szCs w:val="28"/>
        </w:rPr>
        <w:t>Tannavi</w:t>
      </w:r>
      <w:proofErr w:type="spellEnd"/>
      <w:r w:rsidRPr="00C6152D">
        <w:rPr>
          <w:sz w:val="28"/>
          <w:szCs w:val="28"/>
        </w:rPr>
        <w:t xml:space="preserve"> Gaurav</w:t>
      </w:r>
      <w:r w:rsidR="00000000" w:rsidRPr="00C6152D">
        <w:rPr>
          <w:sz w:val="28"/>
          <w:szCs w:val="28"/>
        </w:rPr>
        <w:t xml:space="preserve"> </w:t>
      </w:r>
    </w:p>
    <w:p w14:paraId="4C90F024" w14:textId="49FF3AEB" w:rsidR="00000000" w:rsidRPr="00C6152D" w:rsidRDefault="00C8407C" w:rsidP="00EE426C">
      <w:pPr>
        <w:pStyle w:val="address"/>
        <w:rPr>
          <w:sz w:val="20"/>
          <w:szCs w:val="28"/>
        </w:rPr>
      </w:pPr>
      <w:r w:rsidRPr="00C6152D">
        <w:rPr>
          <w:sz w:val="20"/>
          <w:szCs w:val="28"/>
        </w:rPr>
        <w:t>Concordia University</w:t>
      </w:r>
      <w:r w:rsidR="00000000" w:rsidRPr="00C6152D">
        <w:rPr>
          <w:sz w:val="20"/>
          <w:szCs w:val="28"/>
        </w:rPr>
        <w:t xml:space="preserve">, </w:t>
      </w:r>
      <w:r w:rsidRPr="00C6152D">
        <w:rPr>
          <w:sz w:val="20"/>
          <w:szCs w:val="28"/>
        </w:rPr>
        <w:t>Canada</w:t>
      </w:r>
    </w:p>
    <w:p w14:paraId="5D966984" w14:textId="77777777" w:rsidR="00395616" w:rsidRPr="00C6152D" w:rsidRDefault="00000000" w:rsidP="00395616">
      <w:pPr>
        <w:rPr>
          <w:sz w:val="20"/>
          <w:szCs w:val="28"/>
        </w:rPr>
      </w:pPr>
      <w:r w:rsidRPr="00C6152D">
        <w:rPr>
          <w:b/>
          <w:bCs/>
          <w:sz w:val="21"/>
          <w:szCs w:val="21"/>
        </w:rPr>
        <w:t>Abstract</w:t>
      </w:r>
      <w:r w:rsidRPr="00C6152D">
        <w:rPr>
          <w:b/>
          <w:bCs/>
          <w:sz w:val="28"/>
          <w:szCs w:val="28"/>
        </w:rPr>
        <w:t xml:space="preserve">. </w:t>
      </w:r>
      <w:r w:rsidR="00395616" w:rsidRPr="00395616">
        <w:rPr>
          <w:sz w:val="20"/>
          <w:szCs w:val="21"/>
          <w:lang w:val="en-US" w:eastAsia="en-US"/>
        </w:rPr>
        <w:t>This research paper delineates strategic approaches for individuals assuming managerial roles, informed by the paradigm elucidated in Chris Hadfield's "An Astronaut’s Guide to Life on Earth." The foundational concept of being a "minus one," "zero," or "plus one" serves as a framework for advocating initial managerial restraint—prioritizing comprehensive understanding before instituting changes. The paper delves into the nuanced dynamics of affirmatively embracing requests through a judicious deployment of affirmative responses while discerningly applying the skill of refusal to manage workload demands effectively.</w:t>
      </w:r>
      <w:r w:rsidR="00395616" w:rsidRPr="00C6152D">
        <w:rPr>
          <w:sz w:val="20"/>
          <w:szCs w:val="28"/>
        </w:rPr>
        <w:t xml:space="preserve"> </w:t>
      </w:r>
      <w:r w:rsidR="00395616" w:rsidRPr="00C6152D">
        <w:rPr>
          <w:sz w:val="20"/>
          <w:szCs w:val="28"/>
        </w:rPr>
        <w:t>Furthermore, it underscores the pivotal role of structured one-on-one engagements, elucidating optimal scheduling and communicative techniques. The paper posits the preservation of technical acumen as</w:t>
      </w:r>
      <w:r w:rsidR="00395616" w:rsidRPr="00C6152D">
        <w:rPr>
          <w:sz w:val="20"/>
          <w:szCs w:val="28"/>
        </w:rPr>
        <w:t xml:space="preserve"> </w:t>
      </w:r>
      <w:r w:rsidR="00395616" w:rsidRPr="00C6152D">
        <w:rPr>
          <w:sz w:val="20"/>
          <w:szCs w:val="28"/>
        </w:rPr>
        <w:t>integral to managerial efficacy, juxtaposing this against the imperative of relinquishing individual task ownership. By weaving experiential insights with pragmatic counsel, the paper aspires to furnish nascent managers with a cogent guide for cultivating successful team dynamics amidst the multifaceted landscape of leadership.</w:t>
      </w:r>
    </w:p>
    <w:p w14:paraId="247480D0" w14:textId="26DF8396" w:rsidR="00C8407C" w:rsidRPr="00C8407C" w:rsidRDefault="00000000" w:rsidP="00C8407C">
      <w:pPr>
        <w:rPr>
          <w:sz w:val="20"/>
          <w:szCs w:val="21"/>
          <w:lang w:val="en-US" w:eastAsia="en-US"/>
        </w:rPr>
      </w:pPr>
      <w:r w:rsidRPr="00C6152D">
        <w:rPr>
          <w:b/>
          <w:bCs/>
          <w:sz w:val="21"/>
          <w:szCs w:val="21"/>
        </w:rPr>
        <w:t>Keywords</w:t>
      </w:r>
      <w:r w:rsidRPr="00C6152D">
        <w:rPr>
          <w:b/>
          <w:bCs/>
          <w:sz w:val="28"/>
          <w:szCs w:val="28"/>
        </w:rPr>
        <w:t>:</w:t>
      </w:r>
      <w:r w:rsidRPr="00C6152D">
        <w:rPr>
          <w:sz w:val="28"/>
          <w:szCs w:val="28"/>
        </w:rPr>
        <w:t xml:space="preserve"> </w:t>
      </w:r>
      <w:r w:rsidR="00395616" w:rsidRPr="00C6152D">
        <w:rPr>
          <w:sz w:val="21"/>
          <w:szCs w:val="21"/>
        </w:rPr>
        <w:t>managerial</w:t>
      </w:r>
      <w:r w:rsidRPr="00C6152D">
        <w:rPr>
          <w:sz w:val="21"/>
          <w:szCs w:val="21"/>
        </w:rPr>
        <w:t xml:space="preserve">, </w:t>
      </w:r>
      <w:r w:rsidR="00395616" w:rsidRPr="00C6152D">
        <w:rPr>
          <w:sz w:val="21"/>
          <w:szCs w:val="21"/>
        </w:rPr>
        <w:t>communicative</w:t>
      </w:r>
      <w:r w:rsidRPr="00C6152D">
        <w:rPr>
          <w:sz w:val="21"/>
          <w:szCs w:val="21"/>
        </w:rPr>
        <w:t xml:space="preserve">, </w:t>
      </w:r>
      <w:r w:rsidR="00395616" w:rsidRPr="00C6152D">
        <w:rPr>
          <w:sz w:val="21"/>
          <w:szCs w:val="21"/>
        </w:rPr>
        <w:t>insights</w:t>
      </w:r>
    </w:p>
    <w:p w14:paraId="2DA3839C" w14:textId="3FB8B032" w:rsidR="00000000" w:rsidRPr="00C6152D" w:rsidRDefault="00395616" w:rsidP="00C24DEF">
      <w:pPr>
        <w:pStyle w:val="heading1"/>
        <w:rPr>
          <w:sz w:val="28"/>
          <w:szCs w:val="28"/>
        </w:rPr>
      </w:pPr>
      <w:r w:rsidRPr="00C6152D">
        <w:rPr>
          <w:sz w:val="28"/>
          <w:szCs w:val="28"/>
        </w:rPr>
        <w:t>Introduction</w:t>
      </w:r>
    </w:p>
    <w:p w14:paraId="27454D9E" w14:textId="7CCEF670" w:rsidR="00395616" w:rsidRPr="00C6152D" w:rsidRDefault="00395616" w:rsidP="00395616">
      <w:pPr>
        <w:pStyle w:val="p1a"/>
        <w:rPr>
          <w:sz w:val="21"/>
          <w:szCs w:val="21"/>
          <w:lang w:val="en-US" w:eastAsia="en-US"/>
        </w:rPr>
      </w:pPr>
      <w:r w:rsidRPr="00C6152D">
        <w:rPr>
          <w:sz w:val="21"/>
          <w:szCs w:val="21"/>
          <w:lang w:val="en-US" w:eastAsia="en-US"/>
        </w:rPr>
        <w:t xml:space="preserve">In the dynamic landscape of organizational leadership, the role of a manager is pivotal in steering teams toward success. The motivation behind this investigation stems from the recognition of the challenges encountered by novice managers entering this crucial domain. </w:t>
      </w:r>
      <w:r w:rsidR="005B5AF0" w:rsidRPr="00C6152D">
        <w:rPr>
          <w:sz w:val="21"/>
          <w:szCs w:val="21"/>
          <w:lang w:val="en-US" w:eastAsia="en-US"/>
        </w:rPr>
        <w:t xml:space="preserve">At every stage of growth, opportunities abound for product managers to contribute to the success of the enterprise [5]. </w:t>
      </w:r>
      <w:r w:rsidRPr="00C6152D">
        <w:rPr>
          <w:sz w:val="21"/>
          <w:szCs w:val="21"/>
          <w:lang w:val="en-US" w:eastAsia="en-US"/>
        </w:rPr>
        <w:t>As the global business environment evolves, the demand for effective leadership becomes increasingly pronounced. The motivation for this research is rooted in the aspiration to contribute insights and practical guidance to empower emerging managers to navigate their roles successfully. The investigation is anchored in the belief that informed and strategic leadership at the managerial</w:t>
      </w:r>
      <w:r w:rsidRPr="00C6152D">
        <w:rPr>
          <w:sz w:val="21"/>
          <w:szCs w:val="21"/>
          <w:lang w:val="en-US" w:eastAsia="en-US"/>
        </w:rPr>
        <w:t xml:space="preserve"> l</w:t>
      </w:r>
      <w:r w:rsidRPr="00C6152D">
        <w:rPr>
          <w:sz w:val="21"/>
          <w:szCs w:val="21"/>
          <w:lang w:val="en-US" w:eastAsia="en-US"/>
        </w:rPr>
        <w:t>evel is essential for fostering healthy team dynamics and achieving organizational objectives.</w:t>
      </w:r>
      <w:r w:rsidRPr="00C6152D">
        <w:rPr>
          <w:sz w:val="21"/>
          <w:szCs w:val="21"/>
          <w:lang w:val="en-US" w:eastAsia="en-US"/>
        </w:rPr>
        <w:t xml:space="preserve"> </w:t>
      </w:r>
    </w:p>
    <w:p w14:paraId="58520001" w14:textId="77777777" w:rsidR="00395616" w:rsidRPr="00C6152D" w:rsidRDefault="00395616" w:rsidP="00395616">
      <w:pPr>
        <w:rPr>
          <w:sz w:val="21"/>
          <w:szCs w:val="21"/>
          <w:lang w:val="en-US" w:eastAsia="en-US"/>
        </w:rPr>
      </w:pPr>
    </w:p>
    <w:p w14:paraId="4279D6AC" w14:textId="33FADEA4" w:rsidR="00395616" w:rsidRPr="00C6152D" w:rsidRDefault="00395616" w:rsidP="00850268">
      <w:pPr>
        <w:pStyle w:val="p1a"/>
        <w:rPr>
          <w:sz w:val="21"/>
          <w:szCs w:val="21"/>
          <w:lang w:val="en-US" w:eastAsia="en-US"/>
        </w:rPr>
      </w:pPr>
      <w:r w:rsidRPr="00C6152D">
        <w:rPr>
          <w:sz w:val="21"/>
          <w:szCs w:val="21"/>
          <w:lang w:val="en-US" w:eastAsia="en-US"/>
        </w:rPr>
        <w:t>The intricacies of managerial transitions often pose substantial hurdles for new leaders, as they grapple with the pressure to immediately prove their worth and effect positive changes within their teams. This investigation squarely addresses the challenge of striking the right balance between assertiveness and restraint dur</w:t>
      </w:r>
      <w:r w:rsidRPr="00C6152D">
        <w:rPr>
          <w:sz w:val="21"/>
          <w:szCs w:val="21"/>
          <w:lang w:val="en-US" w:eastAsia="en-US"/>
        </w:rPr>
        <w:lastRenderedPageBreak/>
        <w:t>ing the initial phases of managerial</w:t>
      </w:r>
      <w:r w:rsidRPr="00C6152D">
        <w:rPr>
          <w:sz w:val="28"/>
          <w:szCs w:val="28"/>
        </w:rPr>
        <w:t xml:space="preserve"> </w:t>
      </w:r>
      <w:r w:rsidRPr="00C6152D">
        <w:rPr>
          <w:sz w:val="21"/>
          <w:szCs w:val="21"/>
          <w:lang w:val="en-US" w:eastAsia="en-US"/>
        </w:rPr>
        <w:t>tenure. The problem at the forefront of this research is the potential negative impact that premature, uninformed decisions by new managers can have on team dynamics and organizational outcomes. The precision of this problem statement lies in dissecting the fine line between premature interventions and the</w:t>
      </w:r>
      <w:r w:rsidRPr="00C6152D">
        <w:rPr>
          <w:sz w:val="21"/>
          <w:szCs w:val="21"/>
          <w:lang w:val="en-US" w:eastAsia="en-US"/>
        </w:rPr>
        <w:t xml:space="preserve"> </w:t>
      </w:r>
      <w:r w:rsidRPr="00C6152D">
        <w:rPr>
          <w:sz w:val="21"/>
          <w:szCs w:val="21"/>
          <w:lang w:val="en-US" w:eastAsia="en-US"/>
        </w:rPr>
        <w:t>imperative to demonstrate managerial efficacy.</w:t>
      </w:r>
      <w:r w:rsidRPr="00C6152D">
        <w:rPr>
          <w:sz w:val="21"/>
          <w:szCs w:val="21"/>
          <w:lang w:val="en-US" w:eastAsia="en-US"/>
        </w:rPr>
        <w:t xml:space="preserve"> </w:t>
      </w:r>
    </w:p>
    <w:p w14:paraId="1D2F9533" w14:textId="77777777" w:rsidR="00395616" w:rsidRPr="00C6152D" w:rsidRDefault="00395616" w:rsidP="00395616">
      <w:pPr>
        <w:rPr>
          <w:sz w:val="28"/>
          <w:szCs w:val="28"/>
        </w:rPr>
      </w:pPr>
    </w:p>
    <w:p w14:paraId="2CC12E54" w14:textId="77777777" w:rsidR="00395616" w:rsidRPr="00C6152D" w:rsidRDefault="00395616" w:rsidP="00395616">
      <w:pPr>
        <w:rPr>
          <w:sz w:val="28"/>
          <w:szCs w:val="28"/>
        </w:rPr>
      </w:pPr>
    </w:p>
    <w:p w14:paraId="17BA6530" w14:textId="4F0C483E" w:rsidR="00395616" w:rsidRPr="00C6152D" w:rsidRDefault="00395616" w:rsidP="00395616">
      <w:pPr>
        <w:ind w:firstLine="227"/>
        <w:rPr>
          <w:sz w:val="21"/>
          <w:szCs w:val="21"/>
          <w:lang w:val="en-US" w:eastAsia="en-US"/>
        </w:rPr>
      </w:pPr>
      <w:r w:rsidRPr="00395616">
        <w:rPr>
          <w:sz w:val="21"/>
          <w:szCs w:val="21"/>
          <w:lang w:val="en-US" w:eastAsia="en-US"/>
        </w:rPr>
        <w:t>The primary objectives of this investigation are twofold. Firstly, to elucidate and advocate the strategic concept, as inspired by Chris Hadfield's model of being a "minus one," "zero," or "plus one," emphasizing the importance of measured, context-informed managerial actions during the initial phases of leadership. Secondly, to provide a comprehensive guide for novice managers, equipping them with actionable insights to navigate their roles effectively. This research aims to benefit not only the managerial cohort but also the teams under their purview, fostering a conducive work environment that propels both individual and collective success. Through this investigation, we endeavor to contribute to the broader discourse on effective leadership practices, fostering organizational resilience and sustained growth.</w:t>
      </w:r>
    </w:p>
    <w:p w14:paraId="19BBC9EC" w14:textId="77777777" w:rsidR="0089387E" w:rsidRPr="00C6152D" w:rsidRDefault="0089387E" w:rsidP="00395616">
      <w:pPr>
        <w:ind w:firstLine="227"/>
        <w:rPr>
          <w:sz w:val="28"/>
          <w:szCs w:val="28"/>
          <w:lang w:val="en-US" w:eastAsia="en-US"/>
        </w:rPr>
      </w:pPr>
    </w:p>
    <w:p w14:paraId="6F9BA81E" w14:textId="1573C7E2" w:rsidR="0089387E" w:rsidRPr="00C6152D" w:rsidRDefault="0089387E" w:rsidP="00291106">
      <w:pPr>
        <w:ind w:firstLine="227"/>
        <w:jc w:val="center"/>
        <w:rPr>
          <w:sz w:val="28"/>
          <w:szCs w:val="28"/>
        </w:rPr>
      </w:pPr>
      <w:r w:rsidRPr="00C6152D">
        <w:rPr>
          <w:noProof/>
          <w:sz w:val="28"/>
          <w:szCs w:val="28"/>
        </w:rPr>
        <w:drawing>
          <wp:inline distT="0" distB="0" distL="0" distR="0" wp14:anchorId="15C7EAAB" wp14:editId="303251D1">
            <wp:extent cx="3679902" cy="2349009"/>
            <wp:effectExtent l="0" t="0" r="3175" b="635"/>
            <wp:docPr id="1191241366" name="Picture 1" descr="A diagram of a strateg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241366" name="Picture 1" descr="A diagram of a strategy&#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703756" cy="2364236"/>
                    </a:xfrm>
                    <a:prstGeom prst="rect">
                      <a:avLst/>
                    </a:prstGeom>
                  </pic:spPr>
                </pic:pic>
              </a:graphicData>
            </a:graphic>
          </wp:inline>
        </w:drawing>
      </w:r>
    </w:p>
    <w:p w14:paraId="3B84E390" w14:textId="082074B7" w:rsidR="0089387E" w:rsidRPr="00C6152D" w:rsidRDefault="0089387E" w:rsidP="00291106">
      <w:pPr>
        <w:pStyle w:val="figurecaption"/>
        <w:rPr>
          <w:sz w:val="20"/>
          <w:szCs w:val="28"/>
        </w:rPr>
      </w:pPr>
      <w:r w:rsidRPr="00C6152D">
        <w:rPr>
          <w:b/>
          <w:sz w:val="20"/>
          <w:szCs w:val="28"/>
        </w:rPr>
        <w:t xml:space="preserve">Fig. </w:t>
      </w:r>
      <w:r w:rsidRPr="00C6152D">
        <w:rPr>
          <w:b/>
          <w:sz w:val="20"/>
          <w:szCs w:val="28"/>
        </w:rPr>
        <w:fldChar w:fldCharType="begin"/>
      </w:r>
      <w:r w:rsidRPr="00C6152D">
        <w:rPr>
          <w:b/>
          <w:sz w:val="20"/>
          <w:szCs w:val="28"/>
        </w:rPr>
        <w:instrText xml:space="preserve"> SEQ "Figure" \* MERGEFORMAT </w:instrText>
      </w:r>
      <w:r w:rsidRPr="00C6152D">
        <w:rPr>
          <w:b/>
          <w:sz w:val="20"/>
          <w:szCs w:val="28"/>
        </w:rPr>
        <w:fldChar w:fldCharType="separate"/>
      </w:r>
      <w:r w:rsidRPr="00C6152D">
        <w:rPr>
          <w:b/>
          <w:noProof/>
          <w:sz w:val="20"/>
          <w:szCs w:val="28"/>
        </w:rPr>
        <w:t>1</w:t>
      </w:r>
      <w:r w:rsidRPr="00C6152D">
        <w:rPr>
          <w:b/>
          <w:sz w:val="20"/>
          <w:szCs w:val="28"/>
        </w:rPr>
        <w:fldChar w:fldCharType="end"/>
      </w:r>
      <w:r w:rsidRPr="00C6152D">
        <w:rPr>
          <w:b/>
          <w:sz w:val="20"/>
          <w:szCs w:val="28"/>
        </w:rPr>
        <w:t>.</w:t>
      </w:r>
      <w:r w:rsidRPr="00C6152D">
        <w:rPr>
          <w:sz w:val="20"/>
          <w:szCs w:val="28"/>
        </w:rPr>
        <w:t xml:space="preserve"> A</w:t>
      </w:r>
      <w:r w:rsidRPr="00C6152D">
        <w:rPr>
          <w:sz w:val="20"/>
          <w:szCs w:val="28"/>
        </w:rPr>
        <w:t xml:space="preserve"> strategic concept framework explaining the concept of being a 0 (Zero)</w:t>
      </w:r>
    </w:p>
    <w:p w14:paraId="6A402202" w14:textId="7683F6D0" w:rsidR="00395616" w:rsidRPr="00C6152D" w:rsidRDefault="00182E7D" w:rsidP="00395616">
      <w:pPr>
        <w:pStyle w:val="heading1"/>
        <w:rPr>
          <w:sz w:val="28"/>
          <w:szCs w:val="28"/>
        </w:rPr>
      </w:pPr>
      <w:r w:rsidRPr="00C6152D">
        <w:rPr>
          <w:sz w:val="28"/>
          <w:szCs w:val="28"/>
        </w:rPr>
        <w:t>Background Material</w:t>
      </w:r>
    </w:p>
    <w:p w14:paraId="0BAC3FCB" w14:textId="13353FBA" w:rsidR="00395616" w:rsidRPr="00C6152D" w:rsidRDefault="00395616" w:rsidP="00395616">
      <w:pPr>
        <w:pStyle w:val="heading2"/>
        <w:spacing w:before="0"/>
        <w:rPr>
          <w:sz w:val="28"/>
          <w:szCs w:val="28"/>
          <w:lang w:val="en-US" w:eastAsia="en-US"/>
        </w:rPr>
      </w:pPr>
      <w:r w:rsidRPr="00C6152D">
        <w:rPr>
          <w:sz w:val="28"/>
          <w:szCs w:val="28"/>
          <w:lang w:val="en-US" w:eastAsia="en-US"/>
        </w:rPr>
        <w:t>The Managerial Learning Curve</w:t>
      </w:r>
    </w:p>
    <w:p w14:paraId="1C21740D" w14:textId="7729171B" w:rsidR="00182E7D" w:rsidRPr="00C6152D" w:rsidRDefault="00395616" w:rsidP="00182E7D">
      <w:pPr>
        <w:pStyle w:val="NormalWeb"/>
        <w:spacing w:before="0" w:beforeAutospacing="0" w:after="0" w:afterAutospacing="0"/>
        <w:rPr>
          <w:sz w:val="21"/>
          <w:szCs w:val="21"/>
          <w:lang w:val="en-US" w:eastAsia="en-US"/>
        </w:rPr>
      </w:pPr>
      <w:r w:rsidRPr="00395616">
        <w:rPr>
          <w:sz w:val="21"/>
          <w:szCs w:val="21"/>
          <w:lang w:val="en-US" w:eastAsia="en-US"/>
        </w:rPr>
        <w:t xml:space="preserve">Navigating the transition from an individual contributor to a managerial </w:t>
      </w:r>
      <w:r w:rsidRPr="00C6152D">
        <w:rPr>
          <w:sz w:val="21"/>
          <w:szCs w:val="21"/>
          <w:lang w:val="en-US" w:eastAsia="en-US"/>
        </w:rPr>
        <w:t xml:space="preserve">role constitutes a significant challenge. </w:t>
      </w:r>
      <w:r w:rsidR="001151E9" w:rsidRPr="00C6152D">
        <w:rPr>
          <w:sz w:val="21"/>
          <w:szCs w:val="21"/>
          <w:lang w:val="en-US" w:eastAsia="en-US"/>
        </w:rPr>
        <w:t xml:space="preserve">Indeed, the promotion to manager is a pivotal </w:t>
      </w:r>
      <w:r w:rsidR="001151E9" w:rsidRPr="00C6152D">
        <w:rPr>
          <w:sz w:val="21"/>
          <w:szCs w:val="21"/>
          <w:lang w:val="en-US" w:eastAsia="en-US"/>
        </w:rPr>
        <w:lastRenderedPageBreak/>
        <w:t xml:space="preserve">juncture in a business career, for both the individual and organization [7]. </w:t>
      </w:r>
      <w:r w:rsidRPr="00C6152D">
        <w:rPr>
          <w:sz w:val="21"/>
          <w:szCs w:val="21"/>
          <w:lang w:val="en-US" w:eastAsia="en-US"/>
        </w:rPr>
        <w:t>Extensive literature has explored the learning curve associated with managerial responsibilities, emphasizing the need for a nuanced approach to leadership during the</w:t>
      </w:r>
      <w:r w:rsidRPr="00C6152D">
        <w:rPr>
          <w:sz w:val="28"/>
          <w:szCs w:val="28"/>
          <w:lang w:val="en-US" w:eastAsia="en-US"/>
        </w:rPr>
        <w:t xml:space="preserve"> </w:t>
      </w:r>
      <w:r w:rsidRPr="00C6152D">
        <w:rPr>
          <w:sz w:val="21"/>
          <w:szCs w:val="21"/>
          <w:lang w:val="en-US" w:eastAsia="en-US"/>
        </w:rPr>
        <w:t>initial phases of assuming managerial duties. Previous studies have outlined the pitfalls of immediate assertiveness and the importance of context-aware decision-making.</w:t>
      </w:r>
    </w:p>
    <w:p w14:paraId="1B81F938" w14:textId="3D7C44A3" w:rsidR="00182E7D" w:rsidRPr="00C6152D" w:rsidRDefault="00395616" w:rsidP="009B09D0">
      <w:pPr>
        <w:pStyle w:val="heading2"/>
        <w:rPr>
          <w:sz w:val="28"/>
          <w:szCs w:val="28"/>
          <w:lang w:val="en-US" w:eastAsia="en-US"/>
        </w:rPr>
      </w:pPr>
      <w:r w:rsidRPr="00C6152D">
        <w:rPr>
          <w:sz w:val="28"/>
          <w:szCs w:val="28"/>
          <w:lang w:val="en-US" w:eastAsia="en-US"/>
        </w:rPr>
        <w:t>Effective Communication in Leadership</w:t>
      </w:r>
    </w:p>
    <w:p w14:paraId="3C8CCB55" w14:textId="15974DBF" w:rsidR="00182E7D" w:rsidRPr="00C6152D" w:rsidRDefault="00395616" w:rsidP="00395616">
      <w:pPr>
        <w:rPr>
          <w:sz w:val="21"/>
          <w:szCs w:val="21"/>
          <w:lang w:val="en-US" w:eastAsia="en-US"/>
        </w:rPr>
      </w:pPr>
      <w:r w:rsidRPr="00395616">
        <w:rPr>
          <w:sz w:val="21"/>
          <w:szCs w:val="21"/>
          <w:lang w:val="en-US" w:eastAsia="en-US"/>
        </w:rPr>
        <w:t xml:space="preserve">Communication is a cornerstone of effective leadership. Research in this domain delves into the impact of managerial communication on team dynamics and organizational outcomes. Understanding the nuances of affirmative responses, as well as judiciously applying </w:t>
      </w:r>
      <w:r w:rsidR="00182E7D" w:rsidRPr="00C6152D">
        <w:rPr>
          <w:sz w:val="21"/>
          <w:szCs w:val="21"/>
          <w:lang w:val="en-US" w:eastAsia="en-US"/>
        </w:rPr>
        <w:t>refusal,</w:t>
      </w:r>
      <w:r w:rsidRPr="00395616">
        <w:rPr>
          <w:sz w:val="21"/>
          <w:szCs w:val="21"/>
          <w:lang w:val="en-US" w:eastAsia="en-US"/>
        </w:rPr>
        <w:t xml:space="preserve"> when necessary, emerges as a critical aspect of managerial communication</w:t>
      </w:r>
      <w:r w:rsidR="006669B5" w:rsidRPr="00C6152D">
        <w:rPr>
          <w:sz w:val="21"/>
          <w:szCs w:val="21"/>
          <w:lang w:val="en-US" w:eastAsia="en-US"/>
        </w:rPr>
        <w:t xml:space="preserve"> [2]</w:t>
      </w:r>
      <w:r w:rsidRPr="00395616">
        <w:rPr>
          <w:sz w:val="21"/>
          <w:szCs w:val="21"/>
          <w:lang w:val="en-US" w:eastAsia="en-US"/>
        </w:rPr>
        <w:t>. Existing literature provides insights into best practices for fostering open communication channels within managerial relationships.</w:t>
      </w:r>
    </w:p>
    <w:p w14:paraId="6CD6759F" w14:textId="5075D427" w:rsidR="00182E7D" w:rsidRPr="00C6152D" w:rsidRDefault="00182E7D" w:rsidP="009B09D0">
      <w:pPr>
        <w:pStyle w:val="heading2"/>
        <w:overflowPunct w:val="0"/>
        <w:autoSpaceDE w:val="0"/>
        <w:autoSpaceDN w:val="0"/>
        <w:adjustRightInd w:val="0"/>
        <w:spacing w:line="240" w:lineRule="atLeast"/>
        <w:textAlignment w:val="baseline"/>
        <w:rPr>
          <w:sz w:val="28"/>
          <w:szCs w:val="28"/>
        </w:rPr>
      </w:pPr>
      <w:r w:rsidRPr="00C6152D">
        <w:rPr>
          <w:sz w:val="28"/>
          <w:szCs w:val="28"/>
        </w:rPr>
        <w:t>One-on-One Meetings as a Managerial Tool</w:t>
      </w:r>
    </w:p>
    <w:p w14:paraId="2D3DAF93" w14:textId="1FC7B566" w:rsidR="00182E7D" w:rsidRPr="00C6152D" w:rsidRDefault="00182E7D" w:rsidP="00395616">
      <w:pPr>
        <w:rPr>
          <w:sz w:val="21"/>
          <w:szCs w:val="21"/>
          <w:lang w:val="en-US" w:eastAsia="en-US"/>
        </w:rPr>
      </w:pPr>
      <w:r w:rsidRPr="00C6152D">
        <w:rPr>
          <w:sz w:val="21"/>
          <w:szCs w:val="21"/>
          <w:lang w:val="en-US" w:eastAsia="en-US"/>
        </w:rPr>
        <w:t>Scholarly investigations have highlighted the significance of one-on-one meetings in the managerial toolkit. The frequency, structure, and focus of such engagements play a pivotal role in shaping team dynamics. Research in this area offers guidelines on optimizing the utility of one-on-one meetings for information gathering, mentorship, and team cohesion.</w:t>
      </w:r>
    </w:p>
    <w:p w14:paraId="4E96B4AC" w14:textId="77777777" w:rsidR="00182E7D" w:rsidRPr="00C6152D" w:rsidRDefault="00182E7D" w:rsidP="00395616">
      <w:pPr>
        <w:rPr>
          <w:b/>
          <w:sz w:val="28"/>
          <w:szCs w:val="28"/>
        </w:rPr>
      </w:pPr>
    </w:p>
    <w:p w14:paraId="58A4565D" w14:textId="749634FD" w:rsidR="00182E7D" w:rsidRPr="00C6152D" w:rsidRDefault="00182E7D" w:rsidP="009B09D0">
      <w:pPr>
        <w:pStyle w:val="heading2"/>
        <w:overflowPunct w:val="0"/>
        <w:autoSpaceDE w:val="0"/>
        <w:autoSpaceDN w:val="0"/>
        <w:adjustRightInd w:val="0"/>
        <w:spacing w:line="240" w:lineRule="atLeast"/>
        <w:textAlignment w:val="baseline"/>
        <w:rPr>
          <w:sz w:val="28"/>
          <w:szCs w:val="28"/>
        </w:rPr>
      </w:pPr>
      <w:r w:rsidRPr="00C6152D">
        <w:rPr>
          <w:sz w:val="28"/>
          <w:szCs w:val="28"/>
        </w:rPr>
        <w:t>Balancing Technical Acumen and Managerial Responsibilities</w:t>
      </w:r>
    </w:p>
    <w:p w14:paraId="760FF582" w14:textId="6630AE99" w:rsidR="00395616" w:rsidRPr="00395616" w:rsidRDefault="001151E9" w:rsidP="00395616">
      <w:pPr>
        <w:rPr>
          <w:sz w:val="21"/>
          <w:szCs w:val="21"/>
          <w:lang w:val="en-US" w:eastAsia="en-US"/>
        </w:rPr>
      </w:pPr>
      <w:r w:rsidRPr="00C6152D">
        <w:rPr>
          <w:sz w:val="21"/>
          <w:szCs w:val="21"/>
          <w:lang w:val="en-US" w:eastAsia="en-US"/>
        </w:rPr>
        <w:t xml:space="preserve">When a new manager takes </w:t>
      </w:r>
      <w:r w:rsidR="005B5AF0" w:rsidRPr="00C6152D">
        <w:rPr>
          <w:sz w:val="21"/>
          <w:szCs w:val="21"/>
          <w:lang w:val="en-US" w:eastAsia="en-US"/>
        </w:rPr>
        <w:t>charge,</w:t>
      </w:r>
      <w:r w:rsidRPr="00C6152D">
        <w:rPr>
          <w:sz w:val="21"/>
          <w:szCs w:val="21"/>
          <w:lang w:val="en-US" w:eastAsia="en-US"/>
        </w:rPr>
        <w:t xml:space="preserve"> he or she must undergo recognizable steps of learning and activity until the point when he or she is fully accustomed to the organization, and the assignment is run as well as resources and </w:t>
      </w:r>
      <w:r w:rsidRPr="00C6152D">
        <w:rPr>
          <w:sz w:val="21"/>
          <w:szCs w:val="21"/>
          <w:lang w:val="en-US" w:eastAsia="en-US"/>
        </w:rPr>
        <w:t>constraints</w:t>
      </w:r>
      <w:r w:rsidRPr="00C6152D">
        <w:rPr>
          <w:sz w:val="21"/>
          <w:szCs w:val="21"/>
          <w:lang w:val="en-US" w:eastAsia="en-US"/>
        </w:rPr>
        <w:t xml:space="preserve"> allow</w:t>
      </w:r>
      <w:r w:rsidRPr="00C6152D">
        <w:rPr>
          <w:sz w:val="21"/>
          <w:szCs w:val="21"/>
          <w:lang w:val="en-US" w:eastAsia="en-US"/>
        </w:rPr>
        <w:t xml:space="preserve"> [8]</w:t>
      </w:r>
      <w:r w:rsidRPr="00C6152D">
        <w:rPr>
          <w:sz w:val="21"/>
          <w:szCs w:val="21"/>
          <w:lang w:val="en-US" w:eastAsia="en-US"/>
        </w:rPr>
        <w:t>. </w:t>
      </w:r>
      <w:r w:rsidR="00182E7D" w:rsidRPr="00182E7D">
        <w:rPr>
          <w:sz w:val="21"/>
          <w:szCs w:val="21"/>
          <w:lang w:val="en-US" w:eastAsia="en-US"/>
        </w:rPr>
        <w:t xml:space="preserve">The intersection of technical proficiency and managerial responsibilities is a nuanced aspect of leadership. Extensive literature explores the impact of managerial involvement in technical aspects and the potential consequences of neglecting such involvement. </w:t>
      </w:r>
      <w:r w:rsidR="005B5AF0" w:rsidRPr="00C6152D">
        <w:rPr>
          <w:sz w:val="21"/>
          <w:szCs w:val="21"/>
          <w:lang w:val="en-US" w:eastAsia="en-US"/>
        </w:rPr>
        <w:t>Your job is to manage them, not to outdo them</w:t>
      </w:r>
      <w:r w:rsidR="005B5AF0" w:rsidRPr="00C6152D">
        <w:rPr>
          <w:sz w:val="21"/>
          <w:szCs w:val="21"/>
          <w:lang w:val="en-US" w:eastAsia="en-US"/>
        </w:rPr>
        <w:t xml:space="preserve"> [4]</w:t>
      </w:r>
      <w:r w:rsidR="005B5AF0" w:rsidRPr="00C6152D">
        <w:rPr>
          <w:sz w:val="21"/>
          <w:szCs w:val="21"/>
          <w:lang w:val="en-US" w:eastAsia="en-US"/>
        </w:rPr>
        <w:t>. </w:t>
      </w:r>
      <w:r w:rsidR="00182E7D" w:rsidRPr="00182E7D">
        <w:rPr>
          <w:sz w:val="21"/>
          <w:szCs w:val="21"/>
          <w:lang w:val="en-US" w:eastAsia="en-US"/>
        </w:rPr>
        <w:t>Understanding the delicate balance between staying technical and assuming a supportive managerial role is crucial for effective leadership in technical domains.</w:t>
      </w:r>
    </w:p>
    <w:p w14:paraId="2DF85F16" w14:textId="77777777" w:rsidR="00395616" w:rsidRPr="00C6152D" w:rsidRDefault="00395616" w:rsidP="009B09D0">
      <w:pPr>
        <w:rPr>
          <w:sz w:val="28"/>
          <w:szCs w:val="28"/>
        </w:rPr>
      </w:pPr>
    </w:p>
    <w:p w14:paraId="74FCCBAA" w14:textId="6A9FC436" w:rsidR="00000000" w:rsidRPr="00C6152D" w:rsidRDefault="007F44D7" w:rsidP="006809AE">
      <w:pPr>
        <w:pStyle w:val="heading2"/>
        <w:spacing w:before="0"/>
        <w:rPr>
          <w:sz w:val="28"/>
          <w:szCs w:val="28"/>
        </w:rPr>
      </w:pPr>
      <w:r w:rsidRPr="00C6152D">
        <w:rPr>
          <w:sz w:val="28"/>
          <w:szCs w:val="28"/>
        </w:rPr>
        <w:lastRenderedPageBreak/>
        <w:t>Leadership and Task Delegation</w:t>
      </w:r>
    </w:p>
    <w:p w14:paraId="6AAAB106" w14:textId="77777777" w:rsidR="00B05EA9" w:rsidRPr="00C6152D" w:rsidRDefault="00B05EA9" w:rsidP="00850268">
      <w:pPr>
        <w:rPr>
          <w:sz w:val="21"/>
          <w:szCs w:val="21"/>
          <w:lang w:val="en-US" w:eastAsia="en-US"/>
        </w:rPr>
      </w:pPr>
      <w:r w:rsidRPr="00C6152D">
        <w:rPr>
          <w:sz w:val="21"/>
          <w:szCs w:val="21"/>
          <w:lang w:val="en-US" w:eastAsia="en-US"/>
        </w:rPr>
        <w:t>Effective delegation is a key managerial skill. Existing research delves into the art of task delegation, emphasizing the importance of understanding team</w:t>
      </w:r>
      <w:r w:rsidRPr="00C6152D">
        <w:rPr>
          <w:sz w:val="21"/>
          <w:szCs w:val="21"/>
          <w:lang w:val="en-US" w:eastAsia="en-US"/>
        </w:rPr>
        <w:t xml:space="preserve"> </w:t>
      </w:r>
      <w:r w:rsidRPr="00C6152D">
        <w:rPr>
          <w:sz w:val="21"/>
          <w:szCs w:val="21"/>
          <w:lang w:val="en-US" w:eastAsia="en-US"/>
        </w:rPr>
        <w:t>members' strengths, setting clear expectations, and fostering a culture of accountability. Understanding the managerial role in task distribution contributes to organizational efficiency and team satisfaction.</w:t>
      </w:r>
    </w:p>
    <w:p w14:paraId="31562C91" w14:textId="77777777" w:rsidR="00B05EA9" w:rsidRPr="00B05EA9" w:rsidRDefault="00B05EA9" w:rsidP="00B05EA9">
      <w:pPr>
        <w:rPr>
          <w:sz w:val="21"/>
          <w:szCs w:val="21"/>
          <w:lang w:val="en-US" w:eastAsia="en-US"/>
        </w:rPr>
      </w:pPr>
    </w:p>
    <w:p w14:paraId="38B321A6" w14:textId="161D773B" w:rsidR="00B05EA9" w:rsidRPr="00C6152D" w:rsidRDefault="00B05EA9" w:rsidP="00B05EA9">
      <w:pPr>
        <w:rPr>
          <w:sz w:val="21"/>
          <w:szCs w:val="21"/>
          <w:lang w:val="en-US" w:eastAsia="en-US"/>
        </w:rPr>
      </w:pPr>
      <w:r w:rsidRPr="00B05EA9">
        <w:rPr>
          <w:sz w:val="21"/>
          <w:szCs w:val="21"/>
          <w:lang w:val="en-US" w:eastAsia="en-US"/>
        </w:rPr>
        <w:t xml:space="preserve">The background material encompasses a diverse range of subjects relevant to the challenges faced by new managers. By synthesizing insights from these areas, this research seeks to provide a holistic and well-informed guide for emerging leaders in navigating the multifaceted landscape of managerial responsibilities. </w:t>
      </w:r>
    </w:p>
    <w:p w14:paraId="6AA64A0F" w14:textId="47DFE33B" w:rsidR="00B05EA9" w:rsidRPr="00C6152D" w:rsidRDefault="00B05EA9" w:rsidP="00B05EA9">
      <w:pPr>
        <w:pStyle w:val="heading2"/>
        <w:rPr>
          <w:sz w:val="28"/>
          <w:szCs w:val="28"/>
        </w:rPr>
      </w:pPr>
      <w:r w:rsidRPr="00C6152D">
        <w:rPr>
          <w:sz w:val="28"/>
          <w:szCs w:val="28"/>
        </w:rPr>
        <w:t>Managerial Stress and Burnout</w:t>
      </w:r>
    </w:p>
    <w:p w14:paraId="6889180C" w14:textId="6EB142B7" w:rsidR="006669B5" w:rsidRPr="00C6152D" w:rsidRDefault="00B05EA9" w:rsidP="006669B5">
      <w:pPr>
        <w:rPr>
          <w:sz w:val="21"/>
          <w:szCs w:val="21"/>
          <w:lang w:val="en-US" w:eastAsia="en-US"/>
        </w:rPr>
      </w:pPr>
      <w:r w:rsidRPr="00C6152D">
        <w:rPr>
          <w:sz w:val="21"/>
          <w:szCs w:val="21"/>
          <w:lang w:val="en-US" w:eastAsia="en-US"/>
        </w:rPr>
        <w:t>The demanding nature of managerial roles often exposes leaders to heightened levels of stress and the risk of burnout. Extensive research explores the psychological aspects of managerial responsibilities, shedding light on the challenges associated with</w:t>
      </w:r>
      <w:r w:rsidRPr="00C6152D">
        <w:rPr>
          <w:sz w:val="28"/>
          <w:szCs w:val="28"/>
        </w:rPr>
        <w:t xml:space="preserve"> </w:t>
      </w:r>
      <w:r w:rsidRPr="00C6152D">
        <w:rPr>
          <w:sz w:val="21"/>
          <w:szCs w:val="21"/>
          <w:lang w:val="en-US" w:eastAsia="en-US"/>
        </w:rPr>
        <w:t>transitioning from being a high performer to a manager. Understanding the sources of stress, coping mechanisms, and the importance of self-awareness is crucial for new managers to navigate the potential pitfalls and sustain long-term</w:t>
      </w:r>
      <w:r w:rsidRPr="00C6152D">
        <w:rPr>
          <w:sz w:val="21"/>
          <w:szCs w:val="21"/>
          <w:lang w:val="en-US" w:eastAsia="en-US"/>
        </w:rPr>
        <w:t xml:space="preserve"> </w:t>
      </w:r>
      <w:r w:rsidRPr="00C6152D">
        <w:rPr>
          <w:sz w:val="21"/>
          <w:szCs w:val="21"/>
          <w:lang w:val="en-US" w:eastAsia="en-US"/>
        </w:rPr>
        <w:t>effectiveness in their roles</w:t>
      </w:r>
      <w:r w:rsidR="006669B5" w:rsidRPr="00C6152D">
        <w:rPr>
          <w:sz w:val="21"/>
          <w:szCs w:val="21"/>
          <w:lang w:val="en-US" w:eastAsia="en-US"/>
        </w:rPr>
        <w:t xml:space="preserve"> [3]</w:t>
      </w:r>
      <w:r w:rsidRPr="00C6152D">
        <w:rPr>
          <w:sz w:val="21"/>
          <w:szCs w:val="21"/>
          <w:lang w:val="en-US" w:eastAsia="en-US"/>
        </w:rPr>
        <w:t>. This subject contributes to the broader understanding of managerial well-being and its implications for individual and team success.</w:t>
      </w:r>
    </w:p>
    <w:p w14:paraId="2F9194BC" w14:textId="6A730CFE" w:rsidR="00B05EA9" w:rsidRPr="00C6152D" w:rsidRDefault="00B05EA9" w:rsidP="006669B5">
      <w:pPr>
        <w:pStyle w:val="heading1"/>
        <w:rPr>
          <w:sz w:val="28"/>
          <w:szCs w:val="28"/>
        </w:rPr>
      </w:pPr>
      <w:r w:rsidRPr="00C6152D">
        <w:rPr>
          <w:sz w:val="28"/>
          <w:szCs w:val="28"/>
        </w:rPr>
        <w:t>Methods and Methodology</w:t>
      </w:r>
    </w:p>
    <w:p w14:paraId="3C830757" w14:textId="321DE867" w:rsidR="00B05EA9" w:rsidRPr="00C6152D" w:rsidRDefault="00B05EA9" w:rsidP="007A5E58">
      <w:pPr>
        <w:pStyle w:val="heading1"/>
        <w:numPr>
          <w:ilvl w:val="0"/>
          <w:numId w:val="0"/>
        </w:numPr>
        <w:spacing w:line="240" w:lineRule="auto"/>
        <w:rPr>
          <w:b w:val="0"/>
          <w:sz w:val="21"/>
          <w:szCs w:val="21"/>
          <w:lang w:val="en-US" w:eastAsia="en-US"/>
        </w:rPr>
      </w:pPr>
      <w:r w:rsidRPr="00C6152D">
        <w:rPr>
          <w:b w:val="0"/>
          <w:sz w:val="21"/>
          <w:szCs w:val="21"/>
          <w:lang w:val="en-US" w:eastAsia="en-US"/>
        </w:rPr>
        <w:t>The research employed a mixed-methods approach, combining qualitative and quantitative methodologies to comprehensively address the multifaceted challenges faced by new managers. Qualitative data were gathered through in-depth interviews with experienced managers, focusing on their insights into the nuances of transitioning into managerial roles. These interviews provided rich contextual information, helping to understand the intricacies of decision-making, communication dynamics, and the learning curve associated with managerial responsibilities.</w:t>
      </w:r>
    </w:p>
    <w:p w14:paraId="57F66312" w14:textId="77777777" w:rsidR="00BA4103" w:rsidRPr="00C6152D" w:rsidRDefault="00BA4103" w:rsidP="00BA4103">
      <w:pPr>
        <w:pStyle w:val="NormalWeb"/>
        <w:spacing w:before="0" w:beforeAutospacing="0" w:after="0" w:afterAutospacing="0"/>
        <w:rPr>
          <w:sz w:val="21"/>
          <w:szCs w:val="21"/>
          <w:lang w:val="en-US" w:eastAsia="en-US"/>
        </w:rPr>
      </w:pPr>
      <w:r w:rsidRPr="00C6152D">
        <w:rPr>
          <w:sz w:val="21"/>
          <w:szCs w:val="21"/>
          <w:lang w:val="en-US" w:eastAsia="en-US"/>
        </w:rPr>
        <w:t>Quantitative data were collected through surveys distributed to a diverse sample of new managers across different industries. The surveys aimed to quantify the prevalence of challenges identified through qualitative analysis and assess the effectiveness of specific managerial strategies. This dual approach facilitated a holistic understanding of the managerial landscape, incorporating both subjective experiences and measurable outcomes.</w:t>
      </w:r>
    </w:p>
    <w:p w14:paraId="22439357" w14:textId="77777777" w:rsidR="00BA4103" w:rsidRPr="00C6152D" w:rsidRDefault="00BA4103" w:rsidP="00BA4103">
      <w:pPr>
        <w:pStyle w:val="NormalWeb"/>
        <w:spacing w:before="0" w:beforeAutospacing="0" w:after="0" w:afterAutospacing="0"/>
        <w:rPr>
          <w:sz w:val="21"/>
          <w:szCs w:val="21"/>
          <w:lang w:val="en-US" w:eastAsia="en-US"/>
        </w:rPr>
      </w:pPr>
    </w:p>
    <w:p w14:paraId="1578365E" w14:textId="77777777" w:rsidR="00BA4103" w:rsidRPr="00C6152D" w:rsidRDefault="00BA4103" w:rsidP="00BA4103">
      <w:pPr>
        <w:pStyle w:val="NormalWeb"/>
        <w:spacing w:before="0" w:beforeAutospacing="0" w:after="0" w:afterAutospacing="0"/>
        <w:rPr>
          <w:sz w:val="21"/>
          <w:szCs w:val="21"/>
        </w:rPr>
      </w:pPr>
      <w:r w:rsidRPr="00C6152D">
        <w:rPr>
          <w:sz w:val="21"/>
          <w:szCs w:val="21"/>
          <w:lang w:val="en-US" w:eastAsia="en-US"/>
        </w:rPr>
        <w:lastRenderedPageBreak/>
        <w:t>The qualitative data obtained from interviews underwent thematic analysis, identifying recurring patterns and themes related to managerial challenges, successful strategies, and lessons learned. The “what and why” of management principles is interwoven with techniques and specific examples of typical managerial problems [1]. This analysis allowed for the extraction of key qualitative insights that informed the development of practical recommendations for new managers.</w:t>
      </w:r>
    </w:p>
    <w:p w14:paraId="57C5FDBA" w14:textId="77777777" w:rsidR="00BA4103" w:rsidRPr="00C6152D" w:rsidRDefault="00BA4103" w:rsidP="00BA4103">
      <w:pPr>
        <w:pStyle w:val="p1a"/>
        <w:rPr>
          <w:sz w:val="28"/>
          <w:szCs w:val="28"/>
          <w:lang w:val="en-US" w:eastAsia="en-US"/>
        </w:rPr>
      </w:pPr>
    </w:p>
    <w:p w14:paraId="0FD83D62" w14:textId="77777777" w:rsidR="00BA4103" w:rsidRPr="00C6152D" w:rsidRDefault="00BA4103" w:rsidP="00BA4103">
      <w:pPr>
        <w:spacing w:after="240"/>
        <w:rPr>
          <w:sz w:val="21"/>
          <w:szCs w:val="21"/>
          <w:lang w:val="en-US" w:eastAsia="en-US"/>
        </w:rPr>
      </w:pPr>
      <w:r w:rsidRPr="00C6152D">
        <w:rPr>
          <w:sz w:val="21"/>
          <w:szCs w:val="21"/>
          <w:lang w:val="en-US" w:eastAsia="en-US"/>
        </w:rPr>
        <w:t xml:space="preserve">Quantitative data from surveys underwent statistical analysis, employing descriptive statistics and inferential techniques to identify correlations and trends. This analysis aimed to quantify the prevalence of challenges, assess the effectiveness of specific managerial approaches, and derive actionable insights from numerical data. </w:t>
      </w:r>
    </w:p>
    <w:p w14:paraId="7CF9026D" w14:textId="77777777" w:rsidR="006669B5" w:rsidRPr="00C6152D" w:rsidRDefault="006669B5" w:rsidP="006669B5">
      <w:pPr>
        <w:pStyle w:val="p1a"/>
        <w:rPr>
          <w:sz w:val="28"/>
          <w:szCs w:val="28"/>
          <w:lang w:val="en-US" w:eastAsia="en-US"/>
        </w:rPr>
      </w:pPr>
    </w:p>
    <w:p w14:paraId="23BCBF89" w14:textId="77777777" w:rsidR="00C6152D" w:rsidRDefault="00291106" w:rsidP="00C6152D">
      <w:pPr>
        <w:pStyle w:val="NormalWeb"/>
        <w:spacing w:before="0" w:beforeAutospacing="0" w:after="0" w:afterAutospacing="0"/>
        <w:jc w:val="center"/>
        <w:rPr>
          <w:b/>
          <w:sz w:val="20"/>
          <w:szCs w:val="28"/>
        </w:rPr>
      </w:pPr>
      <w:r w:rsidRPr="00C6152D">
        <w:rPr>
          <w:noProof/>
          <w:sz w:val="21"/>
          <w:szCs w:val="21"/>
          <w:lang w:val="en-US" w:eastAsia="en-US"/>
        </w:rPr>
        <w:drawing>
          <wp:inline distT="0" distB="0" distL="0" distR="0" wp14:anchorId="479F16FD" wp14:editId="575A20D4">
            <wp:extent cx="2685703" cy="4089115"/>
            <wp:effectExtent l="0" t="0" r="0" b="635"/>
            <wp:docPr id="252824990" name="Picture 11" descr="A diagram of a analysi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824990" name="Picture 11" descr="A diagram of a analysi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818720" cy="4291640"/>
                    </a:xfrm>
                    <a:prstGeom prst="rect">
                      <a:avLst/>
                    </a:prstGeom>
                  </pic:spPr>
                </pic:pic>
              </a:graphicData>
            </a:graphic>
          </wp:inline>
        </w:drawing>
      </w:r>
    </w:p>
    <w:p w14:paraId="516DC148" w14:textId="513EC49B" w:rsidR="00DC1AD4" w:rsidRPr="00C6152D" w:rsidRDefault="00291106" w:rsidP="00C6152D">
      <w:pPr>
        <w:pStyle w:val="NormalWeb"/>
        <w:spacing w:before="0" w:beforeAutospacing="0" w:after="0" w:afterAutospacing="0"/>
        <w:jc w:val="center"/>
        <w:rPr>
          <w:sz w:val="21"/>
          <w:szCs w:val="21"/>
          <w:lang w:val="en-US" w:eastAsia="en-US"/>
        </w:rPr>
      </w:pPr>
      <w:r w:rsidRPr="00C6152D">
        <w:rPr>
          <w:b/>
          <w:sz w:val="20"/>
          <w:szCs w:val="28"/>
        </w:rPr>
        <w:t xml:space="preserve">Fig. </w:t>
      </w:r>
      <w:r w:rsidRPr="00C6152D">
        <w:rPr>
          <w:b/>
          <w:sz w:val="20"/>
          <w:szCs w:val="28"/>
        </w:rPr>
        <w:t>2</w:t>
      </w:r>
      <w:r w:rsidRPr="00C6152D">
        <w:rPr>
          <w:b/>
          <w:sz w:val="20"/>
          <w:szCs w:val="28"/>
        </w:rPr>
        <w:t>.</w:t>
      </w:r>
      <w:r w:rsidRPr="00C6152D">
        <w:rPr>
          <w:sz w:val="20"/>
          <w:szCs w:val="28"/>
        </w:rPr>
        <w:t xml:space="preserve"> </w:t>
      </w:r>
      <w:r w:rsidRPr="00C6152D">
        <w:rPr>
          <w:sz w:val="20"/>
          <w:szCs w:val="28"/>
        </w:rPr>
        <w:t>The flowchart outlines a dual approach and subsequent analysis for method.</w:t>
      </w:r>
    </w:p>
    <w:p w14:paraId="4B56B9DD" w14:textId="77777777" w:rsidR="00C6152D" w:rsidRDefault="00C6152D" w:rsidP="007A5E58">
      <w:pPr>
        <w:pStyle w:val="NormalWeb"/>
        <w:spacing w:before="0" w:beforeAutospacing="0" w:after="0" w:afterAutospacing="0"/>
        <w:rPr>
          <w:sz w:val="21"/>
          <w:szCs w:val="21"/>
          <w:lang w:val="en-US" w:eastAsia="en-US"/>
        </w:rPr>
      </w:pPr>
    </w:p>
    <w:p w14:paraId="36ED029A" w14:textId="77777777" w:rsidR="00C6152D" w:rsidRPr="00C6152D" w:rsidRDefault="00C6152D" w:rsidP="00C6152D">
      <w:pPr>
        <w:pStyle w:val="NormalWeb"/>
        <w:spacing w:before="0" w:beforeAutospacing="0" w:after="0" w:afterAutospacing="0"/>
        <w:rPr>
          <w:sz w:val="21"/>
          <w:szCs w:val="21"/>
          <w:lang w:val="en-US" w:eastAsia="en-US"/>
        </w:rPr>
      </w:pPr>
      <w:r w:rsidRPr="00C6152D">
        <w:rPr>
          <w:sz w:val="21"/>
          <w:szCs w:val="21"/>
          <w:lang w:val="en-US" w:eastAsia="en-US"/>
        </w:rPr>
        <w:lastRenderedPageBreak/>
        <w:t>Additionally, a comparative analysis was conducted, juxtaposing qualitative and quantitative findings to validate and complement each other. This integrative approach strengthened the robustness of the research outcomes, providing a nuanced understanding of the challenges faced by new managers and offering evidence-based recommendations for effective leadership practices.</w:t>
      </w:r>
    </w:p>
    <w:p w14:paraId="00722B1F" w14:textId="77777777" w:rsidR="00C6152D" w:rsidRDefault="00C6152D" w:rsidP="007A5E58">
      <w:pPr>
        <w:pStyle w:val="NormalWeb"/>
        <w:spacing w:before="0" w:beforeAutospacing="0" w:after="0" w:afterAutospacing="0"/>
        <w:rPr>
          <w:sz w:val="21"/>
          <w:szCs w:val="21"/>
          <w:lang w:val="en-US" w:eastAsia="en-US"/>
        </w:rPr>
      </w:pPr>
    </w:p>
    <w:p w14:paraId="3FB5AF75" w14:textId="5925210F" w:rsidR="00B05EA9" w:rsidRPr="00C6152D" w:rsidRDefault="00B05EA9" w:rsidP="007A5E58">
      <w:pPr>
        <w:pStyle w:val="NormalWeb"/>
        <w:spacing w:before="0" w:beforeAutospacing="0" w:after="0" w:afterAutospacing="0"/>
        <w:rPr>
          <w:sz w:val="21"/>
          <w:szCs w:val="21"/>
          <w:lang w:val="en-US" w:eastAsia="en-US"/>
        </w:rPr>
      </w:pPr>
      <w:r w:rsidRPr="00C6152D">
        <w:rPr>
          <w:sz w:val="21"/>
          <w:szCs w:val="21"/>
          <w:lang w:val="en-US" w:eastAsia="en-US"/>
        </w:rPr>
        <w:t>In summary, the combination of qualitative and quantitative methodologies, coupled with thorough thematic and statistical analyses, ensured a comprehensive exploration of the managerial landscape, enriching the research with both depth and breadth of insights.</w:t>
      </w:r>
    </w:p>
    <w:p w14:paraId="40290FFB" w14:textId="29DF7E8F" w:rsidR="00DA653F" w:rsidRPr="00C6152D" w:rsidRDefault="00DA653F" w:rsidP="00DA653F">
      <w:pPr>
        <w:pStyle w:val="heading1"/>
        <w:rPr>
          <w:sz w:val="28"/>
          <w:szCs w:val="28"/>
        </w:rPr>
      </w:pPr>
      <w:r w:rsidRPr="00C6152D">
        <w:rPr>
          <w:sz w:val="28"/>
          <w:szCs w:val="28"/>
        </w:rPr>
        <w:t>Results</w:t>
      </w:r>
    </w:p>
    <w:p w14:paraId="17571F67" w14:textId="16BB45DC" w:rsidR="00DA653F" w:rsidRPr="00C6152D" w:rsidRDefault="00DA653F" w:rsidP="00850268">
      <w:pPr>
        <w:pStyle w:val="NormalWeb"/>
        <w:spacing w:before="0" w:beforeAutospacing="0" w:after="0" w:afterAutospacing="0"/>
        <w:rPr>
          <w:sz w:val="21"/>
          <w:szCs w:val="21"/>
          <w:lang w:val="en-US" w:eastAsia="en-US"/>
        </w:rPr>
      </w:pPr>
      <w:r w:rsidRPr="00C6152D">
        <w:rPr>
          <w:sz w:val="21"/>
          <w:szCs w:val="21"/>
          <w:lang w:val="en-US" w:eastAsia="en-US"/>
        </w:rPr>
        <w:t>The research was conducted across a spectrum of organizational conditions to ensure the relevance and applicability of the results. Qualitative insights were derived from in-depth interviews with new managers operating in sectors spanning technology, finance, healthcare, and manufacturing. This</w:t>
      </w:r>
      <w:r w:rsidRPr="00C6152D">
        <w:rPr>
          <w:sz w:val="21"/>
          <w:szCs w:val="21"/>
          <w:lang w:val="en-US" w:eastAsia="en-US"/>
        </w:rPr>
        <w:t xml:space="preserve"> </w:t>
      </w:r>
      <w:r w:rsidRPr="00C6152D">
        <w:rPr>
          <w:sz w:val="21"/>
          <w:szCs w:val="21"/>
          <w:lang w:val="en-US" w:eastAsia="en-US"/>
        </w:rPr>
        <w:t>diverse representation allowed the extraction of common challenges faced by managers irrespective of industry, shedding light on universal hurdles in the early phases of managerial tenure. The quantitative arm of the study involved surveys distributed to managers in both large corporations and smaller enterprises, capturing perspectives from fast-paced, dynamic environments to more traditionally structured organizations. This breadth of conditions facilitated a comprehensive understanding of the managerial landscape.</w:t>
      </w:r>
    </w:p>
    <w:p w14:paraId="59C45311" w14:textId="77777777" w:rsidR="00850268" w:rsidRPr="00C6152D" w:rsidRDefault="00850268" w:rsidP="00850268">
      <w:pPr>
        <w:pStyle w:val="NormalWeb"/>
        <w:spacing w:before="0" w:beforeAutospacing="0" w:after="0" w:afterAutospacing="0"/>
        <w:rPr>
          <w:sz w:val="21"/>
          <w:szCs w:val="21"/>
          <w:lang w:val="en-US" w:eastAsia="en-US"/>
        </w:rPr>
      </w:pPr>
    </w:p>
    <w:p w14:paraId="045C71D0" w14:textId="79AA6CA9" w:rsidR="00DA653F" w:rsidRPr="00C6152D" w:rsidRDefault="00DA653F" w:rsidP="00DA653F">
      <w:pPr>
        <w:rPr>
          <w:sz w:val="21"/>
          <w:szCs w:val="21"/>
          <w:lang w:val="en-US" w:eastAsia="en-US"/>
        </w:rPr>
      </w:pPr>
      <w:r w:rsidRPr="00C6152D">
        <w:rPr>
          <w:sz w:val="21"/>
          <w:szCs w:val="21"/>
          <w:lang w:val="en-US" w:eastAsia="en-US"/>
        </w:rPr>
        <w:t>While the research aimed for comprehensiveness, certain constraints influenced the study's parameters. The sample size, while diverse, was inherently limited by practical considerations. Time constraints impacted the depth of qualitative interviews and the scale of survey responses. The subjective nature of qualitative data, while enriching, introduced an element of interpretation. However, these constraints were acknowledged and managed. The researchers employed rigorous methodologies, such as thematic</w:t>
      </w:r>
      <w:r w:rsidRPr="00C6152D">
        <w:rPr>
          <w:sz w:val="21"/>
          <w:szCs w:val="21"/>
          <w:lang w:val="en-US" w:eastAsia="en-US"/>
        </w:rPr>
        <w:t xml:space="preserve"> </w:t>
      </w:r>
      <w:r w:rsidRPr="00C6152D">
        <w:rPr>
          <w:sz w:val="21"/>
          <w:szCs w:val="21"/>
          <w:lang w:val="en-US" w:eastAsia="en-US"/>
        </w:rPr>
        <w:t>analysis for qualitative data and statistical techniques for quantitative data, to ensure robustness within the given constraints. These limitations, rather than diminishing the study's value, were transparently addressed to provide a nuanced interpretation of the obtained results.</w:t>
      </w:r>
    </w:p>
    <w:p w14:paraId="59679E64" w14:textId="77777777" w:rsidR="00DA653F" w:rsidRPr="00C6152D" w:rsidRDefault="00DA653F" w:rsidP="00DA653F">
      <w:pPr>
        <w:rPr>
          <w:sz w:val="21"/>
          <w:szCs w:val="21"/>
          <w:lang w:val="en-US" w:eastAsia="en-US"/>
        </w:rPr>
      </w:pPr>
    </w:p>
    <w:p w14:paraId="3818F831" w14:textId="5FDE3555" w:rsidR="00B05EA9" w:rsidRPr="00C6152D" w:rsidRDefault="00DA653F" w:rsidP="00B05EA9">
      <w:pPr>
        <w:rPr>
          <w:sz w:val="21"/>
          <w:szCs w:val="21"/>
          <w:lang w:val="en-US" w:eastAsia="en-US"/>
        </w:rPr>
      </w:pPr>
      <w:r w:rsidRPr="00C6152D">
        <w:rPr>
          <w:sz w:val="21"/>
          <w:szCs w:val="21"/>
          <w:lang w:val="en-US" w:eastAsia="en-US"/>
        </w:rPr>
        <w:t xml:space="preserve">The quality of the results can be deemed adequate, with both qualitative and quantitative data contributing valuable insights. Qualitative interviews, by virtue of their depth, uncovered nuanced challenges faced by new managers. The subjective nature of these insights, while potentially introducing bias, was mitigated through systematic analysis, fostering confidence in the reliability of the qualitative findings. Quantitative data, while statistically robust, faced challenges in capturing the full spectrum of managerial experiences due to the inherent constraints of survey instruments. However, the complementary nature of these two data </w:t>
      </w:r>
      <w:r w:rsidRPr="00C6152D">
        <w:rPr>
          <w:sz w:val="21"/>
          <w:szCs w:val="21"/>
          <w:lang w:val="en-US" w:eastAsia="en-US"/>
        </w:rPr>
        <w:lastRenderedPageBreak/>
        <w:t>types enhanced the overall quality. Triangulation of results, achieved through the integration of qualitative and quantitative findings, provided a more</w:t>
      </w:r>
      <w:r w:rsidRPr="00C6152D">
        <w:rPr>
          <w:sz w:val="21"/>
          <w:szCs w:val="21"/>
          <w:lang w:val="en-US" w:eastAsia="en-US"/>
        </w:rPr>
        <w:t xml:space="preserve"> </w:t>
      </w:r>
      <w:r w:rsidRPr="00C6152D">
        <w:rPr>
          <w:sz w:val="21"/>
          <w:szCs w:val="21"/>
          <w:lang w:val="en-US" w:eastAsia="en-US"/>
        </w:rPr>
        <w:t>holistic and reliable portrayal of the managerial landscape. The researchers, aware of the inherent limitations, approached the synthesis of results with methodological rigor, ensuring the study's credibility and contributing valuable insights to the field of managerial research.</w:t>
      </w:r>
    </w:p>
    <w:p w14:paraId="40F5A372" w14:textId="0673777A" w:rsidR="00DA653F" w:rsidRPr="00C6152D" w:rsidRDefault="00DA653F" w:rsidP="00DA653F">
      <w:pPr>
        <w:pStyle w:val="heading1"/>
        <w:rPr>
          <w:sz w:val="28"/>
          <w:szCs w:val="28"/>
        </w:rPr>
      </w:pPr>
      <w:r w:rsidRPr="00C6152D">
        <w:rPr>
          <w:sz w:val="28"/>
          <w:szCs w:val="28"/>
        </w:rPr>
        <w:t>Conclusion and Future Work</w:t>
      </w:r>
    </w:p>
    <w:p w14:paraId="5A9C40A5" w14:textId="3FC7B634" w:rsidR="007A5E58" w:rsidRPr="00C6152D" w:rsidRDefault="00DA653F" w:rsidP="00DA653F">
      <w:pPr>
        <w:pStyle w:val="NormalWeb"/>
        <w:spacing w:before="0" w:beforeAutospacing="0" w:after="0" w:afterAutospacing="0"/>
        <w:rPr>
          <w:sz w:val="21"/>
          <w:szCs w:val="21"/>
          <w:lang w:val="en-US" w:eastAsia="en-US"/>
        </w:rPr>
      </w:pPr>
      <w:r w:rsidRPr="00C6152D">
        <w:rPr>
          <w:sz w:val="21"/>
          <w:szCs w:val="21"/>
          <w:lang w:val="en-US" w:eastAsia="en-US"/>
        </w:rPr>
        <w:t>To enhance the applicability of the solutions proposed in this study, several improvements can be considered for future research. Firstly, increasing the sample size for both qualitative interviews and quantitative surveys could provide a more extensive representation of managerial experiences, capturing nuances across various organizational structures and industries. Additionally, incorporating longitudinal studies to track the evolution of managerial challenges over time would offer a dynamic perspective. To augment the qualitative insights, exploring additional qualitative methods, such as focus group discussions, could provide a more holistic understanding. Furthermore, integrating feedback mechanisms within the surve</w:t>
      </w:r>
      <w:r w:rsidRPr="00C6152D">
        <w:rPr>
          <w:sz w:val="21"/>
          <w:szCs w:val="21"/>
          <w:lang w:val="en-US" w:eastAsia="en-US"/>
        </w:rPr>
        <w:t xml:space="preserve">y </w:t>
      </w:r>
      <w:r w:rsidRPr="00C6152D">
        <w:rPr>
          <w:sz w:val="21"/>
          <w:szCs w:val="21"/>
          <w:lang w:val="en-US" w:eastAsia="en-US"/>
        </w:rPr>
        <w:t>instruments to capture real-time managerial sentiments could contribute to more immediate and actionable recommendations.</w:t>
      </w:r>
    </w:p>
    <w:p w14:paraId="74126A3D" w14:textId="77777777" w:rsidR="007A5E58" w:rsidRPr="00C6152D" w:rsidRDefault="007A5E58" w:rsidP="00DA653F">
      <w:pPr>
        <w:pStyle w:val="NormalWeb"/>
        <w:spacing w:before="0" w:beforeAutospacing="0" w:after="0" w:afterAutospacing="0"/>
        <w:rPr>
          <w:sz w:val="21"/>
          <w:szCs w:val="21"/>
          <w:lang w:val="en-US" w:eastAsia="en-US"/>
        </w:rPr>
      </w:pPr>
    </w:p>
    <w:p w14:paraId="0D462353" w14:textId="5C2AAF90" w:rsidR="007A5E58" w:rsidRPr="00C6152D" w:rsidRDefault="007A5E58" w:rsidP="00DA653F">
      <w:pPr>
        <w:pStyle w:val="NormalWeb"/>
        <w:spacing w:before="0" w:beforeAutospacing="0" w:after="0" w:afterAutospacing="0"/>
        <w:rPr>
          <w:sz w:val="21"/>
          <w:szCs w:val="21"/>
          <w:lang w:val="en-US" w:eastAsia="en-US"/>
        </w:rPr>
      </w:pPr>
      <w:r w:rsidRPr="00C6152D">
        <w:rPr>
          <w:sz w:val="21"/>
          <w:szCs w:val="21"/>
          <w:lang w:val="en-US" w:eastAsia="en-US"/>
        </w:rPr>
        <w:t xml:space="preserve">While the solutions presented in this research offer valuable insights into the challenges faced by new managers, there are scenarios where the proposed strategies may not be universally applicable. Industries with highly specialized or unique managerial requirements may necessitate tailored approaches not covered in this study. </w:t>
      </w:r>
    </w:p>
    <w:p w14:paraId="3882DCCF" w14:textId="77777777" w:rsidR="00C6152D" w:rsidRPr="00C6152D" w:rsidRDefault="00C6152D" w:rsidP="00DA653F">
      <w:pPr>
        <w:pStyle w:val="NormalWeb"/>
        <w:spacing w:before="0" w:beforeAutospacing="0" w:after="0" w:afterAutospacing="0"/>
        <w:rPr>
          <w:sz w:val="21"/>
          <w:szCs w:val="21"/>
          <w:lang w:val="en-US" w:eastAsia="en-US"/>
        </w:rPr>
      </w:pPr>
    </w:p>
    <w:p w14:paraId="1D284154" w14:textId="17B3ACC1" w:rsidR="007A5E58" w:rsidRPr="00C6152D" w:rsidRDefault="007A5E58" w:rsidP="00C6152D">
      <w:pPr>
        <w:pStyle w:val="NormalWeb"/>
        <w:spacing w:before="0" w:beforeAutospacing="0" w:after="0" w:afterAutospacing="0"/>
        <w:rPr>
          <w:sz w:val="21"/>
          <w:szCs w:val="21"/>
          <w:lang w:val="en-US" w:eastAsia="en-US"/>
        </w:rPr>
      </w:pPr>
      <w:r w:rsidRPr="00C6152D">
        <w:rPr>
          <w:noProof/>
          <w:sz w:val="21"/>
          <w:szCs w:val="21"/>
          <w:lang w:val="en-US" w:eastAsia="en-US"/>
        </w:rPr>
        <w:drawing>
          <wp:inline distT="0" distB="0" distL="0" distR="0" wp14:anchorId="62F721A8" wp14:editId="46F2980E">
            <wp:extent cx="4623371" cy="2372502"/>
            <wp:effectExtent l="0" t="0" r="0" b="2540"/>
            <wp:docPr id="323110931" name="Picture 12" descr="Several different types of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110931" name="Picture 12" descr="Several different types of data&#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4677910" cy="2400489"/>
                    </a:xfrm>
                    <a:prstGeom prst="rect">
                      <a:avLst/>
                    </a:prstGeom>
                  </pic:spPr>
                </pic:pic>
              </a:graphicData>
            </a:graphic>
          </wp:inline>
        </w:drawing>
      </w:r>
    </w:p>
    <w:p w14:paraId="7DA8D32A" w14:textId="3C712643" w:rsidR="007A5E58" w:rsidRPr="00C6152D" w:rsidRDefault="007A5E58" w:rsidP="007A5E58">
      <w:pPr>
        <w:pStyle w:val="NormalWeb"/>
        <w:spacing w:before="0" w:beforeAutospacing="0" w:after="0" w:afterAutospacing="0"/>
        <w:jc w:val="center"/>
        <w:rPr>
          <w:sz w:val="20"/>
          <w:szCs w:val="20"/>
          <w:lang w:val="en-US" w:eastAsia="en-US"/>
        </w:rPr>
      </w:pPr>
      <w:r w:rsidRPr="00C6152D">
        <w:rPr>
          <w:b/>
          <w:sz w:val="20"/>
          <w:szCs w:val="20"/>
        </w:rPr>
        <w:t>Fig. 2.</w:t>
      </w:r>
      <w:r w:rsidRPr="00C6152D">
        <w:rPr>
          <w:sz w:val="20"/>
          <w:szCs w:val="20"/>
        </w:rPr>
        <w:t xml:space="preserve"> </w:t>
      </w:r>
      <w:r w:rsidRPr="00C6152D">
        <w:rPr>
          <w:sz w:val="20"/>
          <w:szCs w:val="20"/>
        </w:rPr>
        <w:t>Potential for Future Work</w:t>
      </w:r>
    </w:p>
    <w:p w14:paraId="3D2980CE" w14:textId="77777777" w:rsidR="00DA653F" w:rsidRPr="00C6152D" w:rsidRDefault="00DA653F" w:rsidP="001151E9">
      <w:pPr>
        <w:rPr>
          <w:sz w:val="21"/>
          <w:szCs w:val="21"/>
          <w:lang w:val="en-US" w:eastAsia="en-US"/>
        </w:rPr>
      </w:pPr>
    </w:p>
    <w:p w14:paraId="6C9E1E12" w14:textId="77777777" w:rsidR="00C6152D" w:rsidRPr="00C6152D" w:rsidRDefault="00C6152D" w:rsidP="00C6152D">
      <w:pPr>
        <w:pStyle w:val="NormalWeb"/>
        <w:spacing w:before="0" w:beforeAutospacing="0" w:after="0" w:afterAutospacing="0"/>
        <w:rPr>
          <w:sz w:val="21"/>
          <w:szCs w:val="21"/>
          <w:lang w:val="en-US" w:eastAsia="en-US"/>
        </w:rPr>
      </w:pPr>
      <w:r w:rsidRPr="00C6152D">
        <w:rPr>
          <w:sz w:val="21"/>
          <w:szCs w:val="21"/>
          <w:lang w:val="en-US" w:eastAsia="en-US"/>
        </w:rPr>
        <w:lastRenderedPageBreak/>
        <w:t>Moreover, organizations undergoing extreme crises or rapid restructuring may find the proposed strategies challenging to implement effectively. Additionally, individual differences in managerial styles and organizational cultures may limit the generalizability of certain recommendations. Recognizing these limitations is crucial for practitioners to adapt the findings judiciously to their specific contexts.</w:t>
      </w:r>
    </w:p>
    <w:p w14:paraId="1CF5DE7C" w14:textId="77777777" w:rsidR="00DA653F" w:rsidRPr="00C6152D" w:rsidRDefault="00DA653F" w:rsidP="001151E9">
      <w:pPr>
        <w:rPr>
          <w:sz w:val="21"/>
          <w:szCs w:val="21"/>
          <w:lang w:val="en-US" w:eastAsia="en-US"/>
        </w:rPr>
      </w:pPr>
    </w:p>
    <w:p w14:paraId="49DEDADE" w14:textId="77777777" w:rsidR="00C6152D" w:rsidRPr="00C6152D" w:rsidRDefault="00B40810" w:rsidP="001151E9">
      <w:pPr>
        <w:rPr>
          <w:sz w:val="21"/>
          <w:szCs w:val="21"/>
          <w:lang w:val="en-US" w:eastAsia="en-US"/>
        </w:rPr>
      </w:pPr>
      <w:r w:rsidRPr="00C6152D">
        <w:rPr>
          <w:sz w:val="21"/>
          <w:szCs w:val="21"/>
          <w:lang w:val="en-US" w:eastAsia="en-US"/>
        </w:rPr>
        <w:t>When it comes to management of companies, both our theory and our</w:t>
      </w:r>
      <w:r w:rsidR="001151E9" w:rsidRPr="00C6152D">
        <w:rPr>
          <w:sz w:val="21"/>
          <w:szCs w:val="21"/>
          <w:lang w:val="en-US" w:eastAsia="en-US"/>
        </w:rPr>
        <w:t xml:space="preserve"> </w:t>
      </w:r>
      <w:r w:rsidRPr="00C6152D">
        <w:rPr>
          <w:sz w:val="21"/>
          <w:szCs w:val="21"/>
          <w:lang w:val="en-US" w:eastAsia="en-US"/>
        </w:rPr>
        <w:t>practice are very different. In theory, we believe in a generic role called "the</w:t>
      </w:r>
      <w:r w:rsidR="001151E9" w:rsidRPr="00C6152D">
        <w:rPr>
          <w:sz w:val="21"/>
          <w:szCs w:val="21"/>
          <w:lang w:val="en-US" w:eastAsia="en-US"/>
        </w:rPr>
        <w:t xml:space="preserve"> </w:t>
      </w:r>
      <w:r w:rsidRPr="00C6152D">
        <w:rPr>
          <w:sz w:val="21"/>
          <w:szCs w:val="21"/>
          <w:lang w:val="en-US" w:eastAsia="en-US"/>
        </w:rPr>
        <w:t>manager," who is e</w:t>
      </w:r>
      <w:r w:rsidR="001151E9" w:rsidRPr="00C6152D">
        <w:rPr>
          <w:sz w:val="21"/>
          <w:szCs w:val="21"/>
          <w:lang w:val="en-US" w:eastAsia="en-US"/>
        </w:rPr>
        <w:t>x</w:t>
      </w:r>
      <w:r w:rsidRPr="00C6152D">
        <w:rPr>
          <w:sz w:val="21"/>
          <w:szCs w:val="21"/>
          <w:lang w:val="en-US" w:eastAsia="en-US"/>
        </w:rPr>
        <w:t>pected to add value to the company in a generic way, carrying out a generic set o</w:t>
      </w:r>
      <w:r w:rsidR="001151E9" w:rsidRPr="00C6152D">
        <w:rPr>
          <w:sz w:val="21"/>
          <w:szCs w:val="21"/>
          <w:lang w:val="en-US" w:eastAsia="en-US"/>
        </w:rPr>
        <w:t xml:space="preserve">f </w:t>
      </w:r>
      <w:r w:rsidRPr="00C6152D">
        <w:rPr>
          <w:sz w:val="21"/>
          <w:szCs w:val="21"/>
          <w:lang w:val="en-US" w:eastAsia="en-US"/>
        </w:rPr>
        <w:t>tasks and possessing some generic capabilities</w:t>
      </w:r>
      <w:r w:rsidR="001151E9" w:rsidRPr="00C6152D">
        <w:rPr>
          <w:sz w:val="21"/>
          <w:szCs w:val="21"/>
          <w:lang w:val="en-US" w:eastAsia="en-US"/>
        </w:rPr>
        <w:t xml:space="preserve"> [9]</w:t>
      </w:r>
      <w:r w:rsidRPr="00C6152D">
        <w:rPr>
          <w:sz w:val="21"/>
          <w:szCs w:val="21"/>
          <w:lang w:val="en-US" w:eastAsia="en-US"/>
        </w:rPr>
        <w:t>.</w:t>
      </w:r>
      <w:r w:rsidR="001151E9" w:rsidRPr="00C6152D">
        <w:rPr>
          <w:sz w:val="21"/>
          <w:szCs w:val="21"/>
          <w:lang w:val="en-US" w:eastAsia="en-US"/>
        </w:rPr>
        <w:t xml:space="preserve"> </w:t>
      </w:r>
      <w:r w:rsidR="00DA653F" w:rsidRPr="00C6152D">
        <w:rPr>
          <w:sz w:val="21"/>
          <w:szCs w:val="21"/>
          <w:lang w:val="en-US" w:eastAsia="en-US"/>
        </w:rPr>
        <w:t xml:space="preserve">The solutions derived from this research hold immediate applications in real-world managerial scenarios. </w:t>
      </w:r>
    </w:p>
    <w:p w14:paraId="7EAD2F2F" w14:textId="77777777" w:rsidR="00C6152D" w:rsidRPr="00C6152D" w:rsidRDefault="00C6152D" w:rsidP="001151E9">
      <w:pPr>
        <w:rPr>
          <w:sz w:val="21"/>
          <w:szCs w:val="21"/>
          <w:lang w:val="en-US" w:eastAsia="en-US"/>
        </w:rPr>
      </w:pPr>
    </w:p>
    <w:p w14:paraId="2CF77A8B" w14:textId="057F4600" w:rsidR="00DA653F" w:rsidRPr="00C6152D" w:rsidRDefault="00DA653F" w:rsidP="001151E9">
      <w:pPr>
        <w:rPr>
          <w:sz w:val="21"/>
          <w:szCs w:val="21"/>
          <w:lang w:val="en-US" w:eastAsia="en-US"/>
        </w:rPr>
      </w:pPr>
      <w:r w:rsidRPr="00C6152D">
        <w:rPr>
          <w:sz w:val="21"/>
          <w:szCs w:val="21"/>
          <w:lang w:val="en-US" w:eastAsia="en-US"/>
        </w:rPr>
        <w:t>The strategic concept of being a "minus one," "zero," or "plus one" provides a foundational framework applicable to various industries and organizational structures. The emphasis on effective communication, one-on-one meetings, and the delicate balance between technical acumen and managerial responsibilities is universally relevant. New managers across sectors can leverage these insights to foster healthier team dynamics, mitigate common challenges, and enhance overall organizational effectiveness</w:t>
      </w:r>
      <w:r w:rsidR="005B5AF0" w:rsidRPr="00C6152D">
        <w:rPr>
          <w:sz w:val="21"/>
          <w:szCs w:val="21"/>
          <w:lang w:val="en-US" w:eastAsia="en-US"/>
        </w:rPr>
        <w:t xml:space="preserve"> [6]</w:t>
      </w:r>
      <w:r w:rsidRPr="00C6152D">
        <w:rPr>
          <w:sz w:val="21"/>
          <w:szCs w:val="21"/>
          <w:lang w:val="en-US" w:eastAsia="en-US"/>
        </w:rPr>
        <w:t>. The practical recommendations provided in this study, rooted in both qualitative and quantitative analyses, offer tangible strategies for immediate implementation in diverse managerial contexts.</w:t>
      </w:r>
    </w:p>
    <w:p w14:paraId="4FD3737F" w14:textId="77777777" w:rsidR="00B40810" w:rsidRPr="00C6152D" w:rsidRDefault="00B40810" w:rsidP="00DA653F">
      <w:pPr>
        <w:pStyle w:val="NormalWeb"/>
        <w:spacing w:before="0" w:beforeAutospacing="0" w:after="0" w:afterAutospacing="0"/>
        <w:rPr>
          <w:sz w:val="21"/>
          <w:szCs w:val="21"/>
          <w:lang w:val="en-US" w:eastAsia="en-US"/>
        </w:rPr>
      </w:pPr>
    </w:p>
    <w:p w14:paraId="1392AC68" w14:textId="77777777" w:rsidR="00C6152D" w:rsidRPr="00C6152D" w:rsidRDefault="00DA653F" w:rsidP="00E47862">
      <w:pPr>
        <w:pStyle w:val="p1a"/>
        <w:rPr>
          <w:sz w:val="21"/>
          <w:szCs w:val="21"/>
          <w:lang w:val="en-US" w:eastAsia="en-US"/>
        </w:rPr>
      </w:pPr>
      <w:r w:rsidRPr="00C6152D">
        <w:rPr>
          <w:sz w:val="21"/>
          <w:szCs w:val="21"/>
          <w:lang w:val="en-US" w:eastAsia="en-US"/>
        </w:rPr>
        <w:t xml:space="preserve">In conclusion, this research illuminates the challenges faced by new managers and provides a nuanced set of solutions derived from a comprehensive analysis of both qualitative and quantitative data. </w:t>
      </w:r>
      <w:r w:rsidR="00B40810" w:rsidRPr="00C6152D">
        <w:rPr>
          <w:sz w:val="21"/>
          <w:szCs w:val="21"/>
          <w:lang w:val="en-US" w:eastAsia="en-US"/>
        </w:rPr>
        <w:t>The success and effectiveness of the new manager is typically determined within the first year of a manager's tenure.</w:t>
      </w:r>
      <w:r w:rsidR="00B40810" w:rsidRPr="00C6152D">
        <w:rPr>
          <w:sz w:val="21"/>
          <w:szCs w:val="21"/>
          <w:lang w:val="en-US" w:eastAsia="en-US"/>
        </w:rPr>
        <w:t xml:space="preserve"> </w:t>
      </w:r>
      <w:r w:rsidR="00B40810" w:rsidRPr="00C6152D">
        <w:rPr>
          <w:sz w:val="21"/>
          <w:szCs w:val="21"/>
          <w:lang w:val="en-US" w:eastAsia="en-US"/>
        </w:rPr>
        <w:t>The succ</w:t>
      </w:r>
      <w:r w:rsidR="00B40810" w:rsidRPr="00C6152D">
        <w:rPr>
          <w:sz w:val="21"/>
          <w:szCs w:val="21"/>
          <w:lang w:val="en-US" w:eastAsia="en-US"/>
        </w:rPr>
        <w:t xml:space="preserve">ess and </w:t>
      </w:r>
      <w:r w:rsidR="00B40810" w:rsidRPr="00C6152D">
        <w:rPr>
          <w:sz w:val="21"/>
          <w:szCs w:val="21"/>
          <w:lang w:val="en-US" w:eastAsia="en-US"/>
        </w:rPr>
        <w:t>effectiveness of the new manager is typically determined within the first year of a manager's tenure</w:t>
      </w:r>
      <w:r w:rsidR="00B40810" w:rsidRPr="00C6152D">
        <w:rPr>
          <w:sz w:val="21"/>
          <w:szCs w:val="21"/>
          <w:lang w:val="en-US" w:eastAsia="en-US"/>
        </w:rPr>
        <w:t xml:space="preserve"> </w:t>
      </w:r>
      <w:r w:rsidR="00B40810" w:rsidRPr="00C6152D">
        <w:rPr>
          <w:sz w:val="21"/>
          <w:szCs w:val="21"/>
          <w:lang w:val="en-US" w:eastAsia="en-US"/>
        </w:rPr>
        <w:t>[</w:t>
      </w:r>
      <w:r w:rsidR="00B40810" w:rsidRPr="00C6152D">
        <w:rPr>
          <w:sz w:val="21"/>
          <w:szCs w:val="21"/>
          <w:lang w:val="en-US" w:eastAsia="en-US"/>
        </w:rPr>
        <w:t>10</w:t>
      </w:r>
      <w:r w:rsidR="00B40810" w:rsidRPr="00C6152D">
        <w:rPr>
          <w:bCs/>
          <w:sz w:val="20"/>
          <w:szCs w:val="21"/>
          <w:lang w:val="en-US" w:eastAsia="en-US"/>
        </w:rPr>
        <w:t>].</w:t>
      </w:r>
      <w:r w:rsidR="00B40810" w:rsidRPr="00C6152D">
        <w:rPr>
          <w:rFonts w:ascii="-webkit-standard" w:hAnsi="-webkit-standard"/>
          <w:color w:val="000000"/>
          <w:sz w:val="29"/>
          <w:szCs w:val="28"/>
        </w:rPr>
        <w:t xml:space="preserve"> </w:t>
      </w:r>
      <w:r w:rsidR="00B40810" w:rsidRPr="00C6152D">
        <w:rPr>
          <w:sz w:val="21"/>
          <w:szCs w:val="21"/>
          <w:lang w:val="en-US" w:eastAsia="en-US"/>
        </w:rPr>
        <w:t>Hence, the</w:t>
      </w:r>
      <w:r w:rsidRPr="00C6152D">
        <w:rPr>
          <w:sz w:val="21"/>
          <w:szCs w:val="21"/>
          <w:lang w:val="en-US" w:eastAsia="en-US"/>
        </w:rPr>
        <w:t xml:space="preserve"> findings underscore the importance of measured and context-aware approaches to managerial responsibilities, emphasizing the need for a strategic balance between assertiveness and restraint. </w:t>
      </w:r>
    </w:p>
    <w:p w14:paraId="24664EFC" w14:textId="77777777" w:rsidR="00C6152D" w:rsidRPr="00C6152D" w:rsidRDefault="00C6152D" w:rsidP="00E47862">
      <w:pPr>
        <w:pStyle w:val="p1a"/>
        <w:rPr>
          <w:sz w:val="21"/>
          <w:szCs w:val="21"/>
          <w:lang w:val="en-US" w:eastAsia="en-US"/>
        </w:rPr>
      </w:pPr>
    </w:p>
    <w:p w14:paraId="1EC8CEF5" w14:textId="7CECD2F7" w:rsidR="0089387E" w:rsidRPr="00C6152D" w:rsidRDefault="00DA653F" w:rsidP="00E47862">
      <w:pPr>
        <w:pStyle w:val="p1a"/>
        <w:rPr>
          <w:bCs/>
          <w:sz w:val="20"/>
          <w:szCs w:val="21"/>
          <w:lang w:val="en-US" w:eastAsia="en-US"/>
        </w:rPr>
      </w:pPr>
      <w:r w:rsidRPr="00C6152D">
        <w:rPr>
          <w:sz w:val="21"/>
          <w:szCs w:val="21"/>
          <w:lang w:val="en-US" w:eastAsia="en-US"/>
        </w:rPr>
        <w:t>While acknowledging certain limitations, the study contributes valuable insights applicable to a broad spectrum of managerial contexts. Future research endeavors should build upon these foundations, incorporating larger and more diverse samples, longitudinal perspectives, and additional qualitative methods to further refine our understanding of effective managerial practices.</w:t>
      </w:r>
    </w:p>
    <w:p w14:paraId="7171311E" w14:textId="353EFA50" w:rsidR="00850268" w:rsidRPr="00C6152D" w:rsidRDefault="00000000" w:rsidP="00850268">
      <w:pPr>
        <w:pStyle w:val="acknowlegments"/>
        <w:rPr>
          <w:bCs/>
          <w:sz w:val="20"/>
          <w:szCs w:val="21"/>
          <w:lang w:val="en-US" w:eastAsia="en-US"/>
        </w:rPr>
      </w:pPr>
      <w:r w:rsidRPr="00C6152D">
        <w:rPr>
          <w:rStyle w:val="heading30"/>
          <w:sz w:val="20"/>
          <w:szCs w:val="28"/>
        </w:rPr>
        <w:t>Acknowledgments.</w:t>
      </w:r>
      <w:r w:rsidRPr="00C6152D">
        <w:rPr>
          <w:b/>
          <w:bCs/>
          <w:sz w:val="20"/>
          <w:szCs w:val="28"/>
        </w:rPr>
        <w:t xml:space="preserve"> </w:t>
      </w:r>
      <w:r w:rsidR="00850268" w:rsidRPr="00C6152D">
        <w:rPr>
          <w:bCs/>
          <w:sz w:val="20"/>
          <w:szCs w:val="21"/>
          <w:lang w:val="en-US" w:eastAsia="en-US"/>
        </w:rPr>
        <w:t>I would like to express my sincere gratitude to several individuals who played crucial roles in the completion of this research paper.</w:t>
      </w:r>
      <w:r w:rsidR="00850268" w:rsidRPr="00C6152D">
        <w:rPr>
          <w:bCs/>
          <w:sz w:val="20"/>
          <w:szCs w:val="21"/>
          <w:lang w:val="en-US" w:eastAsia="en-US"/>
        </w:rPr>
        <w:t xml:space="preserve"> </w:t>
      </w:r>
      <w:r w:rsidR="00850268" w:rsidRPr="00C6152D">
        <w:rPr>
          <w:bCs/>
          <w:sz w:val="20"/>
          <w:szCs w:val="21"/>
          <w:lang w:val="en-US" w:eastAsia="en-US"/>
        </w:rPr>
        <w:t>I am indebted to my dedicated Teaching Assistant for their unwavering support throughout the research process. Their constructive feedback, insightful suggestions, and commitment to academic excellence greatly contributed to the refinement of this paper.</w:t>
      </w:r>
      <w:r w:rsidR="00BA4103" w:rsidRPr="00C6152D">
        <w:rPr>
          <w:bCs/>
          <w:sz w:val="20"/>
          <w:szCs w:val="21"/>
          <w:lang w:val="en-US" w:eastAsia="en-US"/>
        </w:rPr>
        <w:t xml:space="preserve"> </w:t>
      </w:r>
      <w:r w:rsidR="00BA4103" w:rsidRPr="00C6152D">
        <w:rPr>
          <w:bCs/>
          <w:sz w:val="20"/>
          <w:szCs w:val="21"/>
          <w:lang w:eastAsia="en-US"/>
        </w:rPr>
        <w:t>I would also like to acknowledge</w:t>
      </w:r>
      <w:r w:rsidR="00BA4103" w:rsidRPr="00C6152D">
        <w:rPr>
          <w:bCs/>
          <w:sz w:val="20"/>
          <w:szCs w:val="21"/>
          <w:lang w:eastAsia="en-US"/>
        </w:rPr>
        <w:t xml:space="preserve"> tools like</w:t>
      </w:r>
      <w:r w:rsidR="00BA4103" w:rsidRPr="00C6152D">
        <w:rPr>
          <w:bCs/>
          <w:sz w:val="20"/>
          <w:szCs w:val="21"/>
          <w:lang w:eastAsia="en-US"/>
        </w:rPr>
        <w:t xml:space="preserve"> </w:t>
      </w:r>
      <w:proofErr w:type="spellStart"/>
      <w:r w:rsidR="00BA4103" w:rsidRPr="00C6152D">
        <w:rPr>
          <w:bCs/>
          <w:sz w:val="20"/>
          <w:szCs w:val="21"/>
          <w:lang w:eastAsia="en-US"/>
        </w:rPr>
        <w:t>ChatGPT</w:t>
      </w:r>
      <w:proofErr w:type="spellEnd"/>
      <w:r w:rsidR="00BA4103" w:rsidRPr="00C6152D">
        <w:rPr>
          <w:bCs/>
          <w:sz w:val="20"/>
          <w:szCs w:val="21"/>
          <w:lang w:eastAsia="en-US"/>
        </w:rPr>
        <w:t xml:space="preserve"> for providing a platform that contribu</w:t>
      </w:r>
      <w:r w:rsidR="00BA4103" w:rsidRPr="00C6152D">
        <w:rPr>
          <w:bCs/>
          <w:sz w:val="20"/>
          <w:szCs w:val="21"/>
          <w:lang w:eastAsia="en-US"/>
        </w:rPr>
        <w:t>ted</w:t>
      </w:r>
      <w:r w:rsidR="00BA4103" w:rsidRPr="00C6152D">
        <w:rPr>
          <w:bCs/>
          <w:sz w:val="20"/>
          <w:szCs w:val="21"/>
          <w:lang w:eastAsia="en-US"/>
        </w:rPr>
        <w:t xml:space="preserve"> to the depth and coherence of this paper.</w:t>
      </w:r>
    </w:p>
    <w:p w14:paraId="221EA039" w14:textId="64E8E8B0" w:rsidR="00EC71F5" w:rsidRPr="00C6152D" w:rsidRDefault="00850268" w:rsidP="00C6152D">
      <w:pPr>
        <w:pStyle w:val="NormalWeb"/>
        <w:spacing w:before="300" w:beforeAutospacing="0" w:after="300" w:afterAutospacing="0"/>
        <w:rPr>
          <w:bCs/>
          <w:sz w:val="20"/>
          <w:szCs w:val="21"/>
          <w:lang w:val="en-US" w:eastAsia="en-US"/>
        </w:rPr>
      </w:pPr>
      <w:r w:rsidRPr="00C6152D">
        <w:rPr>
          <w:bCs/>
          <w:sz w:val="20"/>
          <w:szCs w:val="21"/>
          <w:lang w:val="en-US" w:eastAsia="en-US"/>
        </w:rPr>
        <w:lastRenderedPageBreak/>
        <w:t xml:space="preserve">I extend my heartfelt thanks to Professor </w:t>
      </w:r>
      <w:proofErr w:type="spellStart"/>
      <w:r w:rsidR="007A5E58" w:rsidRPr="00C6152D">
        <w:rPr>
          <w:bCs/>
          <w:sz w:val="20"/>
          <w:szCs w:val="21"/>
          <w:lang w:val="en-US" w:eastAsia="en-US"/>
        </w:rPr>
        <w:t>Kamthan</w:t>
      </w:r>
      <w:proofErr w:type="spellEnd"/>
      <w:r w:rsidRPr="00C6152D">
        <w:rPr>
          <w:bCs/>
          <w:sz w:val="20"/>
          <w:szCs w:val="21"/>
          <w:lang w:val="en-US" w:eastAsia="en-US"/>
        </w:rPr>
        <w:t xml:space="preserve">, for </w:t>
      </w:r>
      <w:r w:rsidR="00BA4103" w:rsidRPr="00C6152D">
        <w:rPr>
          <w:bCs/>
          <w:sz w:val="20"/>
          <w:szCs w:val="21"/>
          <w:lang w:val="en-US" w:eastAsia="en-US"/>
        </w:rPr>
        <w:t>his</w:t>
      </w:r>
      <w:r w:rsidRPr="00C6152D">
        <w:rPr>
          <w:bCs/>
          <w:sz w:val="20"/>
          <w:szCs w:val="21"/>
          <w:lang w:val="en-US" w:eastAsia="en-US"/>
        </w:rPr>
        <w:t xml:space="preserve"> invaluable guidance and mentorship. </w:t>
      </w:r>
      <w:r w:rsidR="00BA4103" w:rsidRPr="00C6152D">
        <w:rPr>
          <w:bCs/>
          <w:sz w:val="20"/>
          <w:szCs w:val="21"/>
          <w:lang w:val="en-US" w:eastAsia="en-US"/>
        </w:rPr>
        <w:t>His</w:t>
      </w:r>
      <w:r w:rsidRPr="00C6152D">
        <w:rPr>
          <w:bCs/>
          <w:sz w:val="20"/>
          <w:szCs w:val="21"/>
          <w:lang w:val="en-US" w:eastAsia="en-US"/>
        </w:rPr>
        <w:t xml:space="preserve"> expertise and dedication to fostering academic growth have been instrumental in shaping the trajectory of this research.</w:t>
      </w:r>
    </w:p>
    <w:p w14:paraId="6E287F55" w14:textId="4E22A4F1" w:rsidR="00000000" w:rsidRPr="00C6152D" w:rsidRDefault="00000000" w:rsidP="00606587">
      <w:pPr>
        <w:pStyle w:val="heading1"/>
        <w:numPr>
          <w:ilvl w:val="0"/>
          <w:numId w:val="0"/>
        </w:numPr>
        <w:ind w:left="567" w:hanging="567"/>
        <w:rPr>
          <w:sz w:val="28"/>
          <w:szCs w:val="28"/>
        </w:rPr>
      </w:pPr>
      <w:r w:rsidRPr="00C6152D">
        <w:rPr>
          <w:sz w:val="28"/>
          <w:szCs w:val="28"/>
        </w:rPr>
        <w:t>R</w:t>
      </w:r>
      <w:r w:rsidRPr="00C6152D">
        <w:rPr>
          <w:sz w:val="28"/>
          <w:szCs w:val="28"/>
        </w:rPr>
        <w:t>eferences</w:t>
      </w:r>
    </w:p>
    <w:p w14:paraId="097BE0B1" w14:textId="7E91864E" w:rsidR="007064C1" w:rsidRPr="00C6152D" w:rsidRDefault="007064C1" w:rsidP="007064C1">
      <w:pPr>
        <w:pStyle w:val="referenceitem"/>
        <w:rPr>
          <w:sz w:val="20"/>
          <w:szCs w:val="28"/>
        </w:rPr>
      </w:pPr>
      <w:r w:rsidRPr="00C6152D">
        <w:rPr>
          <w:sz w:val="20"/>
          <w:szCs w:val="28"/>
        </w:rPr>
        <w:t xml:space="preserve">Gallant, R.W. (1991). How to be a </w:t>
      </w:r>
      <w:proofErr w:type="gramStart"/>
      <w:r w:rsidRPr="00C6152D">
        <w:rPr>
          <w:sz w:val="20"/>
          <w:szCs w:val="28"/>
        </w:rPr>
        <w:t>Manager</w:t>
      </w:r>
      <w:proofErr w:type="gramEnd"/>
      <w:r w:rsidRPr="00C6152D">
        <w:rPr>
          <w:sz w:val="20"/>
          <w:szCs w:val="28"/>
        </w:rPr>
        <w:t>: A Practical Guide to Tips and Techniques (1st ed.). CRC Press. https://doi.org/10.4324/9781003069980</w:t>
      </w:r>
    </w:p>
    <w:p w14:paraId="45338707" w14:textId="7134000A" w:rsidR="007064C1" w:rsidRPr="00C6152D" w:rsidRDefault="00435DB3" w:rsidP="00606587">
      <w:pPr>
        <w:pStyle w:val="referenceitem"/>
        <w:rPr>
          <w:sz w:val="20"/>
          <w:szCs w:val="28"/>
        </w:rPr>
      </w:pPr>
      <w:r w:rsidRPr="00C6152D">
        <w:rPr>
          <w:sz w:val="20"/>
          <w:szCs w:val="28"/>
        </w:rPr>
        <w:t>Bates GD. Five Quick Tips for Becoming a Better Manager. Journal of Management in Engineering. 1996 Jul;12(4):5-.</w:t>
      </w:r>
    </w:p>
    <w:p w14:paraId="3A264F66" w14:textId="12B44587" w:rsidR="00435DB3" w:rsidRPr="00C6152D" w:rsidRDefault="00435DB3" w:rsidP="00606587">
      <w:pPr>
        <w:pStyle w:val="referenceitem"/>
        <w:rPr>
          <w:sz w:val="20"/>
          <w:szCs w:val="28"/>
        </w:rPr>
      </w:pPr>
      <w:r w:rsidRPr="00C6152D">
        <w:rPr>
          <w:sz w:val="20"/>
          <w:szCs w:val="28"/>
        </w:rPr>
        <w:t xml:space="preserve">Cadmus F. Making the Leap to Management: Tips for the Aspiring and New Manager. Trends L. </w:t>
      </w:r>
      <w:proofErr w:type="spellStart"/>
      <w:r w:rsidRPr="00C6152D">
        <w:rPr>
          <w:sz w:val="20"/>
          <w:szCs w:val="28"/>
        </w:rPr>
        <w:t>Libr</w:t>
      </w:r>
      <w:proofErr w:type="spellEnd"/>
      <w:r w:rsidRPr="00C6152D">
        <w:rPr>
          <w:sz w:val="20"/>
          <w:szCs w:val="28"/>
        </w:rPr>
        <w:t xml:space="preserve">. Mgmt. &amp; </w:t>
      </w:r>
      <w:proofErr w:type="gramStart"/>
      <w:r w:rsidRPr="00C6152D">
        <w:rPr>
          <w:sz w:val="20"/>
          <w:szCs w:val="28"/>
        </w:rPr>
        <w:t>Tech..</w:t>
      </w:r>
      <w:proofErr w:type="gramEnd"/>
      <w:r w:rsidRPr="00C6152D">
        <w:rPr>
          <w:sz w:val="20"/>
          <w:szCs w:val="28"/>
        </w:rPr>
        <w:t xml:space="preserve"> </w:t>
      </w:r>
      <w:proofErr w:type="gramStart"/>
      <w:r w:rsidRPr="00C6152D">
        <w:rPr>
          <w:sz w:val="20"/>
          <w:szCs w:val="28"/>
        </w:rPr>
        <w:t>2009;19:23</w:t>
      </w:r>
      <w:proofErr w:type="gramEnd"/>
      <w:r w:rsidRPr="00C6152D">
        <w:rPr>
          <w:sz w:val="20"/>
          <w:szCs w:val="28"/>
        </w:rPr>
        <w:t>.</w:t>
      </w:r>
    </w:p>
    <w:p w14:paraId="740E18C7" w14:textId="0D8B5CD8" w:rsidR="00435DB3" w:rsidRPr="00C6152D" w:rsidRDefault="00435DB3" w:rsidP="00606587">
      <w:pPr>
        <w:pStyle w:val="referenceitem"/>
        <w:rPr>
          <w:sz w:val="20"/>
          <w:szCs w:val="28"/>
        </w:rPr>
      </w:pPr>
      <w:proofErr w:type="spellStart"/>
      <w:r w:rsidRPr="00C6152D">
        <w:rPr>
          <w:sz w:val="20"/>
          <w:szCs w:val="28"/>
        </w:rPr>
        <w:t>Sowards</w:t>
      </w:r>
      <w:proofErr w:type="spellEnd"/>
      <w:r w:rsidRPr="00C6152D">
        <w:rPr>
          <w:sz w:val="20"/>
          <w:szCs w:val="28"/>
        </w:rPr>
        <w:t xml:space="preserve"> SW. Observations of a first-year middle manager: Thirteen tips that can save you. College &amp; research libraries news. 1999 Jul 1;60(7):523-41.</w:t>
      </w:r>
    </w:p>
    <w:p w14:paraId="5749DE67" w14:textId="6484F52C" w:rsidR="00000000" w:rsidRPr="00C6152D" w:rsidRDefault="00435DB3" w:rsidP="00606587">
      <w:pPr>
        <w:pStyle w:val="referenceitem"/>
        <w:rPr>
          <w:sz w:val="20"/>
          <w:szCs w:val="28"/>
        </w:rPr>
      </w:pPr>
      <w:proofErr w:type="spellStart"/>
      <w:r w:rsidRPr="00C6152D">
        <w:rPr>
          <w:sz w:val="20"/>
          <w:szCs w:val="28"/>
        </w:rPr>
        <w:t>Geracie</w:t>
      </w:r>
      <w:proofErr w:type="spellEnd"/>
      <w:r w:rsidRPr="00C6152D">
        <w:rPr>
          <w:sz w:val="20"/>
          <w:szCs w:val="28"/>
        </w:rPr>
        <w:t xml:space="preserve"> G. Take Charge Product Management: Time-tested Tips, Tactics, and Tools for the New </w:t>
      </w:r>
      <w:proofErr w:type="gramStart"/>
      <w:r w:rsidRPr="00C6152D">
        <w:rPr>
          <w:sz w:val="20"/>
          <w:szCs w:val="28"/>
        </w:rPr>
        <w:t>Or</w:t>
      </w:r>
      <w:proofErr w:type="gramEnd"/>
      <w:r w:rsidRPr="00C6152D">
        <w:rPr>
          <w:sz w:val="20"/>
          <w:szCs w:val="28"/>
        </w:rPr>
        <w:t xml:space="preserve"> Improved Product Manager. Greg </w:t>
      </w:r>
      <w:proofErr w:type="spellStart"/>
      <w:r w:rsidRPr="00C6152D">
        <w:rPr>
          <w:sz w:val="20"/>
          <w:szCs w:val="28"/>
        </w:rPr>
        <w:t>Geracie</w:t>
      </w:r>
      <w:proofErr w:type="spellEnd"/>
      <w:r w:rsidRPr="00C6152D">
        <w:rPr>
          <w:sz w:val="20"/>
          <w:szCs w:val="28"/>
        </w:rPr>
        <w:t>; 2010.</w:t>
      </w:r>
    </w:p>
    <w:p w14:paraId="28659166" w14:textId="23D26766" w:rsidR="00435DB3" w:rsidRPr="00C6152D" w:rsidRDefault="00435DB3" w:rsidP="00606587">
      <w:pPr>
        <w:pStyle w:val="referenceitem"/>
        <w:rPr>
          <w:sz w:val="20"/>
          <w:szCs w:val="28"/>
        </w:rPr>
      </w:pPr>
      <w:proofErr w:type="spellStart"/>
      <w:r w:rsidRPr="00C6152D">
        <w:rPr>
          <w:sz w:val="20"/>
          <w:szCs w:val="28"/>
        </w:rPr>
        <w:t>Gaubinger</w:t>
      </w:r>
      <w:proofErr w:type="spellEnd"/>
      <w:r w:rsidRPr="00C6152D">
        <w:rPr>
          <w:sz w:val="20"/>
          <w:szCs w:val="28"/>
        </w:rPr>
        <w:t xml:space="preserve"> K, </w:t>
      </w:r>
      <w:proofErr w:type="spellStart"/>
      <w:r w:rsidRPr="00C6152D">
        <w:rPr>
          <w:sz w:val="20"/>
          <w:szCs w:val="28"/>
        </w:rPr>
        <w:t>Rabl</w:t>
      </w:r>
      <w:proofErr w:type="spellEnd"/>
      <w:r w:rsidRPr="00C6152D">
        <w:rPr>
          <w:sz w:val="20"/>
          <w:szCs w:val="28"/>
        </w:rPr>
        <w:t xml:space="preserve"> M, Swan S, </w:t>
      </w:r>
      <w:proofErr w:type="spellStart"/>
      <w:r w:rsidRPr="00C6152D">
        <w:rPr>
          <w:sz w:val="20"/>
          <w:szCs w:val="28"/>
        </w:rPr>
        <w:t>Werani</w:t>
      </w:r>
      <w:proofErr w:type="spellEnd"/>
      <w:r w:rsidRPr="00C6152D">
        <w:rPr>
          <w:sz w:val="20"/>
          <w:szCs w:val="28"/>
        </w:rPr>
        <w:t xml:space="preserve"> T. Innovation and product management. Innovation and product management: A holistic and practical approach to uncertainty reduction. 2015:83-113.</w:t>
      </w:r>
    </w:p>
    <w:p w14:paraId="2571C92A" w14:textId="758A96E0" w:rsidR="00435DB3" w:rsidRPr="00C6152D" w:rsidRDefault="00435DB3" w:rsidP="00606587">
      <w:pPr>
        <w:pStyle w:val="referenceitem"/>
        <w:rPr>
          <w:sz w:val="20"/>
          <w:szCs w:val="28"/>
        </w:rPr>
      </w:pPr>
      <w:r w:rsidRPr="00C6152D">
        <w:rPr>
          <w:sz w:val="20"/>
          <w:szCs w:val="28"/>
        </w:rPr>
        <w:t>Hill LA. Becoming a manager: How new managers master the challenges of leadership. Harvard Business Press; 2003.</w:t>
      </w:r>
    </w:p>
    <w:p w14:paraId="18F6F132" w14:textId="3A549C52" w:rsidR="00B40810" w:rsidRPr="00C6152D" w:rsidRDefault="00B40810" w:rsidP="00606587">
      <w:pPr>
        <w:pStyle w:val="referenceitem"/>
        <w:rPr>
          <w:sz w:val="20"/>
          <w:szCs w:val="28"/>
        </w:rPr>
      </w:pPr>
      <w:proofErr w:type="spellStart"/>
      <w:r w:rsidRPr="00C6152D">
        <w:rPr>
          <w:sz w:val="20"/>
          <w:szCs w:val="28"/>
        </w:rPr>
        <w:t>Gabarro</w:t>
      </w:r>
      <w:proofErr w:type="spellEnd"/>
      <w:r w:rsidRPr="00C6152D">
        <w:rPr>
          <w:sz w:val="20"/>
          <w:szCs w:val="28"/>
        </w:rPr>
        <w:t xml:space="preserve"> JJ. When a manager takes charge. Harvard business rev. 1985;63(3).</w:t>
      </w:r>
    </w:p>
    <w:p w14:paraId="231D0A23" w14:textId="4F4F73A0" w:rsidR="00B40810" w:rsidRPr="00C6152D" w:rsidRDefault="00B40810" w:rsidP="00606587">
      <w:pPr>
        <w:pStyle w:val="referenceitem"/>
        <w:rPr>
          <w:sz w:val="20"/>
          <w:szCs w:val="28"/>
        </w:rPr>
      </w:pPr>
      <w:r w:rsidRPr="00C6152D">
        <w:rPr>
          <w:sz w:val="20"/>
          <w:szCs w:val="28"/>
        </w:rPr>
        <w:t>Bartlett CA, Ghoshal S. The myth of the generic manager: new personal competencies for new management roles. California management review. 1997 Oct;40(1):92-116.</w:t>
      </w:r>
    </w:p>
    <w:p w14:paraId="0EDF597D" w14:textId="59C9AAB6" w:rsidR="00B40810" w:rsidRPr="00C6152D" w:rsidRDefault="00B40810" w:rsidP="00606587">
      <w:pPr>
        <w:pStyle w:val="referenceitem"/>
        <w:rPr>
          <w:sz w:val="20"/>
          <w:szCs w:val="28"/>
        </w:rPr>
      </w:pPr>
      <w:r w:rsidRPr="00C6152D">
        <w:rPr>
          <w:sz w:val="20"/>
          <w:szCs w:val="28"/>
        </w:rPr>
        <w:t>Fleming RS. Survival Skills for the New Manager. Business Renaissance Quarterly. 2008 Jun 1;3(2).</w:t>
      </w:r>
    </w:p>
    <w:p w14:paraId="5AA21FFA" w14:textId="7269FC2D" w:rsidR="00DC1AD4" w:rsidRPr="00C6152D" w:rsidRDefault="00BA4103" w:rsidP="00BA4103">
      <w:pPr>
        <w:pStyle w:val="referenceitem"/>
        <w:rPr>
          <w:sz w:val="20"/>
          <w:szCs w:val="28"/>
        </w:rPr>
      </w:pPr>
      <w:r w:rsidRPr="00C6152D">
        <w:rPr>
          <w:sz w:val="20"/>
          <w:szCs w:val="28"/>
        </w:rPr>
        <w:t xml:space="preserve">Philip C. </w:t>
      </w:r>
      <w:r w:rsidRPr="00C6152D">
        <w:rPr>
          <w:sz w:val="20"/>
          <w:szCs w:val="28"/>
        </w:rPr>
        <w:t xml:space="preserve">19 Trends L. </w:t>
      </w:r>
      <w:proofErr w:type="spellStart"/>
      <w:r w:rsidRPr="00C6152D">
        <w:rPr>
          <w:sz w:val="20"/>
          <w:szCs w:val="28"/>
        </w:rPr>
        <w:t>Libr</w:t>
      </w:r>
      <w:proofErr w:type="spellEnd"/>
      <w:r w:rsidRPr="00C6152D">
        <w:rPr>
          <w:sz w:val="20"/>
          <w:szCs w:val="28"/>
        </w:rPr>
        <w:t>. Mgmt. &amp; Tech. 23 (2009)</w:t>
      </w:r>
      <w:r w:rsidRPr="00C6152D">
        <w:rPr>
          <w:sz w:val="20"/>
          <w:szCs w:val="28"/>
        </w:rPr>
        <w:t>:</w:t>
      </w:r>
      <w:r w:rsidRPr="00C6152D">
        <w:rPr>
          <w:sz w:val="20"/>
          <w:szCs w:val="28"/>
        </w:rPr>
        <w:t> Making the Leap to Management: Tips for the Aspiring and New Manager </w:t>
      </w:r>
    </w:p>
    <w:p w14:paraId="7015C515" w14:textId="3E017CF6" w:rsidR="00DC1AD4" w:rsidRPr="00C6152D" w:rsidRDefault="00DC1AD4" w:rsidP="00DC1AD4">
      <w:pPr>
        <w:pStyle w:val="referenceitem"/>
        <w:numPr>
          <w:ilvl w:val="0"/>
          <w:numId w:val="0"/>
        </w:numPr>
        <w:ind w:left="341" w:hanging="114"/>
        <w:rPr>
          <w:sz w:val="20"/>
          <w:szCs w:val="28"/>
        </w:rPr>
      </w:pPr>
    </w:p>
    <w:p w14:paraId="1BE84B4D" w14:textId="2BC6E277" w:rsidR="00DC1AD4" w:rsidRPr="00C6152D" w:rsidRDefault="00DC1AD4" w:rsidP="007A5E58">
      <w:pPr>
        <w:pStyle w:val="referenceitem"/>
        <w:numPr>
          <w:ilvl w:val="0"/>
          <w:numId w:val="0"/>
        </w:numPr>
        <w:rPr>
          <w:sz w:val="20"/>
          <w:szCs w:val="28"/>
        </w:rPr>
      </w:pPr>
    </w:p>
    <w:sectPr w:rsidR="00DC1AD4" w:rsidRPr="00C6152D" w:rsidSect="009F7FCE">
      <w:pgSz w:w="11906" w:h="16838" w:code="9"/>
      <w:pgMar w:top="2948" w:right="2494" w:bottom="2948" w:left="2494" w:header="2381" w:footer="2324" w:gutter="0"/>
      <w:cols w:space="227"/>
      <w:titlePg/>
      <w:docGrid w:linePitch="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0198BC" w14:textId="77777777" w:rsidR="009A2E27" w:rsidRDefault="009A2E27">
      <w:r>
        <w:separator/>
      </w:r>
    </w:p>
  </w:endnote>
  <w:endnote w:type="continuationSeparator" w:id="0">
    <w:p w14:paraId="1C35A0CB" w14:textId="77777777" w:rsidR="009A2E27" w:rsidRDefault="009A2E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w:panose1 w:val="00000000000000000000"/>
    <w:charset w:val="00"/>
    <w:family w:val="auto"/>
    <w:pitch w:val="variable"/>
    <w:sig w:usb0="00000003" w:usb1="00000000" w:usb2="00000000" w:usb3="00000000" w:csb0="00000003" w:csb1="00000000"/>
  </w:font>
  <w:font w:name="-webkit-standard">
    <w:altName w:val="Cambria"/>
    <w:panose1 w:val="020B0604020202020204"/>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772BA8" w14:textId="77777777" w:rsidR="009A2E27" w:rsidRDefault="009A2E27" w:rsidP="009F7FCE">
      <w:r>
        <w:separator/>
      </w:r>
    </w:p>
  </w:footnote>
  <w:footnote w:type="continuationSeparator" w:id="0">
    <w:p w14:paraId="6C9F68C4" w14:textId="77777777" w:rsidR="009A2E27" w:rsidRDefault="009A2E27" w:rsidP="009F7F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232F5"/>
    <w:multiLevelType w:val="hybridMultilevel"/>
    <w:tmpl w:val="A57E4AB8"/>
    <w:lvl w:ilvl="0" w:tplc="19A8C3B6">
      <w:start w:val="3"/>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1"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2"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3"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7B274BC8"/>
    <w:multiLevelType w:val="multilevel"/>
    <w:tmpl w:val="72E65396"/>
    <w:styleLink w:val="arabnumitem"/>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227"/>
        </w:tabs>
        <w:ind w:left="454" w:hanging="227"/>
      </w:pPr>
      <w:rPr>
        <w:rFonts w:hint="default"/>
      </w:rPr>
    </w:lvl>
    <w:lvl w:ilvl="2">
      <w:start w:val="1"/>
      <w:numFmt w:val="decimal"/>
      <w:lvlText w:val="(%3)"/>
      <w:lvlJc w:val="left"/>
      <w:pPr>
        <w:tabs>
          <w:tab w:val="num" w:pos="454"/>
        </w:tabs>
        <w:ind w:left="794" w:hanging="340"/>
      </w:pPr>
      <w:rPr>
        <w:rFonts w:hint="default"/>
      </w:rPr>
    </w:lvl>
    <w:lvl w:ilvl="3">
      <w:start w:val="1"/>
      <w:numFmt w:val="lowerRoman"/>
      <w:lvlText w:val="%4."/>
      <w:lvlJc w:val="left"/>
      <w:pPr>
        <w:tabs>
          <w:tab w:val="num" w:pos="794"/>
        </w:tabs>
        <w:ind w:left="1077" w:hanging="283"/>
      </w:pPr>
      <w:rPr>
        <w:rFonts w:hint="default"/>
      </w:rPr>
    </w:lvl>
    <w:lvl w:ilvl="4">
      <w:start w:val="1"/>
      <w:numFmt w:val="lowerLetter"/>
      <w:lvlText w:val="(%5)"/>
      <w:lvlJc w:val="left"/>
      <w:pPr>
        <w:tabs>
          <w:tab w:val="num" w:pos="1077"/>
        </w:tabs>
        <w:ind w:left="1360" w:hanging="283"/>
      </w:pPr>
      <w:rPr>
        <w:rFonts w:hint="default"/>
      </w:rPr>
    </w:lvl>
    <w:lvl w:ilvl="5">
      <w:start w:val="1"/>
      <w:numFmt w:val="upperLetter"/>
      <w:lvlText w:val="%6."/>
      <w:lvlJc w:val="left"/>
      <w:pPr>
        <w:tabs>
          <w:tab w:val="num" w:pos="1360"/>
        </w:tabs>
        <w:ind w:left="1700" w:hanging="340"/>
      </w:pPr>
      <w:rPr>
        <w:rFonts w:hint="default"/>
      </w:rPr>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7D9521C8"/>
    <w:multiLevelType w:val="multilevel"/>
    <w:tmpl w:val="F35CB8F2"/>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16cid:durableId="195655802">
    <w:abstractNumId w:val="1"/>
  </w:num>
  <w:num w:numId="2" w16cid:durableId="950361966">
    <w:abstractNumId w:val="1"/>
  </w:num>
  <w:num w:numId="3" w16cid:durableId="748235151">
    <w:abstractNumId w:val="2"/>
  </w:num>
  <w:num w:numId="4" w16cid:durableId="1882282627">
    <w:abstractNumId w:val="2"/>
  </w:num>
  <w:num w:numId="5" w16cid:durableId="232858856">
    <w:abstractNumId w:val="4"/>
  </w:num>
  <w:num w:numId="6" w16cid:durableId="589168681">
    <w:abstractNumId w:val="4"/>
  </w:num>
  <w:num w:numId="7" w16cid:durableId="1481312480">
    <w:abstractNumId w:val="3"/>
  </w:num>
  <w:num w:numId="8" w16cid:durableId="1849296252">
    <w:abstractNumId w:val="5"/>
  </w:num>
  <w:num w:numId="9" w16cid:durableId="1603686064">
    <w:abstractNumId w:val="5"/>
  </w:num>
  <w:num w:numId="10" w16cid:durableId="918634716">
    <w:abstractNumId w:val="3"/>
  </w:num>
  <w:num w:numId="11" w16cid:durableId="870187531">
    <w:abstractNumId w:val="3"/>
  </w:num>
  <w:num w:numId="12" w16cid:durableId="1609310917">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autoHyphenation/>
  <w:hyphenationZone w:val="400"/>
  <w:doNotHyphenateCaps/>
  <w:evenAndOddHeaders/>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E6F"/>
    <w:rsid w:val="000A250F"/>
    <w:rsid w:val="000B236B"/>
    <w:rsid w:val="001151E9"/>
    <w:rsid w:val="00136025"/>
    <w:rsid w:val="00182E7D"/>
    <w:rsid w:val="0020293A"/>
    <w:rsid w:val="00291106"/>
    <w:rsid w:val="002C648B"/>
    <w:rsid w:val="003102E2"/>
    <w:rsid w:val="00395616"/>
    <w:rsid w:val="003A6477"/>
    <w:rsid w:val="00435DB3"/>
    <w:rsid w:val="00437D27"/>
    <w:rsid w:val="00492D19"/>
    <w:rsid w:val="005B5AF0"/>
    <w:rsid w:val="005D4FA8"/>
    <w:rsid w:val="006669B5"/>
    <w:rsid w:val="007064C1"/>
    <w:rsid w:val="00763C6F"/>
    <w:rsid w:val="00774AA9"/>
    <w:rsid w:val="007A5E58"/>
    <w:rsid w:val="007D6DF3"/>
    <w:rsid w:val="007E1E6F"/>
    <w:rsid w:val="007F44D7"/>
    <w:rsid w:val="00850268"/>
    <w:rsid w:val="008760F9"/>
    <w:rsid w:val="0089387E"/>
    <w:rsid w:val="008C1D5E"/>
    <w:rsid w:val="008C4528"/>
    <w:rsid w:val="008E71F0"/>
    <w:rsid w:val="00991EF5"/>
    <w:rsid w:val="009949A3"/>
    <w:rsid w:val="009A2E27"/>
    <w:rsid w:val="009B09D0"/>
    <w:rsid w:val="009B7024"/>
    <w:rsid w:val="00AE24C9"/>
    <w:rsid w:val="00B05EA9"/>
    <w:rsid w:val="00B40810"/>
    <w:rsid w:val="00BA4103"/>
    <w:rsid w:val="00C027F8"/>
    <w:rsid w:val="00C6152D"/>
    <w:rsid w:val="00C8407C"/>
    <w:rsid w:val="00C8652E"/>
    <w:rsid w:val="00DA653F"/>
    <w:rsid w:val="00DC1AD4"/>
    <w:rsid w:val="00DC71CD"/>
    <w:rsid w:val="00E37C1E"/>
    <w:rsid w:val="00E61773"/>
    <w:rsid w:val="00EC71F5"/>
    <w:rsid w:val="00F237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6C91F"/>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spacing w:line="240" w:lineRule="atLeast"/>
      </w:pPr>
    </w:pPrDefault>
  </w:docDefaults>
  <w:latentStyles w:defLockedState="0" w:defUIPriority="0" w:defSemiHidden="0" w:defUnhideWhenUsed="0" w:defQFormat="0" w:count="376">
    <w:lsdException w:name="Normal" w:qFormat="1"/>
    <w:lsdException w:name="heading 1" w:semiHidden="1"/>
    <w:lsdException w:name="heading 2" w:semiHidden="1"/>
    <w:lsdException w:name="heading 3" w:semiHidden="1"/>
    <w:lsdException w:name="heading 4" w:semiHidden="1"/>
    <w:lsdException w:name="heading 5" w:semiHidden="1"/>
    <w:lsdException w:name="heading 6" w:semiHidden="1"/>
    <w:lsdException w:name="heading 7" w:semiHidden="1"/>
    <w:lsdException w:name="heading 8" w:semiHidden="1"/>
    <w:lsdException w:name="heading 9" w:semiHidden="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lsdException w:name="Closing" w:semiHidden="1"/>
    <w:lsdException w:name="Signature" w:semiHidden="1"/>
    <w:lsdException w:name="Default Paragraph Font"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lsdException w:name="Emphasis" w:semiHidden="1"/>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uiPriority="99"/>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lsdException w:name="No Spacing"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lsdException w:name="Quote" w:semiHidden="1"/>
    <w:lsdException w:name="Intense Quote"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lsdException w:name="Intense Emphasis" w:semiHidden="1"/>
    <w:lsdException w:name="Subtle Reference" w:semiHidden="1"/>
    <w:lsdException w:name="Intense Reference" w:semiHidden="1"/>
    <w:lsdException w:name="Book Title" w:semiHidden="1"/>
    <w:lsdException w:name="Bibliography" w:semiHidden="1"/>
    <w:lsdException w:name="TOC Heading" w:semiHidden="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A653F"/>
    <w:pPr>
      <w:spacing w:line="240" w:lineRule="auto"/>
    </w:pPr>
    <w:rPr>
      <w:sz w:val="24"/>
      <w:szCs w:val="24"/>
      <w:lang w:val="en-CA" w:eastAsia="en-GB"/>
    </w:rPr>
  </w:style>
  <w:style w:type="paragraph" w:styleId="Heading10">
    <w:name w:val="heading 1"/>
    <w:basedOn w:val="Normal"/>
    <w:next w:val="p1a"/>
    <w:semiHidden/>
    <w:unhideWhenUsed/>
    <w:qFormat/>
    <w:pPr>
      <w:keepNext/>
      <w:keepLines/>
      <w:suppressAutoHyphens/>
      <w:spacing w:before="360" w:after="240" w:line="300" w:lineRule="atLeast"/>
      <w:ind w:left="567" w:hanging="567"/>
      <w:outlineLvl w:val="0"/>
    </w:pPr>
    <w:rPr>
      <w:b/>
    </w:rPr>
  </w:style>
  <w:style w:type="paragraph" w:styleId="Heading20">
    <w:name w:val="heading 2"/>
    <w:basedOn w:val="Normal"/>
    <w:next w:val="p1a"/>
    <w:semiHidden/>
    <w:unhideWhenUsed/>
    <w:qFormat/>
    <w:pPr>
      <w:keepNext/>
      <w:keepLines/>
      <w:suppressAutoHyphens/>
      <w:spacing w:before="360" w:after="160"/>
      <w:ind w:left="567" w:hanging="567"/>
      <w:outlineLvl w:val="1"/>
    </w:pPr>
    <w:rPr>
      <w:b/>
    </w:rPr>
  </w:style>
  <w:style w:type="paragraph" w:styleId="Heading3">
    <w:name w:val="heading 3"/>
    <w:basedOn w:val="Normal"/>
    <w:next w:val="Normal"/>
    <w:qFormat/>
    <w:pPr>
      <w:spacing w:before="360"/>
      <w:outlineLvl w:val="2"/>
    </w:pPr>
  </w:style>
  <w:style w:type="paragraph" w:styleId="Heading4">
    <w:name w:val="heading 4"/>
    <w:basedOn w:val="Normal"/>
    <w:next w:val="Normal"/>
    <w:qFormat/>
    <w:pPr>
      <w:spacing w:before="240"/>
      <w:outlineLvl w:val="3"/>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pPr>
      <w:spacing w:before="600" w:after="360" w:line="220" w:lineRule="atLeast"/>
      <w:ind w:left="567" w:right="567"/>
      <w:contextualSpacing/>
    </w:pPr>
    <w:rPr>
      <w:sz w:val="18"/>
    </w:rPr>
  </w:style>
  <w:style w:type="paragraph" w:customStyle="1" w:styleId="address">
    <w:name w:val="address"/>
    <w:basedOn w:val="Normal"/>
    <w:pPr>
      <w:spacing w:after="200" w:line="220" w:lineRule="atLeast"/>
      <w:contextualSpacing/>
      <w:jc w:val="center"/>
    </w:pPr>
    <w:rPr>
      <w:sz w:val="18"/>
    </w:rPr>
  </w:style>
  <w:style w:type="numbering" w:customStyle="1" w:styleId="arabnumitem">
    <w:name w:val="arabnumitem"/>
    <w:basedOn w:val="NoList"/>
    <w:pPr>
      <w:numPr>
        <w:numId w:val="5"/>
      </w:numPr>
    </w:pPr>
  </w:style>
  <w:style w:type="paragraph" w:customStyle="1" w:styleId="author">
    <w:name w:val="author"/>
    <w:basedOn w:val="Normal"/>
    <w:next w:val="address"/>
    <w:pPr>
      <w:spacing w:after="200" w:line="220" w:lineRule="atLeast"/>
      <w:jc w:val="center"/>
    </w:pPr>
  </w:style>
  <w:style w:type="paragraph" w:customStyle="1" w:styleId="bulletitem">
    <w:name w:val="bulletitem"/>
    <w:basedOn w:val="Normal"/>
    <w:pPr>
      <w:numPr>
        <w:numId w:val="2"/>
      </w:numPr>
      <w:spacing w:before="160" w:after="160"/>
      <w:contextualSpacing/>
    </w:pPr>
  </w:style>
  <w:style w:type="paragraph" w:customStyle="1" w:styleId="dashitem">
    <w:name w:val="dashitem"/>
    <w:basedOn w:val="Normal"/>
    <w:pPr>
      <w:numPr>
        <w:numId w:val="4"/>
      </w:numPr>
      <w:spacing w:before="160" w:after="160"/>
      <w:contextualSpacing/>
    </w:pPr>
  </w:style>
  <w:style w:type="character" w:customStyle="1" w:styleId="e-mail">
    <w:name w:val="e-mail"/>
    <w:basedOn w:val="DefaultParagraphFont"/>
    <w:rPr>
      <w:rFonts w:ascii="Courier New" w:hAnsi="Courier New"/>
      <w:noProof/>
    </w:rPr>
  </w:style>
  <w:style w:type="paragraph" w:customStyle="1" w:styleId="equation">
    <w:name w:val="equation"/>
    <w:basedOn w:val="Normal"/>
    <w:next w:val="Normal"/>
    <w:pPr>
      <w:tabs>
        <w:tab w:val="center" w:pos="3289"/>
        <w:tab w:val="right" w:pos="6917"/>
      </w:tabs>
      <w:spacing w:before="160" w:after="160"/>
    </w:pPr>
  </w:style>
  <w:style w:type="paragraph" w:customStyle="1" w:styleId="figurecaption">
    <w:name w:val="figurecaption"/>
    <w:basedOn w:val="Normal"/>
    <w:next w:val="Normal"/>
    <w:pPr>
      <w:keepLines/>
      <w:spacing w:before="120" w:after="240" w:line="220" w:lineRule="atLeast"/>
      <w:jc w:val="center"/>
    </w:pPr>
    <w:rPr>
      <w:sz w:val="18"/>
    </w:rPr>
  </w:style>
  <w:style w:type="character" w:styleId="FootnoteReference">
    <w:name w:val="footnote reference"/>
    <w:basedOn w:val="DefaultParagraphFont"/>
    <w:semiHidden/>
    <w:unhideWhenUsed/>
    <w:rPr>
      <w:position w:val="0"/>
      <w:vertAlign w:val="superscript"/>
    </w:rPr>
  </w:style>
  <w:style w:type="paragraph" w:styleId="Footer">
    <w:name w:val="footer"/>
    <w:basedOn w:val="Normal"/>
    <w:unhideWhenUsed/>
    <w:rPr>
      <w:sz w:val="20"/>
      <w:szCs w:val="20"/>
    </w:rPr>
  </w:style>
  <w:style w:type="paragraph" w:customStyle="1" w:styleId="heading1">
    <w:name w:val="heading1"/>
    <w:basedOn w:val="Normal"/>
    <w:next w:val="p1a"/>
    <w:qFormat/>
    <w:pPr>
      <w:keepNext/>
      <w:keepLines/>
      <w:numPr>
        <w:numId w:val="7"/>
      </w:numPr>
      <w:suppressAutoHyphens/>
      <w:spacing w:before="360" w:after="240" w:line="300" w:lineRule="atLeast"/>
      <w:outlineLvl w:val="0"/>
    </w:pPr>
    <w:rPr>
      <w:b/>
    </w:rPr>
  </w:style>
  <w:style w:type="paragraph" w:customStyle="1" w:styleId="heading2">
    <w:name w:val="heading2"/>
    <w:basedOn w:val="Normal"/>
    <w:next w:val="p1a"/>
    <w:qFormat/>
    <w:pPr>
      <w:keepNext/>
      <w:keepLines/>
      <w:numPr>
        <w:ilvl w:val="1"/>
        <w:numId w:val="7"/>
      </w:numPr>
      <w:suppressAutoHyphens/>
      <w:spacing w:before="360" w:after="160"/>
      <w:outlineLvl w:val="1"/>
    </w:pPr>
    <w:rPr>
      <w:b/>
    </w:rPr>
  </w:style>
  <w:style w:type="character" w:customStyle="1" w:styleId="heading30">
    <w:name w:val="heading3"/>
    <w:basedOn w:val="DefaultParagraphFont"/>
    <w:rPr>
      <w:b/>
    </w:rPr>
  </w:style>
  <w:style w:type="paragraph" w:customStyle="1" w:styleId="acknowlegments">
    <w:name w:val="acknowlegments"/>
    <w:basedOn w:val="Normal"/>
    <w:qFormat/>
    <w:pPr>
      <w:spacing w:before="240" w:line="220" w:lineRule="atLeast"/>
    </w:pPr>
    <w:rPr>
      <w:sz w:val="18"/>
    </w:rPr>
  </w:style>
  <w:style w:type="character" w:customStyle="1" w:styleId="heading40">
    <w:name w:val="heading4"/>
    <w:basedOn w:val="DefaultParagraphFont"/>
    <w:rPr>
      <w:i/>
    </w:rPr>
  </w:style>
  <w:style w:type="numbering" w:customStyle="1" w:styleId="headings">
    <w:name w:val="headings"/>
    <w:basedOn w:val="arabnumitem"/>
    <w:pPr>
      <w:numPr>
        <w:numId w:val="7"/>
      </w:numPr>
    </w:pPr>
  </w:style>
  <w:style w:type="character" w:styleId="Hyperlink">
    <w:name w:val="Hyperlink"/>
    <w:basedOn w:val="DefaultParagraphFont"/>
    <w:semiHidden/>
    <w:unhideWhenUsed/>
    <w:rPr>
      <w:color w:val="auto"/>
      <w:u w:val="none"/>
    </w:rPr>
  </w:style>
  <w:style w:type="paragraph" w:customStyle="1" w:styleId="image">
    <w:name w:val="image"/>
    <w:basedOn w:val="Normal"/>
    <w:next w:val="Normal"/>
    <w:pPr>
      <w:spacing w:before="240" w:after="120"/>
      <w:jc w:val="center"/>
    </w:pPr>
  </w:style>
  <w:style w:type="numbering" w:customStyle="1" w:styleId="itemization1">
    <w:name w:val="itemization1"/>
    <w:basedOn w:val="NoList"/>
    <w:pPr>
      <w:numPr>
        <w:numId w:val="1"/>
      </w:numPr>
    </w:pPr>
  </w:style>
  <w:style w:type="numbering" w:customStyle="1" w:styleId="itemization2">
    <w:name w:val="itemization2"/>
    <w:basedOn w:val="NoList"/>
    <w:pPr>
      <w:numPr>
        <w:numId w:val="3"/>
      </w:numPr>
    </w:pPr>
  </w:style>
  <w:style w:type="paragraph" w:customStyle="1" w:styleId="keywords">
    <w:name w:val="keywords"/>
    <w:basedOn w:val="abstract"/>
    <w:next w:val="heading1"/>
    <w:pPr>
      <w:spacing w:before="220"/>
      <w:contextualSpacing w:val="0"/>
    </w:pPr>
  </w:style>
  <w:style w:type="paragraph" w:styleId="Header">
    <w:name w:val="header"/>
    <w:basedOn w:val="Normal"/>
    <w:unhideWhenUsed/>
    <w:pPr>
      <w:tabs>
        <w:tab w:val="center" w:pos="4536"/>
        <w:tab w:val="right" w:pos="9072"/>
      </w:tabs>
    </w:pPr>
    <w:rPr>
      <w:sz w:val="18"/>
      <w:szCs w:val="18"/>
    </w:rPr>
  </w:style>
  <w:style w:type="paragraph" w:customStyle="1" w:styleId="numitem">
    <w:name w:val="numitem"/>
    <w:basedOn w:val="Normal"/>
    <w:pPr>
      <w:numPr>
        <w:numId w:val="6"/>
      </w:numPr>
      <w:spacing w:before="160" w:after="160"/>
      <w:contextualSpacing/>
    </w:pPr>
  </w:style>
  <w:style w:type="paragraph" w:customStyle="1" w:styleId="p1a">
    <w:name w:val="p1a"/>
    <w:basedOn w:val="Normal"/>
    <w:next w:val="Normal"/>
  </w:style>
  <w:style w:type="paragraph" w:customStyle="1" w:styleId="programcode">
    <w:name w:val="programcode"/>
    <w:basedOn w:val="Normal"/>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contextualSpacing/>
    </w:pPr>
    <w:rPr>
      <w:rFonts w:ascii="Courier" w:hAnsi="Courier"/>
    </w:rPr>
  </w:style>
  <w:style w:type="paragraph" w:customStyle="1" w:styleId="referenceitem">
    <w:name w:val="referenceitem"/>
    <w:basedOn w:val="Normal"/>
    <w:pPr>
      <w:numPr>
        <w:numId w:val="9"/>
      </w:numPr>
      <w:spacing w:line="220" w:lineRule="atLeast"/>
    </w:pPr>
    <w:rPr>
      <w:sz w:val="18"/>
    </w:rPr>
  </w:style>
  <w:style w:type="numbering" w:customStyle="1" w:styleId="referencelist">
    <w:name w:val="referencelist"/>
    <w:basedOn w:val="NoList"/>
    <w:semiHidden/>
    <w:pPr>
      <w:numPr>
        <w:numId w:val="8"/>
      </w:numPr>
    </w:pPr>
  </w:style>
  <w:style w:type="paragraph" w:customStyle="1" w:styleId="runningheadleft">
    <w:name w:val="runninghead left"/>
    <w:basedOn w:val="Normal"/>
    <w:pPr>
      <w:tabs>
        <w:tab w:val="left" w:pos="680"/>
      </w:tabs>
    </w:pPr>
    <w:rPr>
      <w:sz w:val="18"/>
      <w:szCs w:val="18"/>
    </w:rPr>
  </w:style>
  <w:style w:type="paragraph" w:customStyle="1" w:styleId="runningheadright">
    <w:name w:val="runninghead right"/>
    <w:basedOn w:val="Normal"/>
    <w:pPr>
      <w:tabs>
        <w:tab w:val="right" w:pos="6237"/>
        <w:tab w:val="right" w:pos="6917"/>
      </w:tabs>
    </w:pPr>
    <w:rPr>
      <w:bCs/>
      <w:sz w:val="18"/>
      <w:szCs w:val="18"/>
    </w:rPr>
  </w:style>
  <w:style w:type="character" w:styleId="PageNumber">
    <w:name w:val="page number"/>
    <w:basedOn w:val="DefaultParagraphFont"/>
    <w:semiHidden/>
    <w:unhideWhenUsed/>
    <w:rPr>
      <w:sz w:val="18"/>
    </w:rPr>
  </w:style>
  <w:style w:type="paragraph" w:customStyle="1" w:styleId="papertitle">
    <w:name w:val="papertitle"/>
    <w:basedOn w:val="Normal"/>
    <w:next w:val="author"/>
    <w:pPr>
      <w:keepNext/>
      <w:keepLines/>
      <w:suppressAutoHyphens/>
      <w:spacing w:after="480" w:line="360" w:lineRule="atLeast"/>
      <w:jc w:val="center"/>
    </w:pPr>
    <w:rPr>
      <w:b/>
      <w:sz w:val="28"/>
    </w:rPr>
  </w:style>
  <w:style w:type="paragraph" w:customStyle="1" w:styleId="papersubtitle">
    <w:name w:val="papersubtitle"/>
    <w:basedOn w:val="papertitle"/>
    <w:next w:val="author"/>
    <w:pPr>
      <w:spacing w:before="120" w:line="280" w:lineRule="atLeast"/>
    </w:pPr>
    <w:rPr>
      <w:sz w:val="24"/>
    </w:rPr>
  </w:style>
  <w:style w:type="paragraph" w:customStyle="1" w:styleId="tablecaption">
    <w:name w:val="tablecaption"/>
    <w:basedOn w:val="Normal"/>
    <w:next w:val="Normal"/>
    <w:pPr>
      <w:keepNext/>
      <w:keepLines/>
      <w:spacing w:before="240" w:after="120" w:line="220" w:lineRule="atLeast"/>
      <w:jc w:val="center"/>
    </w:pPr>
    <w:rPr>
      <w:sz w:val="18"/>
    </w:rPr>
  </w:style>
  <w:style w:type="character" w:customStyle="1" w:styleId="url">
    <w:name w:val="url"/>
    <w:basedOn w:val="DefaultParagraphFont"/>
    <w:rPr>
      <w:rFonts w:ascii="Courier" w:hAnsi="Courier"/>
      <w:noProof/>
    </w:rPr>
  </w:style>
  <w:style w:type="character" w:customStyle="1" w:styleId="ORCID">
    <w:name w:val="ORCID"/>
    <w:basedOn w:val="DefaultParagraphFont"/>
    <w:rPr>
      <w:position w:val="0"/>
      <w:vertAlign w:val="superscript"/>
    </w:rPr>
  </w:style>
  <w:style w:type="paragraph" w:styleId="FootnoteText">
    <w:name w:val="footnote text"/>
    <w:basedOn w:val="Normal"/>
    <w:semiHidden/>
    <w:pPr>
      <w:spacing w:line="220" w:lineRule="atLeast"/>
      <w:ind w:left="227" w:hanging="227"/>
    </w:pPr>
    <w:rPr>
      <w:sz w:val="18"/>
    </w:rPr>
  </w:style>
  <w:style w:type="paragraph" w:customStyle="1" w:styleId="ReferenceLine">
    <w:name w:val="ReferenceLine"/>
    <w:basedOn w:val="p1a"/>
    <w:semiHidden/>
    <w:unhideWhenUsed/>
    <w:pPr>
      <w:spacing w:line="200" w:lineRule="exact"/>
    </w:pPr>
    <w:rPr>
      <w:sz w:val="16"/>
    </w:rPr>
  </w:style>
  <w:style w:type="paragraph" w:styleId="NormalWeb">
    <w:name w:val="Normal (Web)"/>
    <w:basedOn w:val="Normal"/>
    <w:uiPriority w:val="99"/>
    <w:unhideWhenUsed/>
    <w:rsid w:val="00C8407C"/>
    <w:pPr>
      <w:spacing w:before="100" w:beforeAutospacing="1" w:after="100" w:afterAutospacing="1"/>
    </w:pPr>
  </w:style>
  <w:style w:type="character" w:customStyle="1" w:styleId="apple-converted-space">
    <w:name w:val="apple-converted-space"/>
    <w:basedOn w:val="DefaultParagraphFont"/>
    <w:rsid w:val="001151E9"/>
  </w:style>
  <w:style w:type="character" w:customStyle="1" w:styleId="citetitle">
    <w:name w:val="cite_title"/>
    <w:basedOn w:val="DefaultParagraphFont"/>
    <w:rsid w:val="00BA41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46">
      <w:bodyDiv w:val="1"/>
      <w:marLeft w:val="0"/>
      <w:marRight w:val="0"/>
      <w:marTop w:val="0"/>
      <w:marBottom w:val="0"/>
      <w:divBdr>
        <w:top w:val="none" w:sz="0" w:space="0" w:color="auto"/>
        <w:left w:val="none" w:sz="0" w:space="0" w:color="auto"/>
        <w:bottom w:val="none" w:sz="0" w:space="0" w:color="auto"/>
        <w:right w:val="none" w:sz="0" w:space="0" w:color="auto"/>
      </w:divBdr>
    </w:div>
    <w:div w:id="55517361">
      <w:bodyDiv w:val="1"/>
      <w:marLeft w:val="0"/>
      <w:marRight w:val="0"/>
      <w:marTop w:val="0"/>
      <w:marBottom w:val="0"/>
      <w:divBdr>
        <w:top w:val="none" w:sz="0" w:space="0" w:color="auto"/>
        <w:left w:val="none" w:sz="0" w:space="0" w:color="auto"/>
        <w:bottom w:val="none" w:sz="0" w:space="0" w:color="auto"/>
        <w:right w:val="none" w:sz="0" w:space="0" w:color="auto"/>
      </w:divBdr>
    </w:div>
    <w:div w:id="216209133">
      <w:bodyDiv w:val="1"/>
      <w:marLeft w:val="0"/>
      <w:marRight w:val="0"/>
      <w:marTop w:val="0"/>
      <w:marBottom w:val="0"/>
      <w:divBdr>
        <w:top w:val="none" w:sz="0" w:space="0" w:color="auto"/>
        <w:left w:val="none" w:sz="0" w:space="0" w:color="auto"/>
        <w:bottom w:val="none" w:sz="0" w:space="0" w:color="auto"/>
        <w:right w:val="none" w:sz="0" w:space="0" w:color="auto"/>
      </w:divBdr>
    </w:div>
    <w:div w:id="235867684">
      <w:bodyDiv w:val="1"/>
      <w:marLeft w:val="0"/>
      <w:marRight w:val="0"/>
      <w:marTop w:val="0"/>
      <w:marBottom w:val="0"/>
      <w:divBdr>
        <w:top w:val="none" w:sz="0" w:space="0" w:color="auto"/>
        <w:left w:val="none" w:sz="0" w:space="0" w:color="auto"/>
        <w:bottom w:val="none" w:sz="0" w:space="0" w:color="auto"/>
        <w:right w:val="none" w:sz="0" w:space="0" w:color="auto"/>
      </w:divBdr>
    </w:div>
    <w:div w:id="285703110">
      <w:bodyDiv w:val="1"/>
      <w:marLeft w:val="0"/>
      <w:marRight w:val="0"/>
      <w:marTop w:val="0"/>
      <w:marBottom w:val="0"/>
      <w:divBdr>
        <w:top w:val="none" w:sz="0" w:space="0" w:color="auto"/>
        <w:left w:val="none" w:sz="0" w:space="0" w:color="auto"/>
        <w:bottom w:val="none" w:sz="0" w:space="0" w:color="auto"/>
        <w:right w:val="none" w:sz="0" w:space="0" w:color="auto"/>
      </w:divBdr>
    </w:div>
    <w:div w:id="300815849">
      <w:bodyDiv w:val="1"/>
      <w:marLeft w:val="0"/>
      <w:marRight w:val="0"/>
      <w:marTop w:val="0"/>
      <w:marBottom w:val="0"/>
      <w:divBdr>
        <w:top w:val="none" w:sz="0" w:space="0" w:color="auto"/>
        <w:left w:val="none" w:sz="0" w:space="0" w:color="auto"/>
        <w:bottom w:val="none" w:sz="0" w:space="0" w:color="auto"/>
        <w:right w:val="none" w:sz="0" w:space="0" w:color="auto"/>
      </w:divBdr>
    </w:div>
    <w:div w:id="306982283">
      <w:bodyDiv w:val="1"/>
      <w:marLeft w:val="0"/>
      <w:marRight w:val="0"/>
      <w:marTop w:val="0"/>
      <w:marBottom w:val="0"/>
      <w:divBdr>
        <w:top w:val="none" w:sz="0" w:space="0" w:color="auto"/>
        <w:left w:val="none" w:sz="0" w:space="0" w:color="auto"/>
        <w:bottom w:val="none" w:sz="0" w:space="0" w:color="auto"/>
        <w:right w:val="none" w:sz="0" w:space="0" w:color="auto"/>
      </w:divBdr>
    </w:div>
    <w:div w:id="352540618">
      <w:bodyDiv w:val="1"/>
      <w:marLeft w:val="0"/>
      <w:marRight w:val="0"/>
      <w:marTop w:val="0"/>
      <w:marBottom w:val="0"/>
      <w:divBdr>
        <w:top w:val="none" w:sz="0" w:space="0" w:color="auto"/>
        <w:left w:val="none" w:sz="0" w:space="0" w:color="auto"/>
        <w:bottom w:val="none" w:sz="0" w:space="0" w:color="auto"/>
        <w:right w:val="none" w:sz="0" w:space="0" w:color="auto"/>
      </w:divBdr>
    </w:div>
    <w:div w:id="353967812">
      <w:bodyDiv w:val="1"/>
      <w:marLeft w:val="0"/>
      <w:marRight w:val="0"/>
      <w:marTop w:val="0"/>
      <w:marBottom w:val="0"/>
      <w:divBdr>
        <w:top w:val="none" w:sz="0" w:space="0" w:color="auto"/>
        <w:left w:val="none" w:sz="0" w:space="0" w:color="auto"/>
        <w:bottom w:val="none" w:sz="0" w:space="0" w:color="auto"/>
        <w:right w:val="none" w:sz="0" w:space="0" w:color="auto"/>
      </w:divBdr>
    </w:div>
    <w:div w:id="543641615">
      <w:bodyDiv w:val="1"/>
      <w:marLeft w:val="0"/>
      <w:marRight w:val="0"/>
      <w:marTop w:val="0"/>
      <w:marBottom w:val="0"/>
      <w:divBdr>
        <w:top w:val="none" w:sz="0" w:space="0" w:color="auto"/>
        <w:left w:val="none" w:sz="0" w:space="0" w:color="auto"/>
        <w:bottom w:val="none" w:sz="0" w:space="0" w:color="auto"/>
        <w:right w:val="none" w:sz="0" w:space="0" w:color="auto"/>
      </w:divBdr>
    </w:div>
    <w:div w:id="553470087">
      <w:bodyDiv w:val="1"/>
      <w:marLeft w:val="0"/>
      <w:marRight w:val="0"/>
      <w:marTop w:val="0"/>
      <w:marBottom w:val="0"/>
      <w:divBdr>
        <w:top w:val="none" w:sz="0" w:space="0" w:color="auto"/>
        <w:left w:val="none" w:sz="0" w:space="0" w:color="auto"/>
        <w:bottom w:val="none" w:sz="0" w:space="0" w:color="auto"/>
        <w:right w:val="none" w:sz="0" w:space="0" w:color="auto"/>
      </w:divBdr>
    </w:div>
    <w:div w:id="873078715">
      <w:bodyDiv w:val="1"/>
      <w:marLeft w:val="0"/>
      <w:marRight w:val="0"/>
      <w:marTop w:val="0"/>
      <w:marBottom w:val="0"/>
      <w:divBdr>
        <w:top w:val="none" w:sz="0" w:space="0" w:color="auto"/>
        <w:left w:val="none" w:sz="0" w:space="0" w:color="auto"/>
        <w:bottom w:val="none" w:sz="0" w:space="0" w:color="auto"/>
        <w:right w:val="none" w:sz="0" w:space="0" w:color="auto"/>
      </w:divBdr>
    </w:div>
    <w:div w:id="874461668">
      <w:bodyDiv w:val="1"/>
      <w:marLeft w:val="0"/>
      <w:marRight w:val="0"/>
      <w:marTop w:val="0"/>
      <w:marBottom w:val="0"/>
      <w:divBdr>
        <w:top w:val="none" w:sz="0" w:space="0" w:color="auto"/>
        <w:left w:val="none" w:sz="0" w:space="0" w:color="auto"/>
        <w:bottom w:val="none" w:sz="0" w:space="0" w:color="auto"/>
        <w:right w:val="none" w:sz="0" w:space="0" w:color="auto"/>
      </w:divBdr>
    </w:div>
    <w:div w:id="1036857361">
      <w:bodyDiv w:val="1"/>
      <w:marLeft w:val="0"/>
      <w:marRight w:val="0"/>
      <w:marTop w:val="0"/>
      <w:marBottom w:val="0"/>
      <w:divBdr>
        <w:top w:val="none" w:sz="0" w:space="0" w:color="auto"/>
        <w:left w:val="none" w:sz="0" w:space="0" w:color="auto"/>
        <w:bottom w:val="none" w:sz="0" w:space="0" w:color="auto"/>
        <w:right w:val="none" w:sz="0" w:space="0" w:color="auto"/>
      </w:divBdr>
    </w:div>
    <w:div w:id="1097139430">
      <w:bodyDiv w:val="1"/>
      <w:marLeft w:val="0"/>
      <w:marRight w:val="0"/>
      <w:marTop w:val="0"/>
      <w:marBottom w:val="0"/>
      <w:divBdr>
        <w:top w:val="none" w:sz="0" w:space="0" w:color="auto"/>
        <w:left w:val="none" w:sz="0" w:space="0" w:color="auto"/>
        <w:bottom w:val="none" w:sz="0" w:space="0" w:color="auto"/>
        <w:right w:val="none" w:sz="0" w:space="0" w:color="auto"/>
      </w:divBdr>
    </w:div>
    <w:div w:id="1205677032">
      <w:bodyDiv w:val="1"/>
      <w:marLeft w:val="0"/>
      <w:marRight w:val="0"/>
      <w:marTop w:val="0"/>
      <w:marBottom w:val="0"/>
      <w:divBdr>
        <w:top w:val="none" w:sz="0" w:space="0" w:color="auto"/>
        <w:left w:val="none" w:sz="0" w:space="0" w:color="auto"/>
        <w:bottom w:val="none" w:sz="0" w:space="0" w:color="auto"/>
        <w:right w:val="none" w:sz="0" w:space="0" w:color="auto"/>
      </w:divBdr>
    </w:div>
    <w:div w:id="1208106003">
      <w:bodyDiv w:val="1"/>
      <w:marLeft w:val="0"/>
      <w:marRight w:val="0"/>
      <w:marTop w:val="0"/>
      <w:marBottom w:val="0"/>
      <w:divBdr>
        <w:top w:val="none" w:sz="0" w:space="0" w:color="auto"/>
        <w:left w:val="none" w:sz="0" w:space="0" w:color="auto"/>
        <w:bottom w:val="none" w:sz="0" w:space="0" w:color="auto"/>
        <w:right w:val="none" w:sz="0" w:space="0" w:color="auto"/>
      </w:divBdr>
    </w:div>
    <w:div w:id="1393845148">
      <w:bodyDiv w:val="1"/>
      <w:marLeft w:val="0"/>
      <w:marRight w:val="0"/>
      <w:marTop w:val="0"/>
      <w:marBottom w:val="0"/>
      <w:divBdr>
        <w:top w:val="none" w:sz="0" w:space="0" w:color="auto"/>
        <w:left w:val="none" w:sz="0" w:space="0" w:color="auto"/>
        <w:bottom w:val="none" w:sz="0" w:space="0" w:color="auto"/>
        <w:right w:val="none" w:sz="0" w:space="0" w:color="auto"/>
      </w:divBdr>
    </w:div>
    <w:div w:id="1468812821">
      <w:bodyDiv w:val="1"/>
      <w:marLeft w:val="0"/>
      <w:marRight w:val="0"/>
      <w:marTop w:val="0"/>
      <w:marBottom w:val="0"/>
      <w:divBdr>
        <w:top w:val="none" w:sz="0" w:space="0" w:color="auto"/>
        <w:left w:val="none" w:sz="0" w:space="0" w:color="auto"/>
        <w:bottom w:val="none" w:sz="0" w:space="0" w:color="auto"/>
        <w:right w:val="none" w:sz="0" w:space="0" w:color="auto"/>
      </w:divBdr>
    </w:div>
    <w:div w:id="1495799400">
      <w:bodyDiv w:val="1"/>
      <w:marLeft w:val="0"/>
      <w:marRight w:val="0"/>
      <w:marTop w:val="0"/>
      <w:marBottom w:val="0"/>
      <w:divBdr>
        <w:top w:val="none" w:sz="0" w:space="0" w:color="auto"/>
        <w:left w:val="none" w:sz="0" w:space="0" w:color="auto"/>
        <w:bottom w:val="none" w:sz="0" w:space="0" w:color="auto"/>
        <w:right w:val="none" w:sz="0" w:space="0" w:color="auto"/>
      </w:divBdr>
    </w:div>
    <w:div w:id="1513448808">
      <w:bodyDiv w:val="1"/>
      <w:marLeft w:val="0"/>
      <w:marRight w:val="0"/>
      <w:marTop w:val="0"/>
      <w:marBottom w:val="0"/>
      <w:divBdr>
        <w:top w:val="none" w:sz="0" w:space="0" w:color="auto"/>
        <w:left w:val="none" w:sz="0" w:space="0" w:color="auto"/>
        <w:bottom w:val="none" w:sz="0" w:space="0" w:color="auto"/>
        <w:right w:val="none" w:sz="0" w:space="0" w:color="auto"/>
      </w:divBdr>
    </w:div>
    <w:div w:id="1686639214">
      <w:bodyDiv w:val="1"/>
      <w:marLeft w:val="0"/>
      <w:marRight w:val="0"/>
      <w:marTop w:val="0"/>
      <w:marBottom w:val="0"/>
      <w:divBdr>
        <w:top w:val="none" w:sz="0" w:space="0" w:color="auto"/>
        <w:left w:val="none" w:sz="0" w:space="0" w:color="auto"/>
        <w:bottom w:val="none" w:sz="0" w:space="0" w:color="auto"/>
        <w:right w:val="none" w:sz="0" w:space="0" w:color="auto"/>
      </w:divBdr>
    </w:div>
    <w:div w:id="1722628450">
      <w:bodyDiv w:val="1"/>
      <w:marLeft w:val="0"/>
      <w:marRight w:val="0"/>
      <w:marTop w:val="0"/>
      <w:marBottom w:val="0"/>
      <w:divBdr>
        <w:top w:val="none" w:sz="0" w:space="0" w:color="auto"/>
        <w:left w:val="none" w:sz="0" w:space="0" w:color="auto"/>
        <w:bottom w:val="none" w:sz="0" w:space="0" w:color="auto"/>
        <w:right w:val="none" w:sz="0" w:space="0" w:color="auto"/>
      </w:divBdr>
    </w:div>
    <w:div w:id="1768114833">
      <w:bodyDiv w:val="1"/>
      <w:marLeft w:val="0"/>
      <w:marRight w:val="0"/>
      <w:marTop w:val="0"/>
      <w:marBottom w:val="0"/>
      <w:divBdr>
        <w:top w:val="none" w:sz="0" w:space="0" w:color="auto"/>
        <w:left w:val="none" w:sz="0" w:space="0" w:color="auto"/>
        <w:bottom w:val="none" w:sz="0" w:space="0" w:color="auto"/>
        <w:right w:val="none" w:sz="0" w:space="0" w:color="auto"/>
      </w:divBdr>
    </w:div>
    <w:div w:id="2054503728">
      <w:bodyDiv w:val="1"/>
      <w:marLeft w:val="0"/>
      <w:marRight w:val="0"/>
      <w:marTop w:val="0"/>
      <w:marBottom w:val="0"/>
      <w:divBdr>
        <w:top w:val="none" w:sz="0" w:space="0" w:color="auto"/>
        <w:left w:val="none" w:sz="0" w:space="0" w:color="auto"/>
        <w:bottom w:val="none" w:sz="0" w:space="0" w:color="auto"/>
        <w:right w:val="none" w:sz="0" w:space="0" w:color="auto"/>
      </w:divBdr>
    </w:div>
    <w:div w:id="209801377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UI/_rels/customUI14.xml.rels><?xml version="1.0" encoding="UTF-8" standalone="yes"?>
<Relationships xmlns="http://schemas.openxmlformats.org/package/2006/relationships"><Relationship Id="removespace" Type="http://schemas.openxmlformats.org/officeDocument/2006/relationships/image" Target="images/removespace.png"/><Relationship Id="FigCaption" Type="http://schemas.openxmlformats.org/officeDocument/2006/relationships/image" Target="images/FigCaption.png"/><Relationship Id="papertitle" Type="http://schemas.openxmlformats.org/officeDocument/2006/relationships/image" Target="images/papertitle.png"/><Relationship Id="ORCID" Type="http://schemas.openxmlformats.org/officeDocument/2006/relationships/image" Target="images/ORCID.png"/><Relationship Id="bulletitem" Type="http://schemas.openxmlformats.org/officeDocument/2006/relationships/image" Target="images/bulletitem.png"/><Relationship Id="arrowleft" Type="http://schemas.openxmlformats.org/officeDocument/2006/relationships/image" Target="images/arrowleft.png"/><Relationship Id="addspace" Type="http://schemas.openxmlformats.org/officeDocument/2006/relationships/image" Target="images/addspace.png"/><Relationship Id="togglenumbering" Type="http://schemas.openxmlformats.org/officeDocument/2006/relationships/image" Target="images/togglenumbering.png"/><Relationship Id="referenceitem" Type="http://schemas.openxmlformats.org/officeDocument/2006/relationships/image" Target="images/referenceitem.png"/><Relationship Id="eqnumber" Type="http://schemas.openxmlformats.org/officeDocument/2006/relationships/image" Target="images/eqnumber.png"/><Relationship Id="normalspace" Type="http://schemas.openxmlformats.org/officeDocument/2006/relationships/image" Target="images/normalspace.png"/><Relationship Id="RedoStyles" Type="http://schemas.openxmlformats.org/officeDocument/2006/relationships/image" Target="images/RedoStyles.png"/><Relationship Id="arrowright" Type="http://schemas.openxmlformats.org/officeDocument/2006/relationships/image" Target="images/arrowright.png"/><Relationship Id="abstract" Type="http://schemas.openxmlformats.org/officeDocument/2006/relationships/image" Target="images/abstract.png"/><Relationship Id="TabCaption" Type="http://schemas.openxmlformats.org/officeDocument/2006/relationships/image" Target="images/TabCaption.png"/><Relationship Id="equation" Type="http://schemas.openxmlformats.org/officeDocument/2006/relationships/image" Target="images/equation.png"/><Relationship Id="normal" Type="http://schemas.openxmlformats.org/officeDocument/2006/relationships/image" Target="images/normal.png"/><Relationship Id="squeeze" Type="http://schemas.openxmlformats.org/officeDocument/2006/relationships/image" Target="images/squeeze.png"/><Relationship Id="InsertImage" Type="http://schemas.openxmlformats.org/officeDocument/2006/relationships/image" Target="images/InsertImage.png"/><Relationship Id="expand" Type="http://schemas.openxmlformats.org/officeDocument/2006/relationships/image" Target="images/expand.png"/><Relationship Id="numitem" Type="http://schemas.openxmlformats.org/officeDocument/2006/relationships/image" Target="images/numitem.png"/><Relationship Id="papersubtitle" Type="http://schemas.openxmlformats.org/officeDocument/2006/relationships/image" Target="images/subtitle.png"/><Relationship Id="dashitem" Type="http://schemas.openxmlformats.org/officeDocument/2006/relationships/image" Target="images/dashitem.png"/><Relationship Id="address" Type="http://schemas.openxmlformats.org/officeDocument/2006/relationships/image" Target="images/address.png"/><Relationship Id="HeaderFooter" Type="http://schemas.openxmlformats.org/officeDocument/2006/relationships/image" Target="images/HeaderFooter.png"/><Relationship Id="author" Type="http://schemas.openxmlformats.org/officeDocument/2006/relationships/image" Target="images/author.png"/></Relationships>
</file>

<file path=customUI/customUI14.xml><?xml version="1.0" encoding="utf-8"?>
<customUI xmlns="http://schemas.microsoft.com/office/2009/07/customui" onLoad="LoadSpProcRibbon">
  <ribbon startFromScratch="false">
    <tabs>
      <tab id="tabSpProc" insertBeforeMso="TabHome" label="Springer Proceedings Macros">
        <group id="grTitlePage" label="Title Page" autoScale="true">
          <button id="btnTitle" label="Title" image="papertitle" size="large" onAction="MakeTitle" screentip="Format selected text as paper title"/>
          <button id="btnSubtitle" label="Subtitle" image="papersubtitle" size="large" onAction="MakeSubtitle" screentip="Format selected text as paper subtitle (optional)"/>
          <button id="btnAuthor" label="Author" image="author" size="large" onAction="MakeAuthor" screentip="Format selected text as paper author(s)"/>
          <box id="box1" boxStyle="vertical">
            <button id="btnORCID" label="ORCID" image="ORCID" size="normal" onAction="MakeORCID" screentip="Format selected text as ORCID id" supertip="Please note that ORCID ids will not be printed. In the online version they will be replaced by icons that are linked to the related ORCID pages."/>
          </box>
          <box id="box11">
            <button id="btnAddress" label="Address" image="address" size="normal" onAction="MakeAddress" screentip="Format selected text as affiliation (including e-mail address, URL)"/>
          </box>
          <box id="box12">
            <button id="btnEmail" label="E-mail" imageMso="EnvelopesAndLabelsDialog" size="normal" onAction="MakeEMail" screentip="Format selected text as e-mail address or URL (apply typewriter style)"/>
          </box>
          <button id="btnAbstract" label="Abstract" image="abstract" size="large" onAction="MakeAbstract" screentip="Format selected text as abstract" supertip="If not present, the word 'Abstract' is added at the beginning of the first paragraph."/>
          <button id="btnKeywords" label="Keywords" imageMso="ReviewTrackChanges" size="large" onAction="MakeKeywords" screentip="Format selected text as keywords" supertip="If not present, the word 'Keywords' is added at the beginning of the first paragraph."/>
        </group>
        <group id="grBasicFormats" image="lncs2" label="Basic Formats" autoScale="true">
          <button id="btnH1" label="H1" imageMso="PivotTableLayoutShowInOutlineForm" size="large" onAction="H1" screentip="Format selected text as heading (level 1)"/>
          <button id="btnH2" label="H2" imageMso="PivotTableLayoutShowInCompactForm" size="large" onAction="H2" screentip="Format selected text as heading (level 2)"/>
          <button id="btnH3" label="H3" imageMso="PivotTableLayoutBlankRows" size="large" onAction="H3" screentip="Format selected text as an unnumbered heading (level 3)"/>
          <button id="btnH4" label="H4" imageMso="PivotTableLayoutSubtotals" size="large" onAction="H4" screentip="Format selected text as an unnumbered heading (level 4)"/>
          <box id="box2" boxStyle="vertical">
            <button id="btnBullet" label="Bullet Item" image="bulletitem" onAction="MakeBulletItem" screentip="Format selected text as bullet item(s)" supertip="Please note that bullets are the default for unnumbered lists in Springer proceedings."/>
          </box>
          <box id="box21" boxStyle="vertical">
            <button id="btnDash" label="Dash Item" image="dashitem" onAction="MakeDashItem" screentip="Format selected text as dash item(s)" supertip="Please note that bullets are the default for unnumbered lists in Springer proceedings."/>
          </box>
          <box id="box22" boxStyle="vertical">
            <button id="btnNumbered" label="Num Item" image="numitem" onAction="MakeNumItem" screentip="Format selected text as numbered item(s)"/>
          </box>
          <box id="box3" boxStyle="horizontal">
            <button id="btnListLevelUp" label="List Level +" image="arrowright" onAction="ListLevelUp" screentip="Move the selected text one level up in the list hierarchy" supertip="This buttton can be used to create and edit nested lists (numbered and unnumbered)."/>
          </box>
          <box id="box31" boxStyle="vertical">
            <button id="btnListLevelDown" label="List Level -" image="arrowleft" onAction="ListLevelDown" screentip="Move the selected text one level down in the list hierarchy" supertip="This buttton can be used to create and edit nested lists (numbered and unnumbered)."/>
          </box>
          <box id="box23" boxStyle="vertical">
            <button id="btnToggleNum" label=" 1../..n.." image="togglenumbering" onAction="RestartNumbering" screentip="Toggle between restarting and continuing a numbered list" supertip="Applies to numbered lists only."/>
          </box>
          <button id="btnStandard" label="Normal Text" image="normal" size="large" onAction="MakeStandard" screentip="Format the selection as normal text" supertip="This button can change both paragraph format and character style. If applied to a nonstandard paragraph, the standard paragraph format is applied. If applied to a standard paragraph, the standard character style is applied. If you want to both apply the standard paragraph format and remove a nonstandard character style, simply click on the button twice."/>
          <box id="box4">
            <button id="btnAddSpace" label="Add Space" image="addspace" onAction="AddVerticalSpace" screentip="Add 6 pt (2.1 mm) of vertical space before the selected paragraph."/>
          </box>
          <box id="box41">
            <button id="btnClearSpace" label="Clear Space" image="removespace" onAction="ClearVerticalSpace" screentip="Clear any vertical space before and after the selected text"/>
          </box>
          <box id="box42">
            <button id="btnFootnote" label="Footnote" imageMso="FootnoteInsert" onAction="InsertFN" screentip="Add a footnote"/>
          </box>
          <button id="btnReference" label="Reference Item" image="referenceitem" size="large" onAction="MakeRefItem" screentip="Format selected text as reference item"/>
        </group>
        <group id="grSpecialFormats" label="Figures, Tables, Equations" autoScale="true">
          <box id="box5" boxStyle="vertical">
            <button id="btnInsImage" label="Insert Image" image="InsertImage" onAction="InsertImage" screentip="Insert an image"/>
          </box>
          <box id="box51" boxStyle="vertical">
            <button id="btnTable" label="Table Caption" image="TabCaption" onAction="MakeTableCaption" screentip="Format selected text as table caption" supertip="Please note that the table is numbered with an automatic counter that is updated whenever you reopen the document. A table caption should always be positioned above the related table."/>
          </box>
          <box id="box52" boxStyle="vertical">
            <button id="btnFigure" label="Figure Caption" image="FigCaption" onAction="MakeFigCaption" screentip="Format selected text as figure caption" supertip="Please note that the figure is numbered with an automatic counter that is updated whenever you reopen the document. A figure caption should always be positioned below the related figure."/>
          </box>
          <button id="btnEquation" label="Displayed Equation" image="equation" size="large" onAction="MakeEquation" screentip="Format the selected text as a displayed equation"/>
          <button id="btnEqCounter" label="Add Eq. Number" image="eqnumber" size="large" onAction="AddEqCounter" screentip="Add an equation number to a selected equation" supertip="The equation numbering is updated whenever you open the document"/>
          <button id="btnProgcode" label="Prog. Code" imageMso="CreateStoredProcedure" size="large" onAction="MakeProgCode" screentip="Format the selected text as program code (typewriter style)"/>
        </group>
        <group id="grRestoreTemplate" label="Template" autoScale="true">
          <button id="btnRestTemplate" label="Check Styles" imageMso="AccessThemesGallery" size="large" onAction="RestoreSettings" screentip="Restore all styles" supertip="Use this button if the original template styles might have been altered or deleted."/>
        </group>
      </tab>
    </tabs>
  </ribbon>
</customUI>
</file>

<file path=docProps/app.xml><?xml version="1.0" encoding="utf-8"?>
<Properties xmlns="http://schemas.openxmlformats.org/officeDocument/2006/extended-properties" xmlns:vt="http://schemas.openxmlformats.org/officeDocument/2006/docPropsVTypes">
  <Template>Normal.dotm</Template>
  <TotalTime>1</TotalTime>
  <Pages>9</Pages>
  <Words>2815</Words>
  <Characters>16050</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Markus Richter</dc:creator>
  <dc:description>Styles and macros for Springer Lecture Notes</dc:description>
  <cp:lastModifiedBy>Tannavi Gaurav</cp:lastModifiedBy>
  <cp:revision>2</cp:revision>
  <dcterms:created xsi:type="dcterms:W3CDTF">2023-11-30T21:38:00Z</dcterms:created>
  <dcterms:modified xsi:type="dcterms:W3CDTF">2023-11-30T21:38:00Z</dcterms:modified>
</cp:coreProperties>
</file>