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Quarterly Report</w:t>
      </w:r>
    </w:p>
    <w:p>
      <w:r>
        <w:t>This report summarises results for the quarter. Café prices rose 5%.</w:t>
      </w:r>
    </w:p>
    <w:p>
      <w:pPr>
        <w:pStyle w:val="Heading1"/>
      </w:pPr>
      <w:r>
        <w:t>Highlights</w:t>
      </w:r>
    </w:p>
    <w:p>
      <w:pPr>
        <w:pStyle w:val="ListBullet"/>
      </w:pPr>
      <w:r>
        <w:t>Revenue grew 12%</w:t>
      </w:r>
    </w:p>
    <w:p>
      <w:pPr>
        <w:pStyle w:val="ListBullet"/>
      </w:pPr>
      <w:r>
        <w:t>Two new offices opened</w:t>
      </w:r>
    </w:p>
    <w:p>
      <w:pPr>
        <w:pStyle w:val="ListBullet"/>
      </w:pPr>
      <w:r>
        <w:t>Customer satisfaction at 94%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Region</w:t>
            </w:r>
          </w:p>
        </w:tc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Q2</w:t>
            </w:r>
          </w:p>
        </w:tc>
      </w:tr>
      <w:tr>
        <w:tc>
          <w:tcPr>
            <w:tcW w:type="dxa" w:w="2880"/>
          </w:tcPr>
          <w:p>
            <w:r>
              <w:t>North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135</w:t>
            </w:r>
          </w:p>
        </w:tc>
      </w:tr>
      <w:tr>
        <w:tc>
          <w:tcPr>
            <w:tcW w:type="dxa" w:w="2880"/>
          </w:tcPr>
          <w:p>
            <w:r>
              <w:t>South</w:t>
            </w:r>
          </w:p>
        </w:tc>
        <w:tc>
          <w:tcPr>
            <w:tcW w:type="dxa" w:w="2880"/>
          </w:tcPr>
          <w:p>
            <w:r>
              <w:t>98</w:t>
            </w:r>
          </w:p>
        </w:tc>
        <w:tc>
          <w:tcPr>
            <w:tcW w:type="dxa" w:w="2880"/>
          </w:tcPr>
          <w:p>
            <w:r>
              <w:t>110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2743200" cy="1543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40"/>
        </w:rPr>
        <w:t>Large text paragraph.</w:t>
      </w:r>
    </w:p>
    <w:p>
      <w:r>
        <w:br w:type="page"/>
      </w:r>
    </w:p>
    <w:p>
      <w:pPr>
        <w:pStyle w:val="Heading1"/>
      </w:pPr>
      <w:r>
        <w:t>Appendix</w:t>
      </w:r>
    </w:p>
    <w:p>
      <w:r>
        <w:t xml:space="preserve">Second page content with </w:t>
      </w:r>
      <w:r>
        <w:rPr>
          <w:b/>
        </w:rPr>
        <w:t>bold text</w:t>
      </w:r>
    </w:p>
    <w:sectPr w:rsidR="00FC693F" w:rsidRPr="0006063C" w:rsidSect="00034616"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Confidential header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