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This report summarises results for the quarter. Café prices rose 5%.</w:t>
      </w:r>
    </w:p>
    <w:p>
      <w:pPr>
        <w:pStyle w:val="Heading1"/>
      </w:pPr>
      <w:r>
        <w:t>Highlights</w:t>
      </w:r>
    </w:p>
    <w:p>
      <w:pPr>
        <w:pStyle w:val="ListBullet"/>
      </w:pPr>
      <w:r>
        <w:t>Revenue grew 12%</w:t>
      </w:r>
    </w:p>
    <w:p>
      <w:pPr>
        <w:pStyle w:val="ListBullet"/>
      </w:pPr>
      <w:r>
        <w:t>Two new offices opened</w:t>
      </w:r>
    </w:p>
    <w:p>
      <w:pPr>
        <w:pStyle w:val="ListBullet"/>
      </w:pPr>
      <w:r>
        <w:t>Customer satisfaction at 94%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North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135</w:t>
            </w:r>
          </w:p>
        </w:tc>
      </w:tr>
      <w:tr>
        <w:tc>
          <w:tcPr>
            <w:tcW w:type="dxa" w:w="2880"/>
          </w:tcPr>
          <w:p>
            <w:r>
              <w:t>South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110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743200" cy="1543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40"/>
        </w:rPr>
        <w:t>Large text paragraph.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 xml:space="preserve">Second page content with </w:t>
      </w:r>
      <w:r>
        <w:rPr>
          <w:b/>
        </w:rPr>
        <w:t>bold text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