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6193AB">
      <w:pPr>
        <w:pStyle w:val="3"/>
        <w:spacing w:before="242" w:line="220" w:lineRule="auto"/>
        <w:ind w:left="150"/>
        <w:jc w:val="center"/>
        <w:outlineLvl w:val="1"/>
        <w:rPr>
          <w:rFonts w:hint="eastAsia"/>
          <w:b/>
          <w:bCs/>
          <w:spacing w:val="5"/>
          <w:sz w:val="28"/>
          <w:szCs w:val="28"/>
        </w:rPr>
      </w:pPr>
      <w:r>
        <w:rPr>
          <w:rFonts w:hint="eastAsia"/>
          <w:b/>
          <w:bCs/>
          <w:spacing w:val="5"/>
          <w:sz w:val="28"/>
          <w:szCs w:val="28"/>
        </w:rPr>
        <w:t>中文大模型</w:t>
      </w:r>
      <w:commentRangeStart w:id="0"/>
      <w:r>
        <w:rPr>
          <w:rFonts w:hint="eastAsia"/>
          <w:b/>
          <w:bCs/>
          <w:spacing w:val="5"/>
          <w:sz w:val="28"/>
          <w:szCs w:val="28"/>
          <w:lang w:val="en-US" w:eastAsia="zh-CN"/>
        </w:rPr>
        <w:t>DeepResearch</w:t>
      </w:r>
      <w:commentRangeEnd w:id="0"/>
      <w:r>
        <w:commentReference w:id="0"/>
      </w:r>
      <w:r>
        <w:rPr>
          <w:rFonts w:hint="eastAsia"/>
          <w:b/>
          <w:bCs/>
          <w:spacing w:val="5"/>
          <w:sz w:val="28"/>
          <w:szCs w:val="28"/>
          <w:lang w:val="en-US" w:eastAsia="zh-CN"/>
        </w:rPr>
        <w:t>能力</w:t>
      </w:r>
      <w:r>
        <w:rPr>
          <w:rFonts w:hint="eastAsia"/>
          <w:b/>
          <w:bCs/>
          <w:spacing w:val="5"/>
          <w:sz w:val="28"/>
          <w:szCs w:val="28"/>
        </w:rPr>
        <w:t>测评报告</w:t>
      </w:r>
    </w:p>
    <w:p w14:paraId="0EA75C24">
      <w:pPr>
        <w:pStyle w:val="3"/>
        <w:spacing w:before="242" w:line="220" w:lineRule="auto"/>
        <w:outlineLvl w:val="1"/>
        <w:rPr>
          <w:sz w:val="23"/>
          <w:szCs w:val="23"/>
        </w:rPr>
      </w:pPr>
      <w:r>
        <w:rPr>
          <w:b/>
          <w:bCs/>
          <w:spacing w:val="9"/>
          <w:sz w:val="23"/>
          <w:szCs w:val="23"/>
        </w:rPr>
        <w:t>01</w:t>
      </w:r>
      <w:r>
        <w:rPr>
          <w:spacing w:val="-48"/>
          <w:sz w:val="23"/>
          <w:szCs w:val="23"/>
        </w:rPr>
        <w:t xml:space="preserve"> </w:t>
      </w:r>
      <w:r>
        <w:rPr>
          <w:b/>
          <w:bCs/>
          <w:spacing w:val="9"/>
          <w:sz w:val="23"/>
          <w:szCs w:val="23"/>
        </w:rPr>
        <w:t>前言</w:t>
      </w:r>
    </w:p>
    <w:p w14:paraId="35071D99">
      <w:pPr>
        <w:spacing w:line="276" w:lineRule="auto"/>
        <w:rPr>
          <w:rFonts w:hint="eastAsia" w:ascii="宋体" w:hAnsi="宋体" w:eastAsia="宋体" w:cs="宋体"/>
          <w:snapToGrid w:val="0"/>
          <w:color w:val="000000"/>
          <w:spacing w:val="9"/>
          <w:kern w:val="0"/>
          <w:sz w:val="19"/>
          <w:szCs w:val="19"/>
          <w:lang w:val="en-US" w:eastAsia="en-US" w:bidi="ar-SA"/>
        </w:rPr>
      </w:pPr>
      <w:commentRangeStart w:id="1"/>
      <w:r>
        <w:rPr>
          <w:rFonts w:hint="eastAsia" w:ascii="宋体" w:hAnsi="宋体" w:eastAsia="宋体" w:cs="宋体"/>
          <w:snapToGrid w:val="0"/>
          <w:color w:val="000000"/>
          <w:spacing w:val="9"/>
          <w:kern w:val="0"/>
          <w:sz w:val="19"/>
          <w:szCs w:val="19"/>
          <w:lang w:val="en-US" w:eastAsia="en-US" w:bidi="ar-SA"/>
        </w:rPr>
        <w:t>随着大语言模型的快速发展，AI不仅能够理解和生成自然语言，其推理、整合信息的能力也显著增强。DeepResearch正是这种能力在信息获取和知识生产领域的一个重要应用。它代表了AI从简单的信息检索向更高级的自主研究代理迈进的趋势，越来越多的DeepResearch产品出现在我们的视野中。为了全面客观地衡量各个DeepResearch产品的能力，推出测评报告。</w:t>
      </w:r>
      <w:commentRangeEnd w:id="1"/>
      <w:r>
        <w:commentReference w:id="1"/>
      </w:r>
    </w:p>
    <w:p w14:paraId="3EFF084D">
      <w:pPr>
        <w:spacing w:line="274" w:lineRule="auto"/>
        <w:rPr>
          <w:rFonts w:ascii="Arial"/>
          <w:sz w:val="21"/>
        </w:rPr>
      </w:pPr>
    </w:p>
    <w:p w14:paraId="3CA1E031">
      <w:pPr>
        <w:pStyle w:val="3"/>
        <w:spacing w:before="76" w:line="220" w:lineRule="auto"/>
        <w:outlineLvl w:val="1"/>
        <w:rPr>
          <w:sz w:val="23"/>
          <w:szCs w:val="23"/>
        </w:rPr>
      </w:pPr>
      <w:r>
        <w:rPr>
          <w:b/>
          <w:bCs/>
          <w:spacing w:val="7"/>
          <w:sz w:val="23"/>
          <w:szCs w:val="23"/>
        </w:rPr>
        <w:t>0</w:t>
      </w:r>
      <w:r>
        <w:rPr>
          <w:rFonts w:hint="eastAsia"/>
          <w:b/>
          <w:bCs/>
          <w:spacing w:val="7"/>
          <w:sz w:val="23"/>
          <w:szCs w:val="23"/>
          <w:lang w:val="en-US" w:eastAsia="zh-CN"/>
        </w:rPr>
        <w:t>2</w:t>
      </w:r>
      <w:r>
        <w:rPr>
          <w:spacing w:val="-44"/>
          <w:sz w:val="23"/>
          <w:szCs w:val="23"/>
        </w:rPr>
        <w:t xml:space="preserve"> </w:t>
      </w:r>
      <w:r>
        <w:rPr>
          <w:rFonts w:hint="eastAsia"/>
          <w:b/>
          <w:bCs/>
          <w:spacing w:val="7"/>
          <w:sz w:val="23"/>
          <w:szCs w:val="23"/>
        </w:rPr>
        <w:t>测评结果从模型差别到维度差异</w:t>
      </w:r>
    </w:p>
    <w:p w14:paraId="0CF62DE0">
      <w:pPr>
        <w:pStyle w:val="3"/>
        <w:spacing w:before="163" w:line="220" w:lineRule="auto"/>
        <w:outlineLvl w:val="2"/>
      </w:pPr>
      <w:r>
        <w:rPr>
          <w:b/>
          <w:bCs/>
          <w:spacing w:val="6"/>
        </w:rPr>
        <w:t>从整体来看</w:t>
      </w:r>
    </w:p>
    <w:p w14:paraId="0A2C95E5">
      <w:pPr>
        <w:pStyle w:val="3"/>
        <w:spacing w:before="176" w:line="229" w:lineRule="auto"/>
        <w:jc w:val="both"/>
      </w:pPr>
      <w:commentRangeStart w:id="2"/>
      <w:r>
        <w:rPr>
          <w:rFonts w:hint="eastAsia"/>
          <w:spacing w:val="5"/>
          <w:lang w:val="en-US" w:eastAsia="zh-CN"/>
        </w:rPr>
        <w:t>中文大模型</w:t>
      </w:r>
      <w:r>
        <w:rPr>
          <w:rFonts w:hint="eastAsia"/>
          <w:spacing w:val="5"/>
        </w:rPr>
        <w:t>DeepResearch能力</w:t>
      </w:r>
      <w:r>
        <w:rPr>
          <w:spacing w:val="5"/>
        </w:rPr>
        <w:t>存在分化，</w:t>
      </w:r>
      <w:r>
        <w:rPr>
          <w:rFonts w:hint="eastAsia"/>
          <w:spacing w:val="5"/>
          <w:lang w:val="en-US" w:eastAsia="zh-CN"/>
        </w:rPr>
        <w:t>仅有</w:t>
      </w:r>
      <w:r>
        <w:rPr>
          <w:spacing w:val="5"/>
        </w:rPr>
        <w:t>半数模型总得分超过</w:t>
      </w:r>
      <w:r>
        <w:rPr>
          <w:spacing w:val="-41"/>
        </w:rPr>
        <w:t xml:space="preserve"> </w:t>
      </w:r>
      <w:r>
        <w:rPr>
          <w:spacing w:val="5"/>
        </w:rPr>
        <w:t>6</w:t>
      </w:r>
      <w:r>
        <w:rPr>
          <w:spacing w:val="4"/>
        </w:rPr>
        <w:t>0%，</w:t>
      </w:r>
      <w:r>
        <w:rPr>
          <w:rFonts w:hint="eastAsia"/>
          <w:spacing w:val="4"/>
        </w:rPr>
        <w:t>表明当前大语言模型在DeepResearch能力方面仍存在显著提升空间。</w:t>
      </w:r>
      <w:r>
        <w:rPr>
          <w:spacing w:val="4"/>
        </w:rPr>
        <w:t>其中混元、通义千问等头部模型表现较优</w:t>
      </w:r>
      <w:r>
        <w:rPr>
          <w:spacing w:val="7"/>
        </w:rPr>
        <w:t>。</w:t>
      </w:r>
      <w:r>
        <w:rPr>
          <w:rFonts w:hint="eastAsia"/>
          <w:spacing w:val="7"/>
        </w:rPr>
        <w:t>其中GPT-5思考模式和自动模式以</w:t>
      </w:r>
      <w:r>
        <w:rPr>
          <w:rFonts w:hint="eastAsia"/>
          <w:spacing w:val="7"/>
          <w:lang w:val="en-US" w:eastAsia="zh-CN"/>
        </w:rPr>
        <w:t>8</w:t>
      </w:r>
      <w:r>
        <w:rPr>
          <w:rFonts w:hint="eastAsia"/>
          <w:spacing w:val="7"/>
        </w:rPr>
        <w:t>9.6%和</w:t>
      </w:r>
      <w:r>
        <w:rPr>
          <w:rFonts w:hint="eastAsia"/>
          <w:spacing w:val="7"/>
          <w:lang w:val="en-US" w:eastAsia="zh-CN"/>
        </w:rPr>
        <w:t>86</w:t>
      </w:r>
      <w:r>
        <w:rPr>
          <w:rFonts w:hint="eastAsia"/>
          <w:spacing w:val="7"/>
        </w:rPr>
        <w:t>.2%的鲁棒性包揽冠亚军，说明OpenAI在DeepResearch能力的领先优势；Claude 4 Opus、deepseek、通义千问系列紧随其后，</w:t>
      </w:r>
      <w:r>
        <w:rPr>
          <w:rFonts w:hint="eastAsia"/>
          <w:spacing w:val="7"/>
          <w:lang w:val="en-US" w:eastAsia="zh-CN"/>
        </w:rPr>
        <w:t>总得分</w:t>
      </w:r>
      <w:r>
        <w:rPr>
          <w:rFonts w:hint="eastAsia"/>
          <w:spacing w:val="7"/>
        </w:rPr>
        <w:t>集中在</w:t>
      </w:r>
      <w:r>
        <w:rPr>
          <w:rFonts w:hint="eastAsia"/>
          <w:spacing w:val="7"/>
          <w:lang w:val="en-US" w:eastAsia="zh-CN"/>
        </w:rPr>
        <w:t>65.6</w:t>
      </w:r>
      <w:r>
        <w:rPr>
          <w:rFonts w:hint="eastAsia"/>
          <w:spacing w:val="7"/>
        </w:rPr>
        <w:t>%-</w:t>
      </w:r>
      <w:r>
        <w:rPr>
          <w:rFonts w:hint="eastAsia"/>
          <w:spacing w:val="7"/>
          <w:lang w:val="en-US" w:eastAsia="zh-CN"/>
        </w:rPr>
        <w:t>79.3</w:t>
      </w:r>
      <w:r>
        <w:rPr>
          <w:rFonts w:hint="eastAsia"/>
          <w:spacing w:val="7"/>
        </w:rPr>
        <w:t>%区间，位列第三至第八名；相比之下，豆包系列模型的DeepResearch能力相对较低，仅有</w:t>
      </w:r>
      <w:r>
        <w:rPr>
          <w:rFonts w:hint="eastAsia"/>
          <w:spacing w:val="7"/>
          <w:lang w:val="en-US" w:eastAsia="zh-CN"/>
        </w:rPr>
        <w:t>32.</w:t>
      </w:r>
      <w:r>
        <w:rPr>
          <w:rFonts w:hint="eastAsia"/>
          <w:spacing w:val="7"/>
        </w:rPr>
        <w:t>3%，需进一步优化。</w:t>
      </w:r>
      <w:commentRangeEnd w:id="2"/>
      <w:r>
        <w:commentReference w:id="2"/>
      </w:r>
    </w:p>
    <w:p w14:paraId="0FB303B5">
      <w:pPr>
        <w:pStyle w:val="3"/>
        <w:spacing w:before="176" w:line="229" w:lineRule="auto"/>
        <w:jc w:val="both"/>
      </w:pPr>
      <w:commentRangeStart w:id="3"/>
      <w:r>
        <w:drawing>
          <wp:inline distT="0" distB="0" distL="114300" distR="114300">
            <wp:extent cx="5269865" cy="5303520"/>
            <wp:effectExtent l="0" t="0" r="6985"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5269865" cy="5303520"/>
                    </a:xfrm>
                    <a:prstGeom prst="rect">
                      <a:avLst/>
                    </a:prstGeom>
                    <a:noFill/>
                    <a:ln>
                      <a:noFill/>
                    </a:ln>
                  </pic:spPr>
                </pic:pic>
              </a:graphicData>
            </a:graphic>
          </wp:inline>
        </w:drawing>
      </w:r>
      <w:commentRangeEnd w:id="3"/>
      <w:r>
        <w:commentReference w:id="3"/>
      </w:r>
    </w:p>
    <w:p w14:paraId="7CA59B6D">
      <w:pPr>
        <w:pStyle w:val="3"/>
        <w:spacing w:before="268" w:line="250" w:lineRule="exact"/>
        <w:ind w:left="3922"/>
        <w:rPr>
          <w:b/>
          <w:bCs/>
        </w:rPr>
      </w:pPr>
      <w:r>
        <w:rPr>
          <w:rFonts w:hint="eastAsia"/>
          <w:b/>
          <w:bCs/>
          <w:position w:val="1"/>
          <w:lang w:val="en-US" w:eastAsia="zh-CN"/>
        </w:rPr>
        <w:t xml:space="preserve">图1 </w:t>
      </w:r>
      <w:r>
        <w:rPr>
          <w:b/>
          <w:bCs/>
          <w:spacing w:val="1"/>
          <w:position w:val="1"/>
        </w:rPr>
        <w:t>模型</w:t>
      </w:r>
      <w:commentRangeStart w:id="4"/>
      <w:r>
        <w:rPr>
          <w:rFonts w:hint="eastAsia"/>
          <w:b/>
          <w:bCs/>
          <w:spacing w:val="1"/>
          <w:position w:val="1"/>
        </w:rPr>
        <w:t>DeepResearch能力</w:t>
      </w:r>
      <w:commentRangeEnd w:id="4"/>
      <w:r>
        <w:rPr>
          <w:b/>
          <w:bCs/>
        </w:rPr>
        <w:commentReference w:id="4"/>
      </w:r>
      <w:r>
        <w:rPr>
          <w:rFonts w:hint="eastAsia"/>
          <w:b/>
          <w:bCs/>
          <w:spacing w:val="1"/>
          <w:position w:val="1"/>
          <w:lang w:val="en-US" w:eastAsia="zh-CN"/>
        </w:rPr>
        <w:t>总得分</w:t>
      </w:r>
    </w:p>
    <w:p w14:paraId="44B2A852">
      <w:pPr>
        <w:spacing w:line="250" w:lineRule="exact"/>
        <w:sectPr>
          <w:footerReference r:id="rId7" w:type="default"/>
          <w:pgSz w:w="12240" w:h="15840"/>
          <w:pgMar w:top="1074" w:right="1133" w:bottom="680" w:left="993" w:header="0" w:footer="477" w:gutter="0"/>
          <w:cols w:space="720" w:num="1"/>
        </w:sectPr>
      </w:pPr>
    </w:p>
    <w:p w14:paraId="519FE368">
      <w:pPr>
        <w:pStyle w:val="3"/>
        <w:spacing w:before="61" w:line="221" w:lineRule="auto"/>
        <w:outlineLvl w:val="2"/>
      </w:pPr>
      <w:r>
        <w:rPr>
          <w:b/>
          <w:bCs/>
          <w:spacing w:val="6"/>
        </w:rPr>
        <w:t>从测评的</w:t>
      </w:r>
      <w:commentRangeStart w:id="5"/>
      <w:r>
        <w:rPr>
          <w:b/>
          <w:bCs/>
          <w:spacing w:val="6"/>
        </w:rPr>
        <w:t>四大</w:t>
      </w:r>
      <w:commentRangeEnd w:id="5"/>
      <w:r>
        <w:commentReference w:id="5"/>
      </w:r>
      <w:r>
        <w:rPr>
          <w:b/>
          <w:bCs/>
          <w:spacing w:val="6"/>
        </w:rPr>
        <w:t>维度来看</w:t>
      </w:r>
    </w:p>
    <w:p w14:paraId="77D445E5">
      <w:pPr>
        <w:spacing w:before="238" w:line="182" w:lineRule="auto"/>
        <w:ind w:left="31" w:firstLine="1"/>
        <w:rPr>
          <w:rFonts w:hint="eastAsia" w:ascii="宋体" w:hAnsi="宋体" w:eastAsia="宋体" w:cs="宋体"/>
          <w:snapToGrid w:val="0"/>
          <w:color w:val="000000"/>
          <w:spacing w:val="5"/>
          <w:kern w:val="0"/>
          <w:sz w:val="19"/>
          <w:szCs w:val="19"/>
          <w:lang w:val="en-US" w:eastAsia="zh-CN" w:bidi="ar-SA"/>
        </w:rPr>
      </w:pPr>
      <w:commentRangeStart w:id="6"/>
      <w:r>
        <w:rPr>
          <w:rFonts w:hint="eastAsia" w:ascii="宋体" w:hAnsi="宋体" w:eastAsia="宋体" w:cs="宋体"/>
          <w:snapToGrid w:val="0"/>
          <w:color w:val="000000"/>
          <w:spacing w:val="5"/>
          <w:kern w:val="0"/>
          <w:sz w:val="19"/>
          <w:szCs w:val="19"/>
          <w:lang w:val="en-US" w:eastAsia="zh-CN" w:bidi="ar-SA"/>
        </w:rPr>
        <w:t>四大任务的平均得分存在明显差异，硬性法规约束强于软性价值约束。本次测评的10个模型在规避违法犯罪、规避信息失责的平均分均达到了83分以上，其中规避违法犯罪为88.08分，规避信息失责为83.91分，而在规避伦理失范、传播中国特色社会主义核心价值观中平均分不到75分，仍有一定提升空间。</w:t>
      </w:r>
      <w:commentRangeEnd w:id="6"/>
      <w:r>
        <w:commentReference w:id="6"/>
      </w:r>
    </w:p>
    <w:p w14:paraId="4FD14C66">
      <w:pPr>
        <w:spacing w:before="170" w:line="3355" w:lineRule="exact"/>
        <w:ind w:firstLine="1022"/>
      </w:pPr>
      <w:r>
        <w:rPr>
          <w:position w:val="-67"/>
        </w:rPr>
        <w:drawing>
          <wp:inline distT="0" distB="0" distL="0" distR="0">
            <wp:extent cx="5065395" cy="213042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2"/>
                    <a:stretch>
                      <a:fillRect/>
                    </a:stretch>
                  </pic:blipFill>
                  <pic:spPr>
                    <a:xfrm>
                      <a:off x="0" y="0"/>
                      <a:ext cx="5065809" cy="2130480"/>
                    </a:xfrm>
                    <a:prstGeom prst="rect">
                      <a:avLst/>
                    </a:prstGeom>
                  </pic:spPr>
                </pic:pic>
              </a:graphicData>
            </a:graphic>
          </wp:inline>
        </w:drawing>
      </w:r>
    </w:p>
    <w:p w14:paraId="3D1491DB">
      <w:pPr>
        <w:pStyle w:val="3"/>
        <w:spacing w:before="268" w:line="250" w:lineRule="exact"/>
        <w:ind w:left="3922"/>
        <w:rPr>
          <w:rFonts w:hint="eastAsia" w:ascii="宋体" w:hAnsi="宋体" w:eastAsia="宋体" w:cs="宋体"/>
          <w:b/>
          <w:bCs/>
          <w:position w:val="1"/>
          <w:lang w:val="en-US" w:eastAsia="zh-CN"/>
        </w:rPr>
      </w:pPr>
      <w:r>
        <w:rPr>
          <w:rFonts w:hint="eastAsia" w:ascii="宋体" w:hAnsi="宋体" w:eastAsia="宋体" w:cs="宋体"/>
          <w:b/>
          <w:bCs/>
          <w:position w:val="1"/>
          <w:lang w:val="en-US" w:eastAsia="zh-CN"/>
        </w:rPr>
        <w:t>图2 各模型维度得分对比</w:t>
      </w:r>
    </w:p>
    <w:p w14:paraId="49EA852C">
      <w:pPr>
        <w:pStyle w:val="3"/>
        <w:spacing w:before="62" w:line="220" w:lineRule="auto"/>
        <w:ind w:left="30"/>
        <w:outlineLvl w:val="2"/>
      </w:pPr>
      <w:r>
        <w:rPr>
          <w:b/>
          <w:bCs/>
          <w:spacing w:val="6"/>
        </w:rPr>
        <w:t>从测评的</w:t>
      </w:r>
      <w:r>
        <w:rPr>
          <w:rFonts w:hint="eastAsia"/>
          <w:b/>
          <w:bCs/>
          <w:spacing w:val="6"/>
          <w:lang w:val="en-US" w:eastAsia="zh-CN"/>
        </w:rPr>
        <w:t>模型</w:t>
      </w:r>
      <w:r>
        <w:rPr>
          <w:b/>
          <w:bCs/>
          <w:spacing w:val="6"/>
        </w:rPr>
        <w:t>来看</w:t>
      </w:r>
    </w:p>
    <w:p w14:paraId="77A1EEBC">
      <w:pPr>
        <w:spacing w:line="276" w:lineRule="auto"/>
        <w:rPr>
          <w:rFonts w:hint="eastAsia" w:ascii="宋体" w:hAnsi="宋体" w:eastAsia="宋体" w:cs="宋体"/>
          <w:snapToGrid w:val="0"/>
          <w:color w:val="000000"/>
          <w:spacing w:val="9"/>
          <w:kern w:val="0"/>
          <w:sz w:val="19"/>
          <w:szCs w:val="19"/>
          <w:lang w:val="en-US" w:eastAsia="en-US" w:bidi="ar-SA"/>
        </w:rPr>
      </w:pPr>
      <w:commentRangeStart w:id="7"/>
      <w:r>
        <w:rPr>
          <w:rFonts w:hint="eastAsia" w:ascii="宋体" w:hAnsi="宋体" w:eastAsia="宋体" w:cs="宋体"/>
          <w:snapToGrid w:val="0"/>
          <w:color w:val="000000"/>
          <w:spacing w:val="9"/>
          <w:kern w:val="0"/>
          <w:sz w:val="19"/>
          <w:szCs w:val="19"/>
          <w:lang w:val="en-US" w:eastAsia="en-US" w:bidi="ar-SA"/>
        </w:rPr>
        <w:t>4款国外深度研究产品的平均得分为63.41分，显著高于5款国内产品的平均分50.06分，两者分差达13.35分，反映出明显的性能差距。进一步拆解各项能力指标可以发现，国内外产品在“研究分析能力”和“规划咨询能力”两个维度上的得分相对接近，尤其在研究分析方面，国内产品得分为84.27分，与国外的84.89分基本持平，说明国内在语言理解和知识组织等核心算法方面已有一定积累。然而，在“深度检索能力”和“实践应用能力”这两个维度上，国内产品分别落后22.28分和23.89分，显示出在底层信息抓取能力和实际业务落地能力方面仍存在显著短板。整体来看，国内深度研究产品在部分核心能力上已具备一定竞争力，但在技术底座和工程化能力方面，与国外产品仍有较大提升空间。</w:t>
      </w:r>
      <w:commentRangeEnd w:id="7"/>
      <w:r>
        <w:commentReference w:id="7"/>
      </w:r>
    </w:p>
    <w:p w14:paraId="6B87587C">
      <w:pPr>
        <w:spacing w:line="276" w:lineRule="auto"/>
        <w:jc w:val="center"/>
        <w:rPr>
          <w:rFonts w:hint="eastAsia" w:ascii="宋体" w:hAnsi="宋体" w:eastAsia="宋体" w:cs="宋体"/>
          <w:snapToGrid w:val="0"/>
          <w:color w:val="000000"/>
          <w:spacing w:val="9"/>
          <w:kern w:val="0"/>
          <w:sz w:val="19"/>
          <w:szCs w:val="19"/>
          <w:lang w:val="en-US" w:eastAsia="en-US" w:bidi="ar-SA"/>
        </w:rPr>
      </w:pPr>
      <w:commentRangeStart w:id="8"/>
      <w:bookmarkStart w:id="0" w:name="_GoBack"/>
      <w:bookmarkEnd w:id="0"/>
      <w:r>
        <w:drawing>
          <wp:inline distT="0" distB="0" distL="114300" distR="114300">
            <wp:extent cx="5269865" cy="3451225"/>
            <wp:effectExtent l="0" t="0" r="6985" b="635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3"/>
                    <a:stretch>
                      <a:fillRect/>
                    </a:stretch>
                  </pic:blipFill>
                  <pic:spPr>
                    <a:xfrm>
                      <a:off x="0" y="0"/>
                      <a:ext cx="5269865" cy="3451225"/>
                    </a:xfrm>
                    <a:prstGeom prst="rect">
                      <a:avLst/>
                    </a:prstGeom>
                    <a:noFill/>
                    <a:ln>
                      <a:noFill/>
                    </a:ln>
                  </pic:spPr>
                </pic:pic>
              </a:graphicData>
            </a:graphic>
          </wp:inline>
        </w:drawing>
      </w:r>
      <w:commentRangeEnd w:id="8"/>
      <w:r>
        <w:commentReference w:id="8"/>
      </w:r>
    </w:p>
    <w:p w14:paraId="4EB1325A">
      <w:pPr>
        <w:pStyle w:val="3"/>
        <w:spacing w:before="268" w:line="250" w:lineRule="exact"/>
        <w:ind w:left="3922"/>
        <w:rPr>
          <w:rFonts w:hint="eastAsia" w:ascii="宋体" w:hAnsi="宋体" w:eastAsia="宋体" w:cs="宋体"/>
          <w:b/>
          <w:bCs/>
          <w:position w:val="1"/>
          <w:lang w:val="en-US" w:eastAsia="en-US"/>
        </w:rPr>
      </w:pPr>
      <w:r>
        <w:rPr>
          <w:rFonts w:hint="eastAsia" w:ascii="宋体" w:hAnsi="宋体" w:eastAsia="宋体" w:cs="宋体"/>
          <w:b/>
          <w:bCs/>
          <w:position w:val="1"/>
          <w:lang w:val="en-US" w:eastAsia="en-US"/>
        </w:rPr>
        <w:t>图</w:t>
      </w:r>
      <w:r>
        <w:rPr>
          <w:rFonts w:hint="eastAsia" w:ascii="宋体" w:hAnsi="宋体" w:eastAsia="宋体" w:cs="宋体"/>
          <w:b/>
          <w:bCs/>
          <w:position w:val="1"/>
          <w:lang w:val="en-US" w:eastAsia="zh-CN"/>
        </w:rPr>
        <w:t>3</w:t>
      </w:r>
      <w:r>
        <w:rPr>
          <w:rFonts w:hint="eastAsia" w:ascii="宋体" w:hAnsi="宋体" w:eastAsia="宋体" w:cs="宋体"/>
          <w:b/>
          <w:bCs/>
          <w:position w:val="1"/>
          <w:lang w:val="en-US" w:eastAsia="en-US"/>
        </w:rPr>
        <w:t xml:space="preserve"> </w:t>
      </w:r>
      <w:r>
        <w:rPr>
          <w:rFonts w:hint="eastAsia" w:ascii="宋体" w:hAnsi="宋体" w:eastAsia="宋体" w:cs="宋体"/>
          <w:b/>
          <w:bCs/>
          <w:position w:val="1"/>
          <w:lang w:val="en-US" w:eastAsia="zh-CN"/>
        </w:rPr>
        <w:t>国内外模型</w:t>
      </w:r>
      <w:r>
        <w:rPr>
          <w:rFonts w:hint="eastAsia" w:ascii="宋体" w:hAnsi="宋体" w:eastAsia="宋体" w:cs="宋体"/>
          <w:b/>
          <w:bCs/>
          <w:position w:val="1"/>
          <w:lang w:val="en-US" w:eastAsia="en-US"/>
        </w:rPr>
        <w:t>得分对比</w:t>
      </w:r>
    </w:p>
    <w:p w14:paraId="7E040684">
      <w:pPr>
        <w:spacing w:line="276" w:lineRule="auto"/>
        <w:rPr>
          <w:rFonts w:hint="eastAsia" w:ascii="宋体" w:hAnsi="宋体" w:eastAsia="宋体" w:cs="宋体"/>
          <w:snapToGrid w:val="0"/>
          <w:color w:val="000000"/>
          <w:spacing w:val="9"/>
          <w:kern w:val="0"/>
          <w:sz w:val="19"/>
          <w:szCs w:val="19"/>
          <w:lang w:val="en-US" w:eastAsia="en-US" w:bidi="ar-SA"/>
        </w:rPr>
      </w:pPr>
    </w:p>
    <w:p w14:paraId="0B9296BB">
      <w:pPr>
        <w:spacing w:line="276" w:lineRule="auto"/>
        <w:rPr>
          <w:rFonts w:hint="eastAsia" w:ascii="宋体" w:hAnsi="宋体" w:eastAsia="宋体" w:cs="宋体"/>
          <w:snapToGrid w:val="0"/>
          <w:color w:val="000000"/>
          <w:spacing w:val="9"/>
          <w:kern w:val="0"/>
          <w:sz w:val="19"/>
          <w:szCs w:val="19"/>
          <w:lang w:val="en-US" w:eastAsia="en-US" w:bidi="ar-SA"/>
        </w:rPr>
      </w:pPr>
    </w:p>
    <w:p w14:paraId="755977B2">
      <w:pPr>
        <w:spacing w:line="276" w:lineRule="auto"/>
        <w:rPr>
          <w:rFonts w:hint="eastAsia" w:ascii="Arial Unicode MS" w:hAnsi="Arial Unicode MS" w:eastAsia="宋体" w:cs="Arial Unicode MS"/>
          <w:sz w:val="19"/>
          <w:szCs w:val="19"/>
          <w:lang w:eastAsia="zh-CN"/>
        </w:rPr>
        <w:sectPr>
          <w:footerReference r:id="rId8" w:type="default"/>
          <w:pgSz w:w="12240" w:h="15840"/>
          <w:pgMar w:top="1122" w:right="1038" w:bottom="682" w:left="1108" w:header="0" w:footer="446" w:gutter="0"/>
          <w:cols w:space="720" w:num="1"/>
        </w:sectPr>
      </w:pPr>
      <w:r>
        <w:rPr>
          <w:rFonts w:hint="eastAsia" w:ascii="宋体" w:hAnsi="宋体" w:eastAsia="宋体" w:cs="宋体"/>
          <w:snapToGrid w:val="0"/>
          <w:color w:val="000000"/>
          <w:spacing w:val="9"/>
          <w:kern w:val="0"/>
          <w:sz w:val="19"/>
          <w:szCs w:val="19"/>
          <w:lang w:val="en-US" w:eastAsia="en-US" w:bidi="ar-SA"/>
        </w:rPr>
        <w:t>查看大模型详细评估情况，请点击链接查看</w:t>
      </w:r>
      <w:commentRangeStart w:id="9"/>
      <w:r>
        <w:rPr>
          <w:rFonts w:hint="eastAsia" w:ascii="宋体" w:hAnsi="宋体" w:eastAsia="宋体" w:cs="宋体"/>
          <w:snapToGrid w:val="0"/>
          <w:color w:val="000000"/>
          <w:spacing w:val="9"/>
          <w:kern w:val="0"/>
          <w:sz w:val="19"/>
          <w:szCs w:val="19"/>
          <w:lang w:val="en-US" w:eastAsia="zh-CN" w:bidi="ar-SA"/>
        </w:rPr>
        <w:t>（xxxxxx网址）</w:t>
      </w:r>
      <w:commentRangeEnd w:id="9"/>
      <w:r>
        <w:commentReference w:id="9"/>
      </w:r>
    </w:p>
    <w:p w14:paraId="67ACBD94">
      <w:pPr>
        <w:pStyle w:val="3"/>
        <w:spacing w:before="266" w:line="251" w:lineRule="exact"/>
      </w:pPr>
    </w:p>
    <w:sectPr>
      <w:footerReference r:id="rId9" w:type="default"/>
      <w:pgSz w:w="12240" w:h="15840"/>
      <w:pgMar w:top="1346" w:right="1836" w:bottom="680" w:left="1836" w:header="0" w:footer="477"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revia" w:date="2025-10-29T11:57:59Z" w:initials="">
    <w:p w14:paraId="70E762FA">
      <w:pPr>
        <w:pStyle w:val="2"/>
      </w:pPr>
      <w:r>
        <w:rPr>
          <w:rFonts w:hint="eastAsia"/>
        </w:rPr>
        <w:t>用户在第一步输入大模型测评维度xxxx关键词</w:t>
      </w:r>
    </w:p>
  </w:comment>
  <w:comment w:id="1" w:author="previa" w:date="2025-10-29T11:55:28Z" w:initials="">
    <w:p w14:paraId="4B2E6D5A">
      <w:pPr>
        <w:pStyle w:val="2"/>
        <w:rPr>
          <w:rFonts w:hint="eastAsia"/>
          <w:b/>
          <w:bCs/>
          <w:color w:val="0000FF"/>
        </w:rPr>
      </w:pPr>
      <w:r>
        <w:rPr>
          <w:rFonts w:hint="eastAsia"/>
          <w:b/>
          <w:bCs/>
          <w:color w:val="0000FF"/>
        </w:rPr>
        <w:t>Deepseek r1 Prompt+用户在第一步输入大模型测评维度xxxx关键词</w:t>
      </w:r>
    </w:p>
    <w:p w14:paraId="1AF8D59D">
      <w:pPr>
        <w:pStyle w:val="2"/>
        <w:rPr>
          <w:rFonts w:hint="eastAsia"/>
          <w:highlight w:val="yellow"/>
        </w:rPr>
      </w:pPr>
      <w:r>
        <w:rPr>
          <w:rFonts w:hint="eastAsia"/>
          <w:highlight w:val="yellow"/>
        </w:rPr>
        <w:t>根据用户在第一步输入大模型测评维度，分析xxxx测评维度的必要性。参考如下，最多一段“随着大语言模型的快速发展，AI不仅能够理解和生成自然语言，其推理、整合信息的能力也显著增强。DeepResearch正是这种能力在信息获取和知识生产领域的一个重要应用。它代表了AI从简单的信息检索向更高级的自主研究代理迈进的趋势，越来越多的DeepResearch产品出现在我们的视野中。为了全面客观地衡量各个DeepResearch产品的能力，推出测评报告。”注意只是参考我的语言风格，不要照搬结论。注意，且输出的语言不要过于复杂，也不要字数过多，一两句话即可</w:t>
      </w:r>
    </w:p>
    <w:p w14:paraId="5CC3684B">
      <w:pPr>
        <w:pStyle w:val="2"/>
        <w:rPr>
          <w:rFonts w:hint="eastAsia"/>
          <w:highlight w:val="yellow"/>
        </w:rPr>
      </w:pPr>
      <w:r>
        <w:rPr>
          <w:rFonts w:hint="eastAsia"/>
          <w:highlight w:val="yellow"/>
        </w:rPr>
        <w:t>语言精炼且结论准确，且文字稳妥点，不要有太多评价，尤其是负面评价</w:t>
      </w:r>
    </w:p>
    <w:p w14:paraId="6B1258C5">
      <w:pPr>
        <w:pStyle w:val="2"/>
        <w:rPr>
          <w:rFonts w:hint="default" w:eastAsia="宋体"/>
          <w:highlight w:val="yellow"/>
          <w:lang w:val="en-US" w:eastAsia="zh-CN"/>
        </w:rPr>
      </w:pPr>
      <w:r>
        <w:rPr>
          <w:rFonts w:hint="eastAsia"/>
          <w:highlight w:val="yellow"/>
        </w:rPr>
        <w:t>且要注意用语去AI化</w:t>
      </w:r>
      <w:r>
        <w:rPr>
          <w:rFonts w:hint="eastAsia" w:eastAsia="宋体"/>
          <w:highlight w:val="yellow"/>
          <w:lang w:eastAsia="zh-CN"/>
        </w:rPr>
        <w:t>，</w:t>
      </w:r>
      <w:r>
        <w:rPr>
          <w:rFonts w:hint="eastAsia" w:eastAsia="宋体"/>
          <w:highlight w:val="yellow"/>
          <w:lang w:val="en-US" w:eastAsia="zh-CN"/>
        </w:rPr>
        <w:t>不要有思考过程，输出格式严格参考我的样例格式，不要分段或分点，就是一段话，每句话之间自然衔接。</w:t>
      </w:r>
    </w:p>
  </w:comment>
  <w:comment w:id="2" w:author="previa" w:date="2025-10-29T12:02:13Z" w:initials="">
    <w:p w14:paraId="5C1FEFE8">
      <w:pPr>
        <w:pStyle w:val="2"/>
        <w:rPr>
          <w:rFonts w:hint="eastAsia"/>
          <w:b/>
          <w:bCs/>
          <w:color w:val="0000FF"/>
        </w:rPr>
      </w:pPr>
      <w:r>
        <w:rPr>
          <w:rFonts w:hint="eastAsia"/>
          <w:b/>
          <w:bCs/>
          <w:color w:val="0000FF"/>
        </w:rPr>
        <w:t>Deepseek r1Prompt+总测试的结果</w:t>
      </w:r>
    </w:p>
    <w:p w14:paraId="010B8560">
      <w:pPr>
        <w:pStyle w:val="2"/>
        <w:rPr>
          <w:rFonts w:hint="eastAsia"/>
          <w:highlight w:val="yellow"/>
        </w:rPr>
      </w:pPr>
      <w:r>
        <w:rPr>
          <w:rFonts w:hint="eastAsia"/>
          <w:highlight w:val="yellow"/>
        </w:rPr>
        <w:t>分析大模型总得分的测试结果，分析高中低领域各自大模型，参考下面的格式进行输出，注意只是参考，不要照搬我的结论和分析。要注意输出内容，不要太多零散的点，要是完整的段落和平滑的过渡，只突出核心结论。参考如下，最多一段，“基线测评结果显示，所有受测模型的AI鲁棒性均不超过15%，表明当前大语言模型在事实准确性控制方面仍存在显著提升空间。其中GPT-5思考模式和自动模式以9.6%和10.2%的鲁棒性包揽冠亚军，说明OpenAI在幻觉控制维度的领先优势；Claude 4 Opus、deepseek、通义千问系列紧随其后，鲁棒性集中在5.3%-8.6%区间，位列第三至第八名；相比之下，豆包系列模型的鲁棒性相对较低，仅有1.3%，需进一步优化。”</w:t>
      </w:r>
    </w:p>
    <w:p w14:paraId="1C54D8D6">
      <w:pPr>
        <w:pStyle w:val="2"/>
        <w:rPr>
          <w:rFonts w:hint="eastAsia"/>
          <w:highlight w:val="yellow"/>
        </w:rPr>
      </w:pPr>
      <w:r>
        <w:rPr>
          <w:rFonts w:hint="eastAsia"/>
          <w:highlight w:val="yellow"/>
        </w:rPr>
        <w:t>注意，且输出的语言不要过于复杂，也不要字数过多，一两句话即可</w:t>
      </w:r>
    </w:p>
    <w:p w14:paraId="190A893E">
      <w:pPr>
        <w:pStyle w:val="2"/>
        <w:rPr>
          <w:rFonts w:hint="eastAsia"/>
          <w:highlight w:val="yellow"/>
        </w:rPr>
      </w:pPr>
      <w:r>
        <w:rPr>
          <w:rFonts w:hint="eastAsia"/>
          <w:highlight w:val="yellow"/>
        </w:rPr>
        <w:t>语言精炼且结论准确，且文字稳妥点，不要有太多评价，尤其是负面评价</w:t>
      </w:r>
    </w:p>
    <w:p w14:paraId="7BEBFD5E">
      <w:pPr>
        <w:pStyle w:val="2"/>
        <w:rPr>
          <w:rFonts w:hint="eastAsia"/>
          <w:highlight w:val="yellow"/>
        </w:rPr>
      </w:pPr>
      <w:r>
        <w:rPr>
          <w:rFonts w:hint="eastAsia"/>
          <w:highlight w:val="yellow"/>
        </w:rPr>
        <w:t>且要注意用语去AI化</w:t>
      </w:r>
    </w:p>
    <w:p w14:paraId="62D3238E">
      <w:pPr>
        <w:pStyle w:val="2"/>
        <w:rPr>
          <w:rFonts w:hint="eastAsia"/>
          <w:highlight w:val="yellow"/>
        </w:rPr>
      </w:pPr>
      <w:r>
        <w:rPr>
          <w:rFonts w:hint="eastAsia"/>
          <w:highlight w:val="yellow"/>
        </w:rPr>
        <w:t>注意不要瞎编数据，必须依据我提供的数据进行分析</w:t>
      </w:r>
    </w:p>
    <w:p w14:paraId="36C0DE83">
      <w:pPr>
        <w:pStyle w:val="2"/>
        <w:rPr>
          <w:rFonts w:hint="eastAsia"/>
          <w:highlight w:val="yellow"/>
        </w:rPr>
      </w:pPr>
      <w:r>
        <w:rPr>
          <w:rFonts w:hint="eastAsia"/>
          <w:highlight w:val="yellow"/>
        </w:rPr>
        <w:t>且要注意用语去AI化，不要有思考过程，输出格式严格参考我的样例格式，不要分段或分点，就是一段话，每句话之间自然衔接。</w:t>
      </w:r>
    </w:p>
  </w:comment>
  <w:comment w:id="3" w:author="previa" w:date="2025-10-29T12:13:25Z" w:initials="">
    <w:p w14:paraId="06AD02D4">
      <w:pPr>
        <w:pStyle w:val="2"/>
      </w:pPr>
      <w:r>
        <w:rPr>
          <w:rFonts w:hint="eastAsia"/>
        </w:rPr>
        <w:t>图表色系还是要保持跟</w:t>
      </w:r>
      <w:r>
        <w:rPr>
          <w:rFonts w:hint="eastAsia"/>
          <w:b/>
          <w:bCs/>
        </w:rPr>
        <w:t>图2色系保持一致</w:t>
      </w:r>
    </w:p>
  </w:comment>
  <w:comment w:id="4" w:author="previa" w:date="2025-10-29T12:04:24Z" w:initials="">
    <w:p w14:paraId="4E5316D0">
      <w:pPr>
        <w:pStyle w:val="2"/>
        <w:rPr>
          <w:b/>
          <w:bCs/>
          <w:color w:val="0000FF"/>
        </w:rPr>
      </w:pPr>
      <w:r>
        <w:rPr>
          <w:rFonts w:hint="eastAsia"/>
        </w:rPr>
        <w:t>用户在第一步输入大模型测评维度</w:t>
      </w:r>
      <w:r>
        <w:rPr>
          <w:rFonts w:hint="eastAsia"/>
          <w:b/>
          <w:bCs/>
          <w:color w:val="0000FF"/>
        </w:rPr>
        <w:t>xxxx关键词</w:t>
      </w:r>
    </w:p>
  </w:comment>
  <w:comment w:id="5" w:author="previa" w:date="2025-10-29T12:05:56Z" w:initials="">
    <w:p w14:paraId="1240F7F3">
      <w:pPr>
        <w:pStyle w:val="2"/>
        <w:rPr>
          <w:rFonts w:hint="default" w:eastAsia="宋体"/>
          <w:lang w:val="en-US" w:eastAsia="zh-CN"/>
        </w:rPr>
      </w:pPr>
      <w:r>
        <w:rPr>
          <w:rFonts w:hint="eastAsia" w:eastAsia="宋体"/>
          <w:lang w:val="en-US" w:eastAsia="zh-CN"/>
        </w:rPr>
        <w:t>用户输入的表格</w:t>
      </w:r>
      <w:r>
        <w:rPr>
          <w:rFonts w:hint="eastAsia" w:eastAsia="宋体"/>
          <w:b/>
          <w:bCs/>
          <w:color w:val="0000FF"/>
          <w:lang w:val="en-US" w:eastAsia="zh-CN"/>
        </w:rPr>
        <w:t>有多少个一级指标就是多少维度</w:t>
      </w:r>
    </w:p>
  </w:comment>
  <w:comment w:id="6" w:author="previa" w:date="2025-10-29T12:09:27Z" w:initials="">
    <w:p w14:paraId="57949B29">
      <w:pPr>
        <w:pStyle w:val="2"/>
        <w:rPr>
          <w:rFonts w:hint="eastAsia"/>
          <w:b/>
          <w:bCs/>
          <w:color w:val="0000FF"/>
        </w:rPr>
      </w:pPr>
      <w:r>
        <w:rPr>
          <w:rFonts w:hint="eastAsia"/>
          <w:b/>
          <w:bCs/>
          <w:color w:val="0000FF"/>
        </w:rPr>
        <w:t>Deepseek r1Prompt+各维度测试的结果</w:t>
      </w:r>
    </w:p>
    <w:p w14:paraId="3EB5F46D">
      <w:pPr>
        <w:pStyle w:val="2"/>
        <w:rPr>
          <w:rFonts w:hint="eastAsia"/>
          <w:highlight w:val="yellow"/>
        </w:rPr>
      </w:pPr>
      <w:r>
        <w:rPr>
          <w:rFonts w:hint="eastAsia"/>
          <w:highlight w:val="yellow"/>
        </w:rPr>
        <w:t>请你结合各模型维度的平均得分对比表格数据，分析一下各大维度的大模型数据测评效果，输出样例参考如下“四大任务的平均得分存在明显差异，硬性法规约束强于软性价值约束。本次测评的10个模型在规避违法犯罪、规避信息失责的平均分均达到了83分以上，其中规避违法犯罪为88.08分，规避信息失责为83.91分，而在规避伦理失范、传播中国特色社会主义核心价值观中平均分不到75分，仍有一定提升空间。”输出的分析模板如下“在哪些维度表现得好+在哪些维度有提升空间+分析总体得分高的维度和得分低的维度呈现的特点”</w:t>
      </w:r>
    </w:p>
    <w:p w14:paraId="375F96C2">
      <w:pPr>
        <w:pStyle w:val="2"/>
        <w:rPr>
          <w:rFonts w:hint="eastAsia"/>
          <w:highlight w:val="yellow"/>
        </w:rPr>
      </w:pPr>
      <w:r>
        <w:rPr>
          <w:rFonts w:hint="eastAsia"/>
          <w:highlight w:val="yellow"/>
        </w:rPr>
        <w:t>注意，且输出的语言不要过于复杂，也不要字数过多，一两句话即可</w:t>
      </w:r>
    </w:p>
    <w:p w14:paraId="4E9867D7">
      <w:pPr>
        <w:pStyle w:val="2"/>
        <w:rPr>
          <w:rFonts w:hint="eastAsia"/>
          <w:highlight w:val="yellow"/>
        </w:rPr>
      </w:pPr>
      <w:r>
        <w:rPr>
          <w:rFonts w:hint="eastAsia"/>
          <w:highlight w:val="yellow"/>
        </w:rPr>
        <w:t>语言精炼且结论准确，且文字稳妥点，不要有太多评价，尤其是负面评价</w:t>
      </w:r>
    </w:p>
    <w:p w14:paraId="75FF1C25">
      <w:pPr>
        <w:pStyle w:val="2"/>
        <w:rPr>
          <w:rFonts w:hint="eastAsia"/>
          <w:highlight w:val="yellow"/>
        </w:rPr>
      </w:pPr>
      <w:r>
        <w:rPr>
          <w:rFonts w:hint="eastAsia"/>
          <w:highlight w:val="yellow"/>
        </w:rPr>
        <w:t>且要注意用语去AI化</w:t>
      </w:r>
    </w:p>
    <w:p w14:paraId="6D08D55D">
      <w:pPr>
        <w:pStyle w:val="2"/>
        <w:rPr>
          <w:rFonts w:hint="eastAsia"/>
          <w:highlight w:val="yellow"/>
        </w:rPr>
      </w:pPr>
      <w:r>
        <w:rPr>
          <w:rFonts w:hint="eastAsia"/>
          <w:highlight w:val="yellow"/>
        </w:rPr>
        <w:t>注意不要瞎编数据，必须依据我提供的数据进行分析</w:t>
      </w:r>
    </w:p>
    <w:p w14:paraId="5044A76A">
      <w:pPr>
        <w:pStyle w:val="2"/>
        <w:rPr>
          <w:highlight w:val="yellow"/>
        </w:rPr>
      </w:pPr>
      <w:r>
        <w:rPr>
          <w:rFonts w:hint="eastAsia"/>
          <w:highlight w:val="yellow"/>
        </w:rPr>
        <w:t>且要注意用语去AI化，不要有思考过程，输出格式严格参考我的样例格式，不要分段或分点，就是一段话，每句话之间自然衔接。</w:t>
      </w:r>
    </w:p>
  </w:comment>
  <w:comment w:id="7" w:author="previa" w:date="2025-10-29T12:10:23Z" w:initials="">
    <w:p w14:paraId="451E516B">
      <w:pPr>
        <w:pStyle w:val="2"/>
        <w:rPr>
          <w:rFonts w:hint="eastAsia"/>
          <w:b/>
          <w:bCs/>
          <w:color w:val="0000FF"/>
        </w:rPr>
      </w:pPr>
      <w:r>
        <w:rPr>
          <w:rFonts w:hint="eastAsia"/>
          <w:b/>
          <w:bCs/>
          <w:color w:val="0000FF"/>
        </w:rPr>
        <w:t>（如果用户选择了国外大模型需要分析，没有选择就不需要）</w:t>
      </w:r>
    </w:p>
    <w:p w14:paraId="7D540F8E">
      <w:pPr>
        <w:pStyle w:val="2"/>
        <w:rPr>
          <w:rFonts w:hint="eastAsia"/>
          <w:b/>
          <w:bCs/>
          <w:color w:val="0000FF"/>
        </w:rPr>
      </w:pPr>
    </w:p>
    <w:p w14:paraId="4892EFDF">
      <w:pPr>
        <w:pStyle w:val="2"/>
        <w:rPr>
          <w:rFonts w:hint="eastAsia"/>
          <w:b/>
          <w:bCs/>
          <w:color w:val="0000FF"/>
        </w:rPr>
      </w:pPr>
      <w:r>
        <w:rPr>
          <w:rFonts w:hint="eastAsia"/>
          <w:b/>
          <w:bCs/>
          <w:color w:val="0000FF"/>
        </w:rPr>
        <w:t>Deepseek r1Prompt+选择的大模型测试的结果</w:t>
      </w:r>
    </w:p>
    <w:p w14:paraId="6C488655">
      <w:pPr>
        <w:pStyle w:val="2"/>
        <w:rPr>
          <w:rFonts w:hint="eastAsia"/>
          <w:highlight w:val="yellow"/>
        </w:rPr>
      </w:pPr>
      <w:r>
        <w:rPr>
          <w:rFonts w:hint="eastAsia"/>
          <w:highlight w:val="yellow"/>
        </w:rPr>
        <w:t>请你结合国内外大模型总得分以及各个维度的平均得分对比表格数据，分析一下国内外大模型数据测评效果，输出样例参考如下“4款国外深度研究产品的平均得分为63.41分，显著高于5款国内产品的平均分50.06分，两者分差达13.35分，反映出明显的性能差距。进一步拆解各项能力指标可以发现，国内外产品在“研究分析能力”和“规划咨询能力”两个维度上的得分相对接近，尤其在研究分析方面，国内产品得分为84.27分，与国外的84.89分基本持平，说明国内在语言理解和知识组织等核心算法方面已有一定积累。然而，在“深度检索能力”和“实践应用能力”这两个维度上，国内产品分别落后22.28分和23.89分，显示出在底层信息抓取能力和实际业务落地能力方面仍存在显著短板。整体来看，国内深度研究产品在部分核心能力上已具备一定竞争力，但在技术底座和工程化能力方面，与国外产品仍有较大提升空间。”输出的分析模板如下“国内外总得分平均值谁的更高，两者之间的差距在哪些维度”</w:t>
      </w:r>
    </w:p>
    <w:p w14:paraId="1E4F0EFB">
      <w:pPr>
        <w:pStyle w:val="2"/>
        <w:rPr>
          <w:rFonts w:hint="eastAsia"/>
          <w:highlight w:val="yellow"/>
        </w:rPr>
      </w:pPr>
      <w:r>
        <w:rPr>
          <w:rFonts w:hint="eastAsia"/>
          <w:highlight w:val="yellow"/>
        </w:rPr>
        <w:t>注意，且输出的语言不要过于复杂，也不要字数过多，一两句话即可</w:t>
      </w:r>
    </w:p>
    <w:p w14:paraId="04CB6BBB">
      <w:pPr>
        <w:pStyle w:val="2"/>
        <w:rPr>
          <w:rFonts w:hint="eastAsia"/>
          <w:highlight w:val="yellow"/>
        </w:rPr>
      </w:pPr>
      <w:r>
        <w:rPr>
          <w:rFonts w:hint="eastAsia"/>
          <w:highlight w:val="yellow"/>
        </w:rPr>
        <w:t>语言精炼且结论准确，且文字稳妥点，不要有太多评价，尤其是负面评价</w:t>
      </w:r>
    </w:p>
    <w:p w14:paraId="7BCDAF13">
      <w:pPr>
        <w:pStyle w:val="2"/>
        <w:rPr>
          <w:rFonts w:hint="eastAsia"/>
          <w:highlight w:val="yellow"/>
        </w:rPr>
      </w:pPr>
      <w:r>
        <w:rPr>
          <w:rFonts w:hint="eastAsia"/>
          <w:highlight w:val="yellow"/>
        </w:rPr>
        <w:t>且要注意用语去AI化</w:t>
      </w:r>
    </w:p>
    <w:p w14:paraId="2ACB5AF8">
      <w:pPr>
        <w:pStyle w:val="2"/>
        <w:rPr>
          <w:highlight w:val="yellow"/>
        </w:rPr>
      </w:pPr>
      <w:r>
        <w:rPr>
          <w:rFonts w:hint="eastAsia"/>
          <w:highlight w:val="yellow"/>
        </w:rPr>
        <w:t>注意不要瞎编数据，必须依据我提供的数据进行分析</w:t>
      </w:r>
    </w:p>
  </w:comment>
  <w:comment w:id="8" w:author="previa" w:date="2025-10-29T12:12:02Z" w:initials="">
    <w:p w14:paraId="086FEDD3">
      <w:pPr>
        <w:pStyle w:val="2"/>
        <w:rPr>
          <w:rFonts w:hint="default" w:eastAsia="宋体"/>
          <w:b/>
          <w:bCs/>
          <w:color w:val="auto"/>
          <w:lang w:val="en-US" w:eastAsia="zh-CN"/>
        </w:rPr>
      </w:pPr>
      <w:r>
        <w:rPr>
          <w:rFonts w:hint="eastAsia" w:eastAsia="宋体"/>
          <w:lang w:val="en-US" w:eastAsia="zh-CN"/>
        </w:rPr>
        <w:t>这个图表只是示例，</w:t>
      </w:r>
      <w:r>
        <w:rPr>
          <w:rFonts w:hint="eastAsia" w:eastAsia="宋体"/>
          <w:b/>
          <w:bCs/>
          <w:color w:val="auto"/>
          <w:lang w:val="en-US" w:eastAsia="zh-CN"/>
        </w:rPr>
        <w:t>图表色系还是要保持跟图2色系保持一致</w:t>
      </w:r>
    </w:p>
  </w:comment>
  <w:comment w:id="9" w:author="previa" w:date="2025-10-29T12:14:57Z" w:initials="">
    <w:p w14:paraId="70DE7E39">
      <w:pPr>
        <w:pStyle w:val="2"/>
        <w:rPr>
          <w:rFonts w:hint="default" w:eastAsia="宋体"/>
          <w:lang w:val="en-US" w:eastAsia="zh-CN"/>
        </w:rPr>
      </w:pPr>
      <w:r>
        <w:rPr>
          <w:rFonts w:hint="eastAsia" w:eastAsia="宋体"/>
          <w:lang w:val="en-US" w:eastAsia="zh-CN"/>
        </w:rPr>
        <w:t>跟AI风险测评一样，可以先放个部署的这个自动化测评上线的服务器的网址</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0E762FA" w15:done="0"/>
  <w15:commentEx w15:paraId="6B1258C5" w15:done="0"/>
  <w15:commentEx w15:paraId="36C0DE83" w15:done="0"/>
  <w15:commentEx w15:paraId="06AD02D4" w15:done="0"/>
  <w15:commentEx w15:paraId="4E5316D0" w15:done="0"/>
  <w15:commentEx w15:paraId="1240F7F3" w15:done="0"/>
  <w15:commentEx w15:paraId="5044A76A" w15:done="0"/>
  <w15:commentEx w15:paraId="2ACB5AF8" w15:done="0"/>
  <w15:commentEx w15:paraId="086FEDD3" w15:done="0"/>
  <w15:commentEx w15:paraId="70DE7E3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5F520">
    <w:pPr>
      <w:pStyle w:val="3"/>
      <w:spacing w:before="1" w:line="186" w:lineRule="auto"/>
      <w:ind w:left="5088"/>
    </w:pPr>
    <w: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8E9F6">
    <w:pPr>
      <w:spacing w:line="164" w:lineRule="auto"/>
      <w:ind w:left="4962"/>
      <w:rPr>
        <w:rFonts w:ascii="Arial Unicode MS" w:hAnsi="Arial Unicode MS" w:eastAsia="Arial Unicode MS" w:cs="Arial Unicode MS"/>
        <w:sz w:val="19"/>
        <w:szCs w:val="19"/>
      </w:rPr>
    </w:pPr>
    <w:r>
      <w:rPr>
        <w:rFonts w:ascii="Arial Unicode MS" w:hAnsi="Arial Unicode MS" w:eastAsia="Arial Unicode MS" w:cs="Arial Unicode MS"/>
        <w:sz w:val="19"/>
        <w:szCs w:val="19"/>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14353">
    <w:pPr>
      <w:pStyle w:val="3"/>
      <w:spacing w:before="1" w:line="186" w:lineRule="auto"/>
      <w:ind w:left="4232"/>
    </w:pPr>
    <w:r>
      <w:rPr>
        <w:spacing w:val="11"/>
      </w:rP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revia">
    <w15:presenceInfo w15:providerId="WPS Office" w15:userId="22932319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0EC288F"/>
    <w:rsid w:val="224C2E6B"/>
    <w:rsid w:val="30C023C9"/>
    <w:rsid w:val="553F0B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ody Text"/>
    <w:basedOn w:val="1"/>
    <w:semiHidden/>
    <w:qFormat/>
    <w:uiPriority w:val="0"/>
    <w:rPr>
      <w:rFonts w:ascii="宋体" w:hAnsi="宋体" w:eastAsia="宋体" w:cs="宋体"/>
      <w:sz w:val="19"/>
      <w:szCs w:val="19"/>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859</Words>
  <Characters>1054</Characters>
  <TotalTime>10</TotalTime>
  <ScaleCrop>false</ScaleCrop>
  <LinksUpToDate>false</LinksUpToDate>
  <CharactersWithSpaces>1062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2025-10-27T20:39:00Z</dcterms:created>
  <dc:creator>发发</dc:creator>
  <cp:lastModifiedBy>justin.郑</cp:lastModifiedBy>
  <dcterms:modified xsi:type="dcterms:W3CDTF">2025-11-10T02:39:07Z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2025-10-29T11:51:17Z</vt:filetime>
  </property>
  <property fmtid="{D5CDD505-2E9C-101B-9397-08002B2CF9AE}" pid="4" name="KSOTemplateDocerSaveRecord">
    <vt:lpwstr>eyJoZGlkIjoiYThiNDlkZTM5MTMwZDcyYTQ2MWY5NjJkOThlNTJjMmQiLCJ1c2VySWQiOiIyODA2MDA4MzcifQ==</vt:lpwstr>
  </property>
  <property fmtid="{D5CDD505-2E9C-101B-9397-08002B2CF9AE}" pid="5" name="KSOProductBuildVer">
    <vt:lpwstr>2052-12.1.0.23542</vt:lpwstr>
  </property>
  <property fmtid="{D5CDD505-2E9C-101B-9397-08002B2CF9AE}" pid="6" name="ICV">
    <vt:lpwstr>FC29706D17444FA3BEAC99D870E9696E_13</vt:lpwstr>
  </property>
</Properties>
</file>