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DialConnection LLC — ThriveCloud Migration</w:t>
      </w:r>
    </w:p>
    <w:p>
      <w:r>
        <w:rPr>
          <w:rFonts w:ascii="Calibri" w:hAnsi="Calibri"/>
          <w:sz w:val="22"/>
        </w:rPr>
      </w:r>
      <w:r>
        <w:rPr>
          <w:rFonts w:ascii="Calibri" w:hAnsi="Calibri"/>
          <w:b/>
          <w:sz w:val="22"/>
        </w:rPr>
        <w:t>Service Order:</w:t>
      </w:r>
      <w:r>
        <w:rPr>
          <w:rFonts w:ascii="Calibri" w:hAnsi="Calibri"/>
          <w:sz w:val="22"/>
        </w:rPr>
        <w:t xml:space="preserve"> CON-094865 / Q-69941</w:t>
      </w:r>
    </w:p>
    <w:p>
      <w:r>
        <w:rPr>
          <w:rFonts w:ascii="Calibri" w:hAnsi="Calibri"/>
          <w:sz w:val="22"/>
        </w:rPr>
      </w:r>
      <w:r>
        <w:rPr>
          <w:rFonts w:ascii="Calibri" w:hAnsi="Calibri"/>
          <w:b/>
          <w:sz w:val="22"/>
        </w:rPr>
        <w:t>Prepared by:</w:t>
      </w:r>
      <w:r>
        <w:rPr>
          <w:rFonts w:ascii="Calibri" w:hAnsi="Calibri"/>
          <w:sz w:val="22"/>
        </w:rPr>
        <w:t xml:space="preserve"> Thrive</w:t>
      </w:r>
    </w:p>
    <w:p>
      <w:r>
        <w:rPr>
          <w:rFonts w:ascii="Calibri" w:hAnsi="Calibri"/>
          <w:sz w:val="22"/>
        </w:rPr>
      </w:r>
      <w:r>
        <w:rPr>
          <w:rFonts w:ascii="Calibri" w:hAnsi="Calibri"/>
          <w:b/>
          <w:sz w:val="22"/>
        </w:rPr>
        <w:t>Date:</w:t>
      </w:r>
      <w:r>
        <w:rPr>
          <w:rFonts w:ascii="Calibri" w:hAnsi="Calibri"/>
          <w:sz w:val="22"/>
        </w:rPr>
        <w:t xml:space="preserve"> April 7, 2026</w:t>
      </w:r>
    </w:p>
    <w:p>
      <w:pPr>
        <w:pBdr>
          <w:bottom w:val="single" w:sz="6" w:space="1" w:color="143F6A"/>
        </w:pBdr>
      </w:pPr>
    </w:p>
    <w:p>
      <w:pPr>
        <w:pStyle w:val="Heading2"/>
      </w:pPr>
      <w:r>
        <w:t>Purpose</w:t>
      </w:r>
    </w:p>
    <w:p>
      <w:r>
        <w:rPr>
          <w:rFonts w:ascii="Calibri" w:hAnsi="Calibri"/>
          <w:sz w:val="22"/>
        </w:rPr>
        <w:t>The purpose of this document is to ensure that all devices, dependencies, configurations, and systems pertaining to and/or affecting the scope of this project are properly detailed. Most importantly, it is to ensure proper procedures are taken to control project scope and avoid wasted effort both for Thrive and DialConnection LLC.</w:t>
      </w:r>
    </w:p>
    <w:p>
      <w:r>
        <w:rPr>
          <w:rFonts w:ascii="Calibri" w:hAnsi="Calibri"/>
          <w:sz w:val="22"/>
        </w:rPr>
        <w:t>By executing this document, DialConnection LLC verifies that expectations of the to-be-implemented environment have been properly scoped and designed by Thrive. This implementation plan details the steps required to complete the various phases of the project. Other important planning details outlined include the associated risks, downtime, and rollback plans for each individual phase of the project.</w:t>
      </w:r>
    </w:p>
    <w:p>
      <w:pPr>
        <w:pStyle w:val="Heading2"/>
      </w:pPr>
      <w:r>
        <w:t>Executive Summary</w:t>
      </w:r>
    </w:p>
    <w:p>
      <w:r>
        <w:rPr>
          <w:rFonts w:ascii="Calibri" w:hAnsi="Calibri"/>
          <w:sz w:val="22"/>
        </w:rPr>
        <w:t xml:space="preserve">DialConnection LLC is migrating its entire virtualized infrastructure from four TierPoint datacenters (Chicago, Dallas, Nashville, and Lenexa) to Thrive's managed ThriveCloud platform across four target sites: Chicago, Dallas, Atlanta, and Boston. The migration encompasses </w:t>
      </w:r>
      <w:r>
        <w:rPr>
          <w:rFonts w:ascii="Calibri" w:hAnsi="Calibri"/>
          <w:b/>
          <w:sz w:val="22"/>
        </w:rPr>
        <w:t>95 virtual machines</w:t>
      </w:r>
      <w:r>
        <w:rPr>
          <w:rFonts w:ascii="Calibri" w:hAnsi="Calibri"/>
          <w:sz w:val="22"/>
        </w:rPr>
        <w:t xml:space="preserve"> totaling </w:t>
      </w:r>
      <w:r>
        <w:rPr>
          <w:rFonts w:ascii="Calibri" w:hAnsi="Calibri"/>
          <w:b/>
          <w:sz w:val="22"/>
        </w:rPr>
        <w:t>521 vCPUs</w:t>
      </w:r>
      <w:r>
        <w:rPr>
          <w:rFonts w:ascii="Calibri" w:hAnsi="Calibri"/>
          <w:sz w:val="22"/>
        </w:rPr>
        <w:t xml:space="preserve">, </w:t>
      </w:r>
      <w:r>
        <w:rPr>
          <w:rFonts w:ascii="Calibri" w:hAnsi="Calibri"/>
          <w:b/>
          <w:sz w:val="22"/>
        </w:rPr>
        <w:t>1,782 GB vRAM</w:t>
      </w:r>
      <w:r>
        <w:rPr>
          <w:rFonts w:ascii="Calibri" w:hAnsi="Calibri"/>
          <w:sz w:val="22"/>
        </w:rPr>
        <w:t xml:space="preserve">, and approximately </w:t>
      </w:r>
      <w:r>
        <w:rPr>
          <w:rFonts w:ascii="Calibri" w:hAnsi="Calibri"/>
          <w:b/>
          <w:sz w:val="22"/>
        </w:rPr>
        <w:t>44 TB disk</w:t>
      </w:r>
      <w:r>
        <w:rPr>
          <w:rFonts w:ascii="Calibri" w:hAnsi="Calibri"/>
          <w:sz w:val="22"/>
        </w:rPr>
        <w:t xml:space="preserve"> across production, development, DR, and platform workloads. The engagement is governed by </w:t>
      </w:r>
      <w:r>
        <w:rPr>
          <w:rFonts w:ascii="Calibri" w:hAnsi="Calibri"/>
          <w:b/>
          <w:sz w:val="22"/>
        </w:rPr>
        <w:t>Service Order CON-094865</w:t>
      </w:r>
      <w:r>
        <w:rPr>
          <w:rFonts w:ascii="Calibri" w:hAnsi="Calibri"/>
          <w:sz w:val="22"/>
        </w:rPr>
        <w:t xml:space="preserve"> (March 27, 2026) under a 63-month contract term. DialConnection's primary driver is consolidating to a fully managed cloud platform with integrated security, backup, DRaaS replication, and technical advisory services while maintaining existing cross-site DR topology.</w:t>
      </w:r>
    </w:p>
    <w:p>
      <w:r>
        <w:rPr>
          <w:rFonts w:ascii="Calibri" w:hAnsi="Calibri"/>
          <w:sz w:val="22"/>
        </w:rPr>
        <w:t xml:space="preserve">Thrive will deploy four fully managed Virtual Datacenters (VDCs) with </w:t>
      </w:r>
      <w:r>
        <w:rPr>
          <w:rFonts w:ascii="Calibri" w:hAnsi="Calibri"/>
          <w:b/>
          <w:sz w:val="22"/>
        </w:rPr>
        <w:t>FortiGate 200F HA firewall pairs</w:t>
      </w:r>
      <w:r>
        <w:rPr>
          <w:rFonts w:ascii="Calibri" w:hAnsi="Calibri"/>
          <w:sz w:val="22"/>
        </w:rPr>
        <w:t xml:space="preserve"> at Chicago and Dallas, </w:t>
      </w:r>
      <w:r>
        <w:rPr>
          <w:rFonts w:ascii="Calibri" w:hAnsi="Calibri"/>
          <w:b/>
          <w:sz w:val="22"/>
        </w:rPr>
        <w:t>managed virtual firewalls</w:t>
      </w:r>
      <w:r>
        <w:rPr>
          <w:rFonts w:ascii="Calibri" w:hAnsi="Calibri"/>
          <w:sz w:val="22"/>
        </w:rPr>
        <w:t xml:space="preserve"> at Atlanta and Boston, and </w:t>
      </w:r>
      <w:r>
        <w:rPr>
          <w:rFonts w:ascii="Calibri" w:hAnsi="Calibri"/>
          <w:b/>
          <w:sz w:val="22"/>
        </w:rPr>
        <w:t>Thrive Managed Detection and Response (MDR) Essentials</w:t>
      </w:r>
      <w:r>
        <w:rPr>
          <w:rFonts w:ascii="Calibri" w:hAnsi="Calibri"/>
          <w:sz w:val="22"/>
        </w:rPr>
        <w:t xml:space="preserve"> replacing existing Alert Logic IDS/LOG appliances. Chicago and Dallas production environments will migrate to their respective Thrive counterparts, while Nashville PBX and Dallas development/QA/staging workloads consolidate to </w:t>
      </w:r>
      <w:r>
        <w:rPr>
          <w:rFonts w:ascii="Calibri" w:hAnsi="Calibri"/>
          <w:b/>
          <w:sz w:val="22"/>
        </w:rPr>
        <w:t>ThriveCloud Atlanta</w:t>
      </w:r>
      <w:r>
        <w:rPr>
          <w:rFonts w:ascii="Calibri" w:hAnsi="Calibri"/>
          <w:sz w:val="22"/>
        </w:rPr>
        <w:t xml:space="preserve">, and Lenexa PBX migrates to </w:t>
      </w:r>
      <w:r>
        <w:rPr>
          <w:rFonts w:ascii="Calibri" w:hAnsi="Calibri"/>
          <w:b/>
          <w:sz w:val="22"/>
        </w:rPr>
        <w:t>ThriveCloud Boston</w:t>
      </w:r>
      <w:r>
        <w:rPr>
          <w:rFonts w:ascii="Calibri" w:hAnsi="Calibri"/>
          <w:sz w:val="22"/>
        </w:rPr>
        <w:t xml:space="preserve">. Each production site requires </w:t>
      </w:r>
      <w:r>
        <w:rPr>
          <w:rFonts w:ascii="Calibri" w:hAnsi="Calibri"/>
          <w:b/>
          <w:sz w:val="22"/>
        </w:rPr>
        <w:t>five Thrive Dedicated Hosts</w:t>
      </w:r>
      <w:r>
        <w:rPr>
          <w:rFonts w:ascii="Calibri" w:hAnsi="Calibri"/>
          <w:sz w:val="22"/>
        </w:rPr>
        <w:t xml:space="preserve"> (two reserved in maintenance mode for DR failover). Cross-site DRaaS replication will preserve existing DR relationships: Chicago-to-Dallas, Dallas-to-Chicago, Nashville-to-Boston, and Lenexa-to-Atlanta. All </w:t>
      </w:r>
      <w:r>
        <w:rPr>
          <w:rFonts w:ascii="Calibri" w:hAnsi="Calibri"/>
          <w:b/>
          <w:sz w:val="22"/>
        </w:rPr>
        <w:t>22 IPsec site-to-site tunnels</w:t>
      </w:r>
      <w:r>
        <w:rPr>
          <w:rFonts w:ascii="Calibri" w:hAnsi="Calibri"/>
          <w:sz w:val="22"/>
        </w:rPr>
        <w:t xml:space="preserve"> (Chicago) and </w:t>
      </w:r>
      <w:r>
        <w:rPr>
          <w:rFonts w:ascii="Calibri" w:hAnsi="Calibri"/>
          <w:b/>
          <w:sz w:val="22"/>
        </w:rPr>
        <w:t>27 tunnels</w:t>
      </w:r>
      <w:r>
        <w:rPr>
          <w:rFonts w:ascii="Calibri" w:hAnsi="Calibri"/>
          <w:sz w:val="22"/>
        </w:rPr>
        <w:t xml:space="preserve"> (Dallas), plus </w:t>
      </w:r>
      <w:r>
        <w:rPr>
          <w:rFonts w:ascii="Calibri" w:hAnsi="Calibri"/>
          <w:b/>
          <w:sz w:val="22"/>
        </w:rPr>
        <w:t>SSL-VPN services</w:t>
      </w:r>
      <w:r>
        <w:rPr>
          <w:rFonts w:ascii="Calibri" w:hAnsi="Calibri"/>
          <w:sz w:val="22"/>
        </w:rPr>
        <w:t xml:space="preserve"> supporting up to 100 concurrent remote users per site, will be rebuilt at ThriveCloud. VM migration will use </w:t>
      </w:r>
      <w:r>
        <w:rPr>
          <w:rFonts w:ascii="Calibri" w:hAnsi="Calibri"/>
          <w:b/>
          <w:sz w:val="22"/>
        </w:rPr>
        <w:t>Carbonite Migrate</w:t>
      </w:r>
      <w:r>
        <w:rPr>
          <w:rFonts w:ascii="Calibri" w:hAnsi="Calibri"/>
          <w:sz w:val="22"/>
        </w:rPr>
        <w:t xml:space="preserve"> block-level replication across phased cutovers.</w:t>
      </w:r>
    </w:p>
    <w:p>
      <w:r>
        <w:rPr>
          <w:rFonts w:ascii="Calibri" w:hAnsi="Calibri"/>
          <w:sz w:val="22"/>
        </w:rPr>
        <w:t xml:space="preserve">The migration follows a phased approach aligned to DialConnection's site consolidation strategy and operational constraints. Pre-kickoff activities require DialConnection confirmation of VM inventory (including </w:t>
      </w:r>
      <w:r>
        <w:rPr>
          <w:rFonts w:ascii="Calibri" w:hAnsi="Calibri"/>
          <w:b/>
          <w:sz w:val="22"/>
        </w:rPr>
        <w:t>DC3VBVM03</w:t>
      </w:r>
      <w:r>
        <w:rPr>
          <w:rFonts w:ascii="Calibri" w:hAnsi="Calibri"/>
          <w:sz w:val="22"/>
        </w:rPr>
        <w:t xml:space="preserve">, </w:t>
      </w:r>
      <w:r>
        <w:rPr>
          <w:rFonts w:ascii="Calibri" w:hAnsi="Calibri"/>
          <w:b/>
          <w:sz w:val="22"/>
        </w:rPr>
        <w:t>DC3VBVM04</w:t>
      </w:r>
      <w:r>
        <w:rPr>
          <w:rFonts w:ascii="Calibri" w:hAnsi="Calibri"/>
          <w:sz w:val="22"/>
        </w:rPr>
        <w:t xml:space="preserve">, and </w:t>
      </w:r>
      <w:r>
        <w:rPr>
          <w:rFonts w:ascii="Calibri" w:hAnsi="Calibri"/>
          <w:b/>
          <w:sz w:val="22"/>
        </w:rPr>
        <w:t>DC3DevQA007</w:t>
      </w:r>
      <w:r>
        <w:rPr>
          <w:rFonts w:ascii="Calibri" w:hAnsi="Calibri"/>
          <w:sz w:val="22"/>
        </w:rPr>
        <w:t xml:space="preserve">), IP assignments at Thrive target sites, DNS/FQDN records, firewall pre-shared keys, VPN MFA status, application dependencies, DR recovery group sequencing, and maintenance/blackout windows for all four sites. Two legacy </w:t>
      </w:r>
      <w:r>
        <w:rPr>
          <w:rFonts w:ascii="Calibri" w:hAnsi="Calibri"/>
          <w:b/>
          <w:sz w:val="22"/>
        </w:rPr>
        <w:t>Windows XP VMs</w:t>
      </w:r>
      <w:r>
        <w:rPr>
          <w:rFonts w:ascii="Calibri" w:hAnsi="Calibri"/>
          <w:sz w:val="22"/>
        </w:rPr>
        <w:t xml:space="preserve"> (DC3VBVM01 and DC3VBVM02) are in scope but flagged as unsupported guest OS under Thrive Disaster Recovery service terms; DialConnection must acknowledge this limitation prior to cutover.</w:t>
      </w:r>
    </w:p>
    <w:p>
      <w:pPr>
        <w:pStyle w:val="Heading2"/>
      </w:pPr>
      <w:r>
        <w:t>Revision History</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val="clear" w:color="auto" w:fill="143F6A"/>
          </w:tcPr>
          <w:p>
            <w:r>
              <w:rPr>
                <w:b/>
                <w:color w:val="FFFFFF"/>
                <w:sz w:val="20"/>
              </w:rPr>
            </w:r>
            <w:r>
              <w:rPr>
                <w:b/>
                <w:color w:val="FFFFFF"/>
                <w:sz w:val="20"/>
              </w:rPr>
              <w:t>Rev #</w:t>
            </w:r>
          </w:p>
        </w:tc>
        <w:tc>
          <w:tcPr>
            <w:tcW w:type="dxa" w:w="2700"/>
            <w:shd w:val="clear" w:color="auto" w:fill="143F6A"/>
          </w:tcPr>
          <w:p>
            <w:r>
              <w:rPr>
                <w:b/>
                <w:color w:val="FFFFFF"/>
                <w:sz w:val="20"/>
              </w:rPr>
            </w:r>
            <w:r>
              <w:rPr>
                <w:b/>
                <w:color w:val="FFFFFF"/>
                <w:sz w:val="20"/>
              </w:rPr>
              <w:t>Author(s)</w:t>
            </w:r>
          </w:p>
        </w:tc>
        <w:tc>
          <w:tcPr>
            <w:tcW w:type="dxa" w:w="2700"/>
            <w:shd w:val="clear" w:color="auto" w:fill="143F6A"/>
          </w:tcPr>
          <w:p>
            <w:r>
              <w:rPr>
                <w:b/>
                <w:color w:val="FFFFFF"/>
                <w:sz w:val="20"/>
              </w:rPr>
            </w:r>
            <w:r>
              <w:rPr>
                <w:b/>
                <w:color w:val="FFFFFF"/>
                <w:sz w:val="20"/>
              </w:rPr>
              <w:t>Change</w:t>
            </w:r>
          </w:p>
        </w:tc>
        <w:tc>
          <w:tcPr>
            <w:tcW w:type="dxa" w:w="2700"/>
            <w:shd w:val="clear" w:color="auto" w:fill="143F6A"/>
          </w:tcPr>
          <w:p>
            <w:r>
              <w:rPr>
                <w:b/>
                <w:color w:val="FFFFFF"/>
                <w:sz w:val="20"/>
              </w:rPr>
            </w:r>
            <w:r>
              <w:rPr>
                <w:b/>
                <w:color w:val="FFFFFF"/>
                <w:sz w:val="20"/>
              </w:rPr>
              <w:t>Date</w:t>
            </w:r>
          </w:p>
        </w:tc>
      </w:tr>
      <w:tr>
        <w:tc>
          <w:tcPr>
            <w:tcW w:type="dxa" w:w="2700"/>
          </w:tcPr>
          <w:p>
            <w:pPr>
              <w:spacing w:after="40"/>
            </w:pPr>
            <w:r/>
            <w:r>
              <w:rPr>
                <w:sz w:val="20"/>
              </w:rPr>
              <w:t>1.0</w:t>
            </w:r>
          </w:p>
        </w:tc>
        <w:tc>
          <w:tcPr>
            <w:tcW w:type="dxa" w:w="2700"/>
          </w:tcPr>
          <w:p>
            <w:pPr>
              <w:spacing w:after="40"/>
            </w:pPr>
            <w:r/>
            <w:r>
              <w:rPr>
                <w:sz w:val="20"/>
              </w:rPr>
              <w:t>Cory Allen</w:t>
            </w:r>
          </w:p>
        </w:tc>
        <w:tc>
          <w:tcPr>
            <w:tcW w:type="dxa" w:w="2700"/>
          </w:tcPr>
          <w:p>
            <w:pPr>
              <w:spacing w:after="40"/>
            </w:pPr>
            <w:r/>
            <w:r>
              <w:rPr>
                <w:sz w:val="20"/>
              </w:rPr>
              <w:t>Initial Release</w:t>
            </w:r>
          </w:p>
        </w:tc>
        <w:tc>
          <w:tcPr>
            <w:tcW w:type="dxa" w:w="2700"/>
          </w:tcPr>
          <w:p>
            <w:pPr>
              <w:spacing w:after="40"/>
            </w:pPr>
            <w:r/>
            <w:r>
              <w:rPr>
                <w:sz w:val="20"/>
              </w:rPr>
              <w:t>April 20, 2026</w:t>
            </w:r>
          </w:p>
        </w:tc>
      </w:tr>
    </w:tbl>
    <w:p>
      <w:pPr>
        <w:pStyle w:val="Heading2"/>
      </w:pPr>
      <w:r>
        <w:t>Implementation Summary</w:t>
      </w:r>
    </w:p>
    <w:p>
      <w:r>
        <w:rPr>
          <w:rFonts w:ascii="Calibri" w:hAnsi="Calibri"/>
          <w:sz w:val="22"/>
        </w:rPr>
        <w:t>This migration of DialConnection's multi-site TierPoint environment to ThriveCloud requires precision planning, dependency mapping, and disciplined wave sequencing. DialConnection operates a live, multi-tenant contact center platform with shared PBX services, SIP gateway infrastructure, and customer-facing web and application servers spanning four sites. Each production cutover must minimize impact to downstream customers. Thrive will confirm all maintenance windows, blackout periods, and maximum acceptable outage durations with DialConnection before scheduling cutover activities.</w:t>
      </w:r>
    </w:p>
    <w:p>
      <w:r>
        <w:rPr>
          <w:rFonts w:ascii="Calibri" w:hAnsi="Calibri"/>
          <w:sz w:val="22"/>
        </w:rPr>
        <w:t>The project delivers six primary objectives per the Service Order: (1) deploy four Virtual Datacenters at Chicago, Dallas, Atlanta, and Boston; (2) establish managed backup for all in-scope servers; (3) establish DRaaS replication to DR facilities; (4) configure security components including FortiGate 200F HA firewall pairs, IPS, MDR collectors, and endpoint protection; (5) replicate all in-scope VMs from TierPoint using Carbonite Migrate; and (6) execute site cutovers within approved maintenance windows. VDC provisioning, firewall configuration, backup onboarding, and initial Carbonite replication will proceed in parallel to compress the overall timeline.</w:t>
      </w:r>
    </w:p>
    <w:p>
      <w:r>
        <w:rPr>
          <w:rFonts w:ascii="Calibri" w:hAnsi="Calibri"/>
          <w:sz w:val="22"/>
        </w:rPr>
        <w:t xml:space="preserve">Migration follows a wave-based approach, with non-production workloads migrated first to validate the Carbonite pipeline, network connectivity, and firewall policies. Development and QA environment consolidation to Atlanta serves as the first functional wave and integration test. </w:t>
      </w:r>
      <w:r>
        <w:rPr>
          <w:rFonts w:ascii="Calibri" w:hAnsi="Calibri"/>
          <w:b/>
          <w:sz w:val="22"/>
        </w:rPr>
        <w:t>Active Directory and DNS infrastructure</w:t>
      </w:r>
      <w:r>
        <w:rPr>
          <w:rFonts w:ascii="Calibri" w:hAnsi="Calibri"/>
          <w:sz w:val="22"/>
        </w:rPr>
        <w:t xml:space="preserve"> (DCloud3CPDC, DCloud3DPDC) must be migrated and validated before dependent application, web, RDS, or file servers in each site. </w:t>
      </w:r>
      <w:r>
        <w:rPr>
          <w:rFonts w:ascii="Calibri" w:hAnsi="Calibri"/>
          <w:b/>
          <w:sz w:val="22"/>
        </w:rPr>
        <w:t>SQL server migrations</w:t>
      </w:r>
      <w:r>
        <w:rPr>
          <w:rFonts w:ascii="Calibri" w:hAnsi="Calibri"/>
          <w:sz w:val="22"/>
        </w:rPr>
        <w:t xml:space="preserve"> at Chicago (DCloud3CSQLCST1/2/3) and Dallas (DCloud3DSQLEST1/2, DCloud3DSQLPST1) require particular care given disk footprints up to 6,915 GB and their role as the foundational data tier. Nashville PBX and Lenexa PBX migrations to Atlanta and Boston represent the highest-risk cutovers due to their multi-tenant, customer-facing nature and will be sequenced after Chicago and Dallas production infrastructure is stable. Thrive will confirm SQL availability group and replication topology with DialConnection prior to scheduling those waves.</w:t>
      </w:r>
    </w:p>
    <w:p>
      <w:pPr>
        <w:pStyle w:val="Heading2"/>
      </w:pPr>
      <w:r>
        <w:t>Timeline of Phases</w:t>
      </w:r>
    </w:p>
    <w:p>
      <w:r>
        <w:rPr>
          <w:rFonts w:ascii="Calibri" w:hAnsi="Calibri"/>
          <w:sz w:val="22"/>
        </w:rPr>
        <w:t xml:space="preserve">The below timeline represents overlapping project priorities and prerequisites. Dates are approximate and should represent relative durations, not hard commitments. The greatest level of variability in timeline phases will depend on customer-driven decisions. </w:t>
      </w:r>
      <w:r>
        <w:rPr>
          <w:rFonts w:ascii="Calibri" w:hAnsi="Calibri"/>
          <w:b/>
          <w:sz w:val="22"/>
        </w:rPr>
        <w:t>All timeline items are subject to change based on real-world business impact.</w:t>
      </w:r>
      <w:r>
        <w:rPr>
          <w:rFonts w:ascii="Calibri" w:hAnsi="Calibri"/>
          <w:sz w:val="22"/>
        </w:rPr>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shd w:val="clear" w:color="auto" w:fill="143F6A"/>
          </w:tcPr>
          <w:p>
            <w:r>
              <w:rPr>
                <w:b/>
                <w:color w:val="FFFFFF"/>
                <w:sz w:val="20"/>
              </w:rPr>
            </w:r>
            <w:r>
              <w:rPr>
                <w:b/>
                <w:color w:val="FFFFFF"/>
                <w:sz w:val="20"/>
              </w:rPr>
              <w:t>Phase</w:t>
            </w:r>
          </w:p>
        </w:tc>
        <w:tc>
          <w:tcPr>
            <w:tcW w:type="dxa" w:w="2160"/>
            <w:shd w:val="clear" w:color="auto" w:fill="143F6A"/>
          </w:tcPr>
          <w:p>
            <w:r>
              <w:rPr>
                <w:b/>
                <w:color w:val="FFFFFF"/>
                <w:sz w:val="20"/>
              </w:rPr>
            </w:r>
            <w:r>
              <w:rPr>
                <w:b/>
                <w:color w:val="FFFFFF"/>
                <w:sz w:val="20"/>
              </w:rPr>
              <w:t>Description</w:t>
            </w:r>
          </w:p>
        </w:tc>
        <w:tc>
          <w:tcPr>
            <w:tcW w:type="dxa" w:w="2160"/>
            <w:shd w:val="clear" w:color="auto" w:fill="143F6A"/>
          </w:tcPr>
          <w:p>
            <w:r>
              <w:rPr>
                <w:b/>
                <w:color w:val="FFFFFF"/>
                <w:sz w:val="20"/>
              </w:rPr>
            </w:r>
            <w:r>
              <w:rPr>
                <w:b/>
                <w:color w:val="FFFFFF"/>
                <w:sz w:val="20"/>
              </w:rPr>
              <w:t>Relative Start</w:t>
            </w:r>
          </w:p>
        </w:tc>
        <w:tc>
          <w:tcPr>
            <w:tcW w:type="dxa" w:w="2160"/>
            <w:shd w:val="clear" w:color="auto" w:fill="143F6A"/>
          </w:tcPr>
          <w:p>
            <w:r>
              <w:rPr>
                <w:b/>
                <w:color w:val="FFFFFF"/>
                <w:sz w:val="20"/>
              </w:rPr>
            </w:r>
            <w:r>
              <w:rPr>
                <w:b/>
                <w:color w:val="FFFFFF"/>
                <w:sz w:val="20"/>
              </w:rPr>
              <w:t>Estimated Duration</w:t>
            </w:r>
          </w:p>
        </w:tc>
        <w:tc>
          <w:tcPr>
            <w:tcW w:type="dxa" w:w="2160"/>
            <w:shd w:val="clear" w:color="auto" w:fill="143F6A"/>
          </w:tcPr>
          <w:p>
            <w:r>
              <w:rPr>
                <w:b/>
                <w:color w:val="FFFFFF"/>
                <w:sz w:val="20"/>
              </w:rPr>
            </w:r>
            <w:r>
              <w:rPr>
                <w:b/>
                <w:color w:val="FFFFFF"/>
                <w:sz w:val="20"/>
              </w:rPr>
              <w:t>Dependencies</w:t>
            </w:r>
          </w:p>
        </w:tc>
      </w:tr>
      <w:tr>
        <w:tc>
          <w:tcPr>
            <w:tcW w:type="dxa" w:w="2160"/>
          </w:tcPr>
          <w:p>
            <w:pPr>
              <w:spacing w:after="40"/>
            </w:pPr>
            <w:r/>
            <w:r>
              <w:rPr>
                <w:sz w:val="20"/>
              </w:rPr>
              <w:t>Phase 1</w:t>
            </w:r>
          </w:p>
        </w:tc>
        <w:tc>
          <w:tcPr>
            <w:tcW w:type="dxa" w:w="2160"/>
          </w:tcPr>
          <w:p>
            <w:pPr>
              <w:spacing w:after="40"/>
            </w:pPr>
            <w:r/>
            <w:r>
              <w:rPr>
                <w:sz w:val="20"/>
              </w:rPr>
              <w:t>Infrastructure Assessment &amp; Discovery</w:t>
            </w:r>
          </w:p>
        </w:tc>
        <w:tc>
          <w:tcPr>
            <w:tcW w:type="dxa" w:w="2160"/>
          </w:tcPr>
          <w:p>
            <w:pPr>
              <w:spacing w:after="40"/>
            </w:pPr>
            <w:r/>
            <w:r>
              <w:rPr>
                <w:sz w:val="20"/>
              </w:rPr>
              <w:t>Week 1</w:t>
            </w:r>
          </w:p>
        </w:tc>
        <w:tc>
          <w:tcPr>
            <w:tcW w:type="dxa" w:w="2160"/>
          </w:tcPr>
          <w:p>
            <w:pPr>
              <w:spacing w:after="40"/>
            </w:pPr>
            <w:r/>
            <w:r>
              <w:rPr>
                <w:sz w:val="20"/>
              </w:rPr>
              <w:t>3–4 weeks</w:t>
            </w:r>
          </w:p>
        </w:tc>
        <w:tc>
          <w:tcPr>
            <w:tcW w:type="dxa" w:w="2160"/>
          </w:tcPr>
          <w:p>
            <w:pPr>
              <w:spacing w:after="40"/>
            </w:pPr>
            <w:r/>
            <w:r>
              <w:rPr>
                <w:sz w:val="20"/>
              </w:rPr>
              <w:t>Signed Service Order; DialConnection contacts and credentials provided</w:t>
            </w:r>
          </w:p>
        </w:tc>
      </w:tr>
      <w:tr>
        <w:tc>
          <w:tcPr>
            <w:tcW w:type="dxa" w:w="2160"/>
          </w:tcPr>
          <w:p>
            <w:pPr>
              <w:spacing w:after="40"/>
            </w:pPr>
            <w:r/>
            <w:r>
              <w:rPr>
                <w:sz w:val="20"/>
              </w:rPr>
              <w:t>Phase 2</w:t>
            </w:r>
          </w:p>
        </w:tc>
        <w:tc>
          <w:tcPr>
            <w:tcW w:type="dxa" w:w="2160"/>
          </w:tcPr>
          <w:p>
            <w:pPr>
              <w:spacing w:after="40"/>
            </w:pPr>
            <w:r/>
            <w:r>
              <w:rPr>
                <w:sz w:val="20"/>
              </w:rPr>
              <w:t>ThriveCloud VDC Provisioning &amp; Network Build-Out</w:t>
            </w:r>
          </w:p>
        </w:tc>
        <w:tc>
          <w:tcPr>
            <w:tcW w:type="dxa" w:w="2160"/>
          </w:tcPr>
          <w:p>
            <w:pPr>
              <w:spacing w:after="40"/>
            </w:pPr>
            <w:r/>
            <w:r>
              <w:rPr>
                <w:sz w:val="20"/>
              </w:rPr>
              <w:t>Week 3</w:t>
            </w:r>
          </w:p>
        </w:tc>
        <w:tc>
          <w:tcPr>
            <w:tcW w:type="dxa" w:w="2160"/>
          </w:tcPr>
          <w:p>
            <w:pPr>
              <w:spacing w:after="40"/>
            </w:pPr>
            <w:r/>
            <w:r>
              <w:rPr>
                <w:sz w:val="20"/>
              </w:rPr>
              <w:t>4–5 weeks</w:t>
            </w:r>
          </w:p>
        </w:tc>
        <w:tc>
          <w:tcPr>
            <w:tcW w:type="dxa" w:w="2160"/>
          </w:tcPr>
          <w:p>
            <w:pPr>
              <w:spacing w:after="40"/>
            </w:pPr>
            <w:r/>
            <w:r>
              <w:rPr>
                <w:sz w:val="20"/>
              </w:rPr>
              <w:t>Phase 1 completion; IP scheme confirmed; firewall rules reviewed</w:t>
            </w:r>
          </w:p>
        </w:tc>
      </w:tr>
      <w:tr>
        <w:tc>
          <w:tcPr>
            <w:tcW w:type="dxa" w:w="2160"/>
          </w:tcPr>
          <w:p>
            <w:pPr>
              <w:spacing w:after="40"/>
            </w:pPr>
            <w:r/>
            <w:r>
              <w:rPr>
                <w:sz w:val="20"/>
              </w:rPr>
              <w:t>Phase 3</w:t>
            </w:r>
          </w:p>
        </w:tc>
        <w:tc>
          <w:tcPr>
            <w:tcW w:type="dxa" w:w="2160"/>
          </w:tcPr>
          <w:p>
            <w:pPr>
              <w:spacing w:after="40"/>
            </w:pPr>
            <w:r/>
            <w:r>
              <w:rPr>
                <w:sz w:val="20"/>
              </w:rPr>
              <w:t>Security Services Deployment (MDR, EPP, Firewall)</w:t>
            </w:r>
          </w:p>
        </w:tc>
        <w:tc>
          <w:tcPr>
            <w:tcW w:type="dxa" w:w="2160"/>
          </w:tcPr>
          <w:p>
            <w:pPr>
              <w:spacing w:after="40"/>
            </w:pPr>
            <w:r/>
            <w:r>
              <w:rPr>
                <w:sz w:val="20"/>
              </w:rPr>
              <w:t>Week 5</w:t>
            </w:r>
          </w:p>
        </w:tc>
        <w:tc>
          <w:tcPr>
            <w:tcW w:type="dxa" w:w="2160"/>
          </w:tcPr>
          <w:p>
            <w:pPr>
              <w:spacing w:after="40"/>
            </w:pPr>
            <w:r/>
            <w:r>
              <w:rPr>
                <w:sz w:val="20"/>
              </w:rPr>
              <w:t>3–4 weeks</w:t>
            </w:r>
          </w:p>
        </w:tc>
        <w:tc>
          <w:tcPr>
            <w:tcW w:type="dxa" w:w="2160"/>
          </w:tcPr>
          <w:p>
            <w:pPr>
              <w:spacing w:after="40"/>
            </w:pPr>
            <w:r/>
            <w:r>
              <w:rPr>
                <w:sz w:val="20"/>
              </w:rPr>
              <w:t>Phase 2 VDC and firewall provisioning complete</w:t>
            </w:r>
          </w:p>
        </w:tc>
      </w:tr>
      <w:tr>
        <w:tc>
          <w:tcPr>
            <w:tcW w:type="dxa" w:w="2160"/>
          </w:tcPr>
          <w:p>
            <w:pPr>
              <w:spacing w:after="40"/>
            </w:pPr>
            <w:r/>
            <w:r>
              <w:rPr>
                <w:sz w:val="20"/>
              </w:rPr>
              <w:t>Phase 4</w:t>
            </w:r>
          </w:p>
        </w:tc>
        <w:tc>
          <w:tcPr>
            <w:tcW w:type="dxa" w:w="2160"/>
          </w:tcPr>
          <w:p>
            <w:pPr>
              <w:spacing w:after="40"/>
            </w:pPr>
            <w:r/>
            <w:r>
              <w:rPr>
                <w:sz w:val="20"/>
              </w:rPr>
              <w:t>Replication Setup &amp; Initial Sync (All Sites)</w:t>
            </w:r>
          </w:p>
        </w:tc>
        <w:tc>
          <w:tcPr>
            <w:tcW w:type="dxa" w:w="2160"/>
          </w:tcPr>
          <w:p>
            <w:pPr>
              <w:spacing w:after="40"/>
            </w:pPr>
            <w:r/>
            <w:r>
              <w:rPr>
                <w:sz w:val="20"/>
              </w:rPr>
              <w:t>Week 6</w:t>
            </w:r>
          </w:p>
        </w:tc>
        <w:tc>
          <w:tcPr>
            <w:tcW w:type="dxa" w:w="2160"/>
          </w:tcPr>
          <w:p>
            <w:pPr>
              <w:spacing w:after="40"/>
            </w:pPr>
            <w:r/>
            <w:r>
              <w:rPr>
                <w:sz w:val="20"/>
              </w:rPr>
              <w:t>4–6 weeks</w:t>
            </w:r>
          </w:p>
        </w:tc>
        <w:tc>
          <w:tcPr>
            <w:tcW w:type="dxa" w:w="2160"/>
          </w:tcPr>
          <w:p>
            <w:pPr>
              <w:spacing w:after="40"/>
            </w:pPr>
            <w:r/>
            <w:r>
              <w:rPr>
                <w:sz w:val="20"/>
              </w:rPr>
              <w:t>Phase 2 complete; Carbonite Migrate agents deployed; DRaaS replication configured</w:t>
            </w:r>
          </w:p>
        </w:tc>
      </w:tr>
      <w:tr>
        <w:tc>
          <w:tcPr>
            <w:tcW w:type="dxa" w:w="2160"/>
          </w:tcPr>
          <w:p>
            <w:pPr>
              <w:spacing w:after="40"/>
            </w:pPr>
            <w:r/>
            <w:r>
              <w:rPr>
                <w:sz w:val="20"/>
              </w:rPr>
              <w:t>Phase 5</w:t>
            </w:r>
          </w:p>
        </w:tc>
        <w:tc>
          <w:tcPr>
            <w:tcW w:type="dxa" w:w="2160"/>
          </w:tcPr>
          <w:p>
            <w:pPr>
              <w:spacing w:after="40"/>
            </w:pPr>
            <w:r/>
            <w:r>
              <w:rPr>
                <w:sz w:val="20"/>
              </w:rPr>
              <w:t>Migration Wave Execution — Dev/QA (Atlanta)</w:t>
            </w:r>
          </w:p>
        </w:tc>
        <w:tc>
          <w:tcPr>
            <w:tcW w:type="dxa" w:w="2160"/>
          </w:tcPr>
          <w:p>
            <w:pPr>
              <w:spacing w:after="40"/>
            </w:pPr>
            <w:r/>
            <w:r>
              <w:rPr>
                <w:sz w:val="20"/>
              </w:rPr>
              <w:t>Week 8</w:t>
            </w:r>
          </w:p>
        </w:tc>
        <w:tc>
          <w:tcPr>
            <w:tcW w:type="dxa" w:w="2160"/>
          </w:tcPr>
          <w:p>
            <w:pPr>
              <w:spacing w:after="40"/>
            </w:pPr>
            <w:r/>
            <w:r>
              <w:rPr>
                <w:sz w:val="20"/>
              </w:rPr>
              <w:t>2–3 weeks</w:t>
            </w:r>
          </w:p>
        </w:tc>
        <w:tc>
          <w:tcPr>
            <w:tcW w:type="dxa" w:w="2160"/>
          </w:tcPr>
          <w:p>
            <w:pPr>
              <w:spacing w:after="40"/>
            </w:pPr>
            <w:r/>
            <w:r>
              <w:rPr>
                <w:sz w:val="20"/>
              </w:rPr>
              <w:t>Phase 4 initial sync healthy; Atlanta VDC provisioned</w:t>
            </w:r>
          </w:p>
        </w:tc>
      </w:tr>
      <w:tr>
        <w:tc>
          <w:tcPr>
            <w:tcW w:type="dxa" w:w="2160"/>
          </w:tcPr>
          <w:p>
            <w:pPr>
              <w:spacing w:after="40"/>
            </w:pPr>
            <w:r/>
            <w:r>
              <w:rPr>
                <w:sz w:val="20"/>
              </w:rPr>
              <w:t>Phase 6</w:t>
            </w:r>
          </w:p>
        </w:tc>
        <w:tc>
          <w:tcPr>
            <w:tcW w:type="dxa" w:w="2160"/>
          </w:tcPr>
          <w:p>
            <w:pPr>
              <w:spacing w:after="40"/>
            </w:pPr>
            <w:r/>
            <w:r>
              <w:rPr>
                <w:sz w:val="20"/>
              </w:rPr>
              <w:t>Migration Wave Execution — Nashville→Atlanta &amp; Lenexa→Boston (PBX Sites)</w:t>
            </w:r>
          </w:p>
        </w:tc>
        <w:tc>
          <w:tcPr>
            <w:tcW w:type="dxa" w:w="2160"/>
          </w:tcPr>
          <w:p>
            <w:pPr>
              <w:spacing w:after="40"/>
            </w:pPr>
            <w:r/>
            <w:r>
              <w:rPr>
                <w:sz w:val="20"/>
              </w:rPr>
              <w:t>Week 9</w:t>
            </w:r>
          </w:p>
        </w:tc>
        <w:tc>
          <w:tcPr>
            <w:tcW w:type="dxa" w:w="2160"/>
          </w:tcPr>
          <w:p>
            <w:pPr>
              <w:spacing w:after="40"/>
            </w:pPr>
            <w:r/>
            <w:r>
              <w:rPr>
                <w:sz w:val="20"/>
              </w:rPr>
              <w:t>2–3 weeks</w:t>
            </w:r>
          </w:p>
        </w:tc>
        <w:tc>
          <w:tcPr>
            <w:tcW w:type="dxa" w:w="2160"/>
          </w:tcPr>
          <w:p>
            <w:pPr>
              <w:spacing w:after="40"/>
            </w:pPr>
            <w:r/>
            <w:r>
              <w:rPr>
                <w:sz w:val="20"/>
              </w:rPr>
              <w:t>Phase 4 delta sync healthy; PBX maintenance windows approved</w:t>
            </w:r>
          </w:p>
        </w:tc>
      </w:tr>
      <w:tr>
        <w:tc>
          <w:tcPr>
            <w:tcW w:type="dxa" w:w="2160"/>
          </w:tcPr>
          <w:p>
            <w:pPr>
              <w:spacing w:after="40"/>
            </w:pPr>
            <w:r/>
            <w:r>
              <w:rPr>
                <w:sz w:val="20"/>
              </w:rPr>
              <w:t>Phase 7</w:t>
            </w:r>
          </w:p>
        </w:tc>
        <w:tc>
          <w:tcPr>
            <w:tcW w:type="dxa" w:w="2160"/>
          </w:tcPr>
          <w:p>
            <w:pPr>
              <w:spacing w:after="40"/>
            </w:pPr>
            <w:r/>
            <w:r>
              <w:rPr>
                <w:sz w:val="20"/>
              </w:rPr>
              <w:t>Migration Wave Execution — Chicago &amp; Dallas Production (Primary Sites)</w:t>
            </w:r>
          </w:p>
        </w:tc>
        <w:tc>
          <w:tcPr>
            <w:tcW w:type="dxa" w:w="2160"/>
          </w:tcPr>
          <w:p>
            <w:pPr>
              <w:spacing w:after="40"/>
            </w:pPr>
            <w:r/>
            <w:r>
              <w:rPr>
                <w:sz w:val="20"/>
              </w:rPr>
              <w:t>Week 10</w:t>
            </w:r>
          </w:p>
        </w:tc>
        <w:tc>
          <w:tcPr>
            <w:tcW w:type="dxa" w:w="2160"/>
          </w:tcPr>
          <w:p>
            <w:pPr>
              <w:spacing w:after="40"/>
            </w:pPr>
            <w:r/>
            <w:r>
              <w:rPr>
                <w:sz w:val="20"/>
              </w:rPr>
              <w:t>4–6 weeks</w:t>
            </w:r>
          </w:p>
        </w:tc>
        <w:tc>
          <w:tcPr>
            <w:tcW w:type="dxa" w:w="2160"/>
          </w:tcPr>
          <w:p>
            <w:pPr>
              <w:spacing w:after="40"/>
            </w:pPr>
            <w:r/>
            <w:r>
              <w:rPr>
                <w:sz w:val="20"/>
              </w:rPr>
              <w:t>Phases 5–6 complete; VPN tunnels rebuilt; maintenance windows confirmed; DR failover validated</w:t>
            </w:r>
          </w:p>
        </w:tc>
      </w:tr>
      <w:tr>
        <w:tc>
          <w:tcPr>
            <w:tcW w:type="dxa" w:w="2160"/>
          </w:tcPr>
          <w:p>
            <w:pPr>
              <w:spacing w:after="40"/>
            </w:pPr>
            <w:r/>
            <w:r>
              <w:rPr>
                <w:sz w:val="20"/>
              </w:rPr>
              <w:t>Phase 8</w:t>
            </w:r>
          </w:p>
        </w:tc>
        <w:tc>
          <w:tcPr>
            <w:tcW w:type="dxa" w:w="2160"/>
          </w:tcPr>
          <w:p>
            <w:pPr>
              <w:spacing w:after="40"/>
            </w:pPr>
            <w:r/>
            <w:r>
              <w:rPr>
                <w:sz w:val="20"/>
              </w:rPr>
              <w:t>DR Validation &amp; Annual Test</w:t>
            </w:r>
          </w:p>
        </w:tc>
        <w:tc>
          <w:tcPr>
            <w:tcW w:type="dxa" w:w="2160"/>
          </w:tcPr>
          <w:p>
            <w:pPr>
              <w:spacing w:after="40"/>
            </w:pPr>
            <w:r/>
            <w:r>
              <w:rPr>
                <w:sz w:val="20"/>
              </w:rPr>
              <w:t>Week 14</w:t>
            </w:r>
          </w:p>
        </w:tc>
        <w:tc>
          <w:tcPr>
            <w:tcW w:type="dxa" w:w="2160"/>
          </w:tcPr>
          <w:p>
            <w:pPr>
              <w:spacing w:after="40"/>
            </w:pPr>
            <w:r/>
            <w:r>
              <w:rPr>
                <w:sz w:val="20"/>
              </w:rPr>
              <w:t>2 weeks</w:t>
            </w:r>
          </w:p>
        </w:tc>
        <w:tc>
          <w:tcPr>
            <w:tcW w:type="dxa" w:w="2160"/>
          </w:tcPr>
          <w:p>
            <w:pPr>
              <w:spacing w:after="40"/>
            </w:pPr>
            <w:r/>
            <w:r>
              <w:rPr>
                <w:sz w:val="20"/>
              </w:rPr>
              <w:t>All production cutovers complete; recovery groups and boot order finalized</w:t>
            </w:r>
          </w:p>
        </w:tc>
      </w:tr>
      <w:tr>
        <w:tc>
          <w:tcPr>
            <w:tcW w:type="dxa" w:w="2160"/>
          </w:tcPr>
          <w:p>
            <w:pPr>
              <w:spacing w:after="40"/>
            </w:pPr>
            <w:r/>
            <w:r>
              <w:rPr>
                <w:sz w:val="20"/>
              </w:rPr>
              <w:t>Phase 9</w:t>
            </w:r>
          </w:p>
        </w:tc>
        <w:tc>
          <w:tcPr>
            <w:tcW w:type="dxa" w:w="2160"/>
          </w:tcPr>
          <w:p>
            <w:pPr>
              <w:spacing w:after="40"/>
            </w:pPr>
            <w:r/>
            <w:r>
              <w:rPr>
                <w:sz w:val="20"/>
              </w:rPr>
              <w:t>Managed Services Onboarding, Patching, &amp; Handoff</w:t>
            </w:r>
          </w:p>
        </w:tc>
        <w:tc>
          <w:tcPr>
            <w:tcW w:type="dxa" w:w="2160"/>
          </w:tcPr>
          <w:p>
            <w:pPr>
              <w:spacing w:after="40"/>
            </w:pPr>
            <w:r/>
            <w:r>
              <w:rPr>
                <w:sz w:val="20"/>
              </w:rPr>
              <w:t>Week 15</w:t>
            </w:r>
          </w:p>
        </w:tc>
        <w:tc>
          <w:tcPr>
            <w:tcW w:type="dxa" w:w="2160"/>
          </w:tcPr>
          <w:p>
            <w:pPr>
              <w:spacing w:after="40"/>
            </w:pPr>
            <w:r/>
            <w:r>
              <w:rPr>
                <w:sz w:val="20"/>
              </w:rPr>
              <w:t>2–3 weeks</w:t>
            </w:r>
          </w:p>
        </w:tc>
        <w:tc>
          <w:tcPr>
            <w:tcW w:type="dxa" w:w="2160"/>
          </w:tcPr>
          <w:p>
            <w:pPr>
              <w:spacing w:after="40"/>
            </w:pPr>
            <w:r/>
            <w:r>
              <w:rPr>
                <w:sz w:val="20"/>
              </w:rPr>
              <w:t>All cutovers complete; monitoring agents installed; patching schedules agreed</w:t>
            </w:r>
          </w:p>
        </w:tc>
      </w:tr>
      <w:tr>
        <w:tc>
          <w:tcPr>
            <w:tcW w:type="dxa" w:w="2160"/>
          </w:tcPr>
          <w:p>
            <w:pPr>
              <w:spacing w:after="40"/>
            </w:pPr>
            <w:r/>
            <w:r>
              <w:rPr>
                <w:sz w:val="20"/>
              </w:rPr>
              <w:t>Phase 10</w:t>
            </w:r>
          </w:p>
        </w:tc>
        <w:tc>
          <w:tcPr>
            <w:tcW w:type="dxa" w:w="2160"/>
          </w:tcPr>
          <w:p>
            <w:pPr>
              <w:spacing w:after="40"/>
            </w:pPr>
            <w:r/>
            <w:r>
              <w:rPr>
                <w:sz w:val="20"/>
              </w:rPr>
              <w:t>TierPoint Decommission &amp; Project Closeout</w:t>
            </w:r>
          </w:p>
        </w:tc>
        <w:tc>
          <w:tcPr>
            <w:tcW w:type="dxa" w:w="2160"/>
          </w:tcPr>
          <w:p>
            <w:pPr>
              <w:spacing w:after="40"/>
            </w:pPr>
            <w:r/>
            <w:r>
              <w:rPr>
                <w:sz w:val="20"/>
              </w:rPr>
              <w:t>Week 17</w:t>
            </w:r>
          </w:p>
        </w:tc>
        <w:tc>
          <w:tcPr>
            <w:tcW w:type="dxa" w:w="2160"/>
          </w:tcPr>
          <w:p>
            <w:pPr>
              <w:spacing w:after="40"/>
            </w:pPr>
            <w:r/>
            <w:r>
              <w:rPr>
                <w:sz w:val="20"/>
              </w:rPr>
              <w:t>2–3 weeks</w:t>
            </w:r>
          </w:p>
        </w:tc>
        <w:tc>
          <w:tcPr>
            <w:tcW w:type="dxa" w:w="2160"/>
          </w:tcPr>
          <w:p>
            <w:pPr>
              <w:spacing w:after="40"/>
            </w:pPr>
            <w:r/>
            <w:r>
              <w:rPr>
                <w:sz w:val="20"/>
              </w:rPr>
              <w:t>Client sign-off on all sites; billing Availability Notifications issued</w:t>
            </w:r>
          </w:p>
        </w:tc>
      </w:tr>
    </w:tbl>
    <w:p>
      <w:pPr>
        <w:pStyle w:val="Heading2"/>
      </w:pPr>
      <w:r>
        <w:t>Phase 1 – Infrastructure Assessment &amp; Discovery</w:t>
      </w:r>
    </w:p>
    <w:p>
      <w:pPr>
        <w:pStyle w:val="Heading2"/>
      </w:pPr>
      <w:r>
        <w:t>Requirements/Prerequisites</w:t>
      </w:r>
    </w:p>
    <w:p>
      <w:pPr>
        <w:ind w:left="360"/>
      </w:pPr>
      <w:r/>
      <w:r>
        <w:rPr>
          <w:b/>
        </w:rPr>
        <w:t>Signed and Executed Statement of Work</w:t>
      </w:r>
      <w:r>
        <w:t xml:space="preserve"> (Service Order CON-094865 / Q-69941, dated March 27, 2026)</w:t>
      </w:r>
    </w:p>
    <w:p>
      <w:pPr>
        <w:ind w:left="360"/>
      </w:pPr>
      <w:r/>
      <w:r>
        <w:rPr>
          <w:b/>
        </w:rPr>
        <w:t>Infrastructure Provisioning</w:t>
      </w:r>
      <w:r/>
    </w:p>
    <w:p>
      <w:r>
        <w:rPr>
          <w:rFonts w:ascii="Calibri" w:hAnsi="Calibri"/>
          <w:sz w:val="22"/>
        </w:rPr>
        <w:t xml:space="preserve">  - ThriveCloud Virtual Datacenter provisioning completed at all four target sites (Chicago, Dallas, Atlanta, Boston)</w:t>
      </w:r>
    </w:p>
    <w:p>
      <w:r>
        <w:rPr>
          <w:rFonts w:ascii="Calibri" w:hAnsi="Calibri"/>
          <w:sz w:val="22"/>
        </w:rPr>
        <w:t xml:space="preserve">  - FortiGate 200F HA pairs deployed and baseline-configured at Chicago and Dallas ThriveCloud VDCs</w:t>
      </w:r>
    </w:p>
    <w:p>
      <w:r>
        <w:rPr>
          <w:rFonts w:ascii="Calibri" w:hAnsi="Calibri"/>
          <w:sz w:val="22"/>
        </w:rPr>
        <w:t xml:space="preserve">  - Virtual firewall instances deployed at Atlanta and Boston managed VDCs</w:t>
      </w:r>
    </w:p>
    <w:p>
      <w:r>
        <w:rPr>
          <w:rFonts w:ascii="Calibri" w:hAnsi="Calibri"/>
          <w:sz w:val="22"/>
        </w:rPr>
        <w:t xml:space="preserve">  - Thrive MDR Essentials tenant provisioned</w:t>
      </w:r>
    </w:p>
    <w:p>
      <w:r>
        <w:rPr>
          <w:rFonts w:ascii="Calibri" w:hAnsi="Calibri"/>
          <w:sz w:val="22"/>
        </w:rPr>
        <w:t xml:space="preserve">  - MDR Cloud Collector Appliance VMs deployed: MDR022C-CHIC1 (Chicago), MDR022C-TXS1 (Dallas)</w:t>
      </w:r>
    </w:p>
    <w:p>
      <w:pPr>
        <w:ind w:left="360"/>
      </w:pPr>
      <w:r/>
      <w:r>
        <w:rPr>
          <w:b/>
        </w:rPr>
        <w:t>Network Assignments Confirmed</w:t>
      </w:r>
      <w:r/>
    </w:p>
    <w:p>
      <w:r>
        <w:rPr>
          <w:rFonts w:ascii="Calibri" w:hAnsi="Calibri"/>
          <w:sz w:val="22"/>
        </w:rPr>
        <w:t xml:space="preserve">  - Thrive public IP blocks assigned: Chicago (216.38.67.0/24), Dallas (74.220.95.0/24); </w:t>
      </w:r>
      <w:r>
        <w:rPr>
          <w:rFonts w:ascii="Calibri" w:hAnsi="Calibri"/>
          <w:b/>
          <w:sz w:val="22"/>
        </w:rPr>
        <w:t>[DATA NEEDED: Atlanta and Boston public IP ranges]</w:t>
      </w:r>
      <w:r>
        <w:rPr>
          <w:rFonts w:ascii="Calibri" w:hAnsi="Calibri"/>
          <w:sz w:val="22"/>
        </w:rPr>
      </w:r>
    </w:p>
    <w:p>
      <w:r>
        <w:rPr>
          <w:rFonts w:ascii="Calibri" w:hAnsi="Calibri"/>
          <w:sz w:val="22"/>
        </w:rPr>
        <w:t xml:space="preserve">  - Thrive private IP ranges and VLAN assignments documented for all four target VDCs</w:t>
      </w:r>
    </w:p>
    <w:p>
      <w:pPr>
        <w:ind w:left="360"/>
      </w:pPr>
      <w:r/>
      <w:r>
        <w:rPr>
          <w:b/>
        </w:rPr>
        <w:t>Licensing and Access</w:t>
      </w:r>
      <w:r/>
    </w:p>
    <w:p>
      <w:r>
        <w:rPr>
          <w:rFonts w:ascii="Calibri" w:hAnsi="Calibri"/>
          <w:sz w:val="22"/>
        </w:rPr>
        <w:t xml:space="preserve">  - Carbonite Migrate Standard licenses procured for all 90 servers (SKU 1000060500)</w:t>
      </w:r>
    </w:p>
    <w:p>
      <w:r>
        <w:rPr>
          <w:rFonts w:ascii="Calibri" w:hAnsi="Calibri"/>
          <w:sz w:val="22"/>
        </w:rPr>
        <w:t xml:space="preserve">  - Full administrative access to all source TierPoint servers and vCenter/ESXi hypervisor platforms at Chicago, Dallas, Nashville, Lenexa provided to Thrive engineering team</w:t>
      </w:r>
    </w:p>
    <w:p>
      <w:r>
        <w:rPr>
          <w:rFonts w:ascii="Calibri" w:hAnsi="Calibri"/>
          <w:sz w:val="22"/>
        </w:rPr>
        <w:t xml:space="preserve">  - Full administrative access to all target ThriveCloud VDC management platforms provided</w:t>
      </w:r>
    </w:p>
    <w:p>
      <w:pPr>
        <w:ind w:left="360"/>
      </w:pPr>
      <w:r/>
      <w:r>
        <w:rPr>
          <w:b/>
        </w:rPr>
        <w:t>Client Data and Approvals</w:t>
      </w:r>
      <w:r/>
    </w:p>
    <w:p>
      <w:r>
        <w:rPr>
          <w:rFonts w:ascii="Calibri" w:hAnsi="Calibri"/>
          <w:sz w:val="22"/>
        </w:rPr>
        <w:t xml:space="preserve">  - DialConnection project point of contact designated and available; </w:t>
      </w:r>
      <w:r>
        <w:rPr>
          <w:rFonts w:ascii="Calibri" w:hAnsi="Calibri"/>
          <w:b/>
          <w:sz w:val="22"/>
        </w:rPr>
        <w:t>[DATA NEEDED: all contact roles per Discovery Worksheet]</w:t>
      </w:r>
      <w:r>
        <w:rPr>
          <w:rFonts w:ascii="Calibri" w:hAnsi="Calibri"/>
          <w:sz w:val="22"/>
        </w:rPr>
      </w:r>
    </w:p>
    <w:p>
      <w:r>
        <w:rPr>
          <w:rFonts w:ascii="Calibri" w:hAnsi="Calibri"/>
          <w:sz w:val="22"/>
        </w:rPr>
        <w:t xml:space="preserve">  - Maintenance windows defined and approved for all four site migration pairs; </w:t>
      </w:r>
      <w:r>
        <w:rPr>
          <w:rFonts w:ascii="Calibri" w:hAnsi="Calibri"/>
          <w:b/>
          <w:sz w:val="22"/>
        </w:rPr>
        <w:t>[DATA NEEDED: all maintenance windows]</w:t>
      </w:r>
      <w:r>
        <w:rPr>
          <w:rFonts w:ascii="Calibri" w:hAnsi="Calibri"/>
          <w:sz w:val="22"/>
        </w:rPr>
      </w:r>
    </w:p>
    <w:p>
      <w:r>
        <w:rPr>
          <w:rFonts w:ascii="Calibri" w:hAnsi="Calibri"/>
          <w:sz w:val="22"/>
        </w:rPr>
        <w:t xml:space="preserve">  - </w:t>
      </w:r>
      <w:r>
        <w:rPr>
          <w:rFonts w:ascii="Calibri" w:hAnsi="Calibri"/>
          <w:b/>
          <w:sz w:val="22"/>
        </w:rPr>
        <w:t>[DATA NEEDED: TierPoint IP addresses and Thrive Target IP addresses for all in-scope servers in Server Inventory]</w:t>
      </w:r>
      <w:r>
        <w:rPr>
          <w:rFonts w:ascii="Calibri" w:hAnsi="Calibri"/>
          <w:sz w:val="22"/>
        </w:rPr>
      </w:r>
    </w:p>
    <w:p>
      <w:r>
        <w:rPr>
          <w:rFonts w:ascii="Calibri" w:hAnsi="Calibri"/>
          <w:sz w:val="22"/>
        </w:rPr>
        <w:t xml:space="preserve">  - </w:t>
      </w:r>
      <w:r>
        <w:rPr>
          <w:rFonts w:ascii="Calibri" w:hAnsi="Calibri"/>
          <w:b/>
          <w:sz w:val="22"/>
        </w:rPr>
        <w:t>[DATA NEEDED: DNS/FQDN records for all migrating servers]</w:t>
      </w:r>
      <w:r>
        <w:rPr>
          <w:rFonts w:ascii="Calibri" w:hAnsi="Calibri"/>
          <w:sz w:val="22"/>
        </w:rPr>
      </w:r>
    </w:p>
    <w:p>
      <w:r>
        <w:rPr>
          <w:rFonts w:ascii="Calibri" w:hAnsi="Calibri"/>
          <w:sz w:val="22"/>
        </w:rPr>
        <w:t xml:space="preserve">  - </w:t>
      </w:r>
      <w:r>
        <w:rPr>
          <w:rFonts w:ascii="Calibri" w:hAnsi="Calibri"/>
          <w:b/>
          <w:sz w:val="22"/>
        </w:rPr>
        <w:t>[DATA NEEDED: Migration wave assignments for all servers in Per-Server Cutover Tracker]</w:t>
      </w:r>
      <w:r>
        <w:rPr>
          <w:rFonts w:ascii="Calibri" w:hAnsi="Calibri"/>
          <w:sz w:val="22"/>
        </w:rPr>
      </w:r>
    </w:p>
    <w:p>
      <w:r>
        <w:rPr>
          <w:rFonts w:ascii="Calibri" w:hAnsi="Calibri"/>
          <w:sz w:val="22"/>
        </w:rPr>
        <w:t xml:space="preserve">  - </w:t>
      </w:r>
      <w:r>
        <w:rPr>
          <w:rFonts w:ascii="Calibri" w:hAnsi="Calibri"/>
          <w:b/>
          <w:sz w:val="22"/>
        </w:rPr>
        <w:t>[DATA NEEDED: Public IP usage inventory for Chicago and Dallas /25 blocks]</w:t>
      </w:r>
      <w:r>
        <w:rPr>
          <w:rFonts w:ascii="Calibri" w:hAnsi="Calibri"/>
          <w:sz w:val="22"/>
        </w:rPr>
      </w:r>
    </w:p>
    <w:p>
      <w:r>
        <w:rPr>
          <w:rFonts w:ascii="Calibri" w:hAnsi="Calibri"/>
          <w:sz w:val="22"/>
        </w:rPr>
        <w:t xml:space="preserve">  - </w:t>
      </w:r>
      <w:r>
        <w:rPr>
          <w:rFonts w:ascii="Calibri" w:hAnsi="Calibri"/>
          <w:b/>
          <w:sz w:val="22"/>
        </w:rPr>
        <w:t>[DATA NEEDED: All 22 Chicago and 27 Dallas IPSEC site-to-site VPN tunnel pre-shared keys]</w:t>
      </w:r>
      <w:r>
        <w:rPr>
          <w:rFonts w:ascii="Calibri" w:hAnsi="Calibri"/>
          <w:sz w:val="22"/>
        </w:rPr>
        <w:t xml:space="preserve"> (currently "\&lt;confirm with DC\&gt;")</w:t>
      </w:r>
    </w:p>
    <w:p>
      <w:r>
        <w:rPr>
          <w:rFonts w:ascii="Calibri" w:hAnsi="Calibri"/>
          <w:sz w:val="22"/>
        </w:rPr>
        <w:t xml:space="preserve">  - </w:t>
      </w:r>
      <w:r>
        <w:rPr>
          <w:rFonts w:ascii="Calibri" w:hAnsi="Calibri"/>
          <w:b/>
          <w:sz w:val="22"/>
        </w:rPr>
        <w:t>[DATA NEEDED: Remote access VPN MFA status for all four sites]</w:t>
      </w:r>
      <w:r>
        <w:rPr>
          <w:rFonts w:ascii="Calibri" w:hAnsi="Calibri"/>
          <w:sz w:val="22"/>
        </w:rPr>
        <w:t xml:space="preserve"> (currently "Unknown — confirm with DC")</w:t>
      </w:r>
    </w:p>
    <w:p>
      <w:r>
        <w:rPr>
          <w:rFonts w:ascii="Calibri" w:hAnsi="Calibri"/>
          <w:sz w:val="22"/>
        </w:rPr>
        <w:t xml:space="preserve">  - SSL wildcard certificate (wildcard_dccontactcenter_com) confirmed available for re-use or re-issuance at ThriveCloud FortiGate VPN portals</w:t>
      </w:r>
    </w:p>
    <w:p>
      <w:r>
        <w:rPr>
          <w:rFonts w:ascii="Calibri" w:hAnsi="Calibri"/>
          <w:sz w:val="22"/>
        </w:rPr>
        <w:t xml:space="preserve">  - Firewall rule export files from all four TierPoint FortiGate devices delivered; Thrive rule review and approval completed; any-to-any rules confirmed as not to be re-created</w:t>
      </w:r>
    </w:p>
    <w:p>
      <w:r>
        <w:rPr>
          <w:rFonts w:ascii="Calibri" w:hAnsi="Calibri"/>
          <w:sz w:val="22"/>
        </w:rPr>
        <w:t xml:space="preserve">  - </w:t>
      </w:r>
      <w:r>
        <w:rPr>
          <w:rFonts w:ascii="Calibri" w:hAnsi="Calibri"/>
          <w:b/>
          <w:sz w:val="22"/>
        </w:rPr>
        <w:t>[DATA NEEDED: DR recovery order and group dependencies for all DRaaS-protected servers]</w:t>
      </w:r>
      <w:r>
        <w:rPr>
          <w:rFonts w:ascii="Calibri" w:hAnsi="Calibri"/>
          <w:sz w:val="22"/>
        </w:rPr>
        <w:t xml:space="preserve"> (Recovery Group, Boot Order, RTO Target, Post-Boot Validation fields in DR Recovery Order worksheet)</w:t>
      </w:r>
    </w:p>
    <w:p>
      <w:r>
        <w:rPr>
          <w:rFonts w:ascii="Calibri" w:hAnsi="Calibri"/>
          <w:sz w:val="22"/>
        </w:rPr>
        <w:t xml:space="preserve">  - </w:t>
      </w:r>
      <w:r>
        <w:rPr>
          <w:rFonts w:ascii="Calibri" w:hAnsi="Calibri"/>
          <w:b/>
          <w:sz w:val="22"/>
        </w:rPr>
        <w:t>[DATA NEEDED: Annual DR test schedule for all four site pairs]</w:t>
      </w:r>
      <w:r>
        <w:rPr>
          <w:rFonts w:ascii="Calibri" w:hAnsi="Calibri"/>
          <w:sz w:val="22"/>
        </w:rPr>
        <w:t xml:space="preserve"> (Chicago→Dallas, Dallas→Chicago, Nashville→Atlanta, Lenexa→Boston)</w:t>
      </w:r>
    </w:p>
    <w:p>
      <w:pPr>
        <w:ind w:left="360"/>
      </w:pPr>
      <w:r/>
      <w:r>
        <w:rPr>
          <w:b/>
        </w:rPr>
        <w:t>Configuration and Topology Confirmations</w:t>
      </w:r>
      <w:r/>
    </w:p>
    <w:p>
      <w:r>
        <w:rPr>
          <w:rFonts w:ascii="Calibri" w:hAnsi="Calibri"/>
          <w:sz w:val="22"/>
        </w:rPr>
        <w:t xml:space="preserve">  - Active Directory replication topology between Chicago (DCloud3CPDC) and Dallas (DCloud3DPDC) confirmed and documented</w:t>
      </w:r>
    </w:p>
    <w:p>
      <w:r>
        <w:rPr>
          <w:rFonts w:ascii="Calibri" w:hAnsi="Calibri"/>
          <w:sz w:val="22"/>
        </w:rPr>
        <w:t xml:space="preserve">  - SQL Server Always On Availability Group or replication configuration confirmed for Chicago CST cluster (DCloud3CSQLCST1/2/3) and Dallas EST/PST clusters (DCloud3DSQLEST1/2, DCloud3DSQLPST1)</w:t>
      </w:r>
    </w:p>
    <w:p>
      <w:pPr>
        <w:ind w:left="360"/>
      </w:pPr>
      <w:r/>
      <w:r>
        <w:rPr>
          <w:b/>
        </w:rPr>
        <w:t>Asset and Disposition Confirmations Required</w:t>
      </w:r>
      <w:r/>
    </w:p>
    <w:p>
      <w:r>
        <w:rPr>
          <w:rFonts w:ascii="Calibri" w:hAnsi="Calibri"/>
          <w:sz w:val="22"/>
        </w:rPr>
        <w:t xml:space="preserve">  - </w:t>
      </w:r>
      <w:r>
        <w:rPr>
          <w:rFonts w:ascii="Calibri" w:hAnsi="Calibri"/>
          <w:b/>
          <w:sz w:val="22"/>
        </w:rPr>
        <w:t>[DATA NEEDED: Existence of DC3VBVM03 and DC3VBVM04 confirmed or denied by DialConnection]</w:t>
      </w:r>
      <w:r>
        <w:rPr>
          <w:rFonts w:ascii="Calibri" w:hAnsi="Calibri"/>
          <w:sz w:val="22"/>
        </w:rPr>
        <w:t xml:space="preserve"> (not found in 20260413 inventory)</w:t>
      </w:r>
    </w:p>
    <w:p>
      <w:r>
        <w:rPr>
          <w:rFonts w:ascii="Calibri" w:hAnsi="Calibri"/>
          <w:sz w:val="22"/>
        </w:rPr>
        <w:t xml:space="preserve">  - DC3DevQA007 (Windows Server 2022, 2 vCPU / 8 GB / 108 GB, IP 10.6.1.29) confirmed and added to Server Inventory and Cutover Tracker</w:t>
      </w:r>
    </w:p>
    <w:p>
      <w:r>
        <w:rPr>
          <w:rFonts w:ascii="Calibri" w:hAnsi="Calibri"/>
          <w:sz w:val="22"/>
        </w:rPr>
        <w:t xml:space="preserve">  - </w:t>
      </w:r>
      <w:r>
        <w:rPr>
          <w:rFonts w:ascii="Calibri" w:hAnsi="Calibri"/>
          <w:b/>
          <w:sz w:val="22"/>
        </w:rPr>
        <w:t>[DATA NEEDED: Disposition of GatewayCHIDR002, GatewayDALDR002, GatewayDALDR003, GatewayDALDR004]</w:t>
      </w:r>
      <w:r>
        <w:rPr>
          <w:rFonts w:ascii="Calibri" w:hAnsi="Calibri"/>
          <w:sz w:val="22"/>
        </w:rPr>
        <w:t xml:space="preserve"> (noted as "review — possibly remove")</w:t>
      </w:r>
    </w:p>
    <w:p>
      <w:r>
        <w:rPr>
          <w:rFonts w:ascii="Calibri" w:hAnsi="Calibri"/>
          <w:sz w:val="22"/>
        </w:rPr>
        <w:t xml:space="preserve">  - </w:t>
      </w:r>
      <w:r>
        <w:rPr>
          <w:rFonts w:ascii="Calibri" w:hAnsi="Calibri"/>
          <w:b/>
          <w:sz w:val="22"/>
        </w:rPr>
        <w:t>[DATA NEEDED: DC3DAppTemplate and DC3DGPXTemplate disposition]</w:t>
      </w:r>
      <w:r>
        <w:rPr>
          <w:rFonts w:ascii="Calibri" w:hAnsi="Calibri"/>
          <w:sz w:val="22"/>
        </w:rPr>
        <w:t xml:space="preserve"> (migrate as-is or recreate at target)</w:t>
      </w:r>
    </w:p>
    <w:p>
      <w:r>
        <w:rPr>
          <w:rFonts w:ascii="Calibri" w:hAnsi="Calibri"/>
          <w:sz w:val="22"/>
        </w:rPr>
        <w:t xml:space="preserve">  - </w:t>
      </w:r>
      <w:r>
        <w:rPr>
          <w:rFonts w:ascii="Calibri" w:hAnsi="Calibri"/>
          <w:b/>
          <w:sz w:val="22"/>
        </w:rPr>
        <w:t>[DATA NEEDED: Windows XP VMs (DC3VBVM01–DC3VBVM04) migration path confirmed]</w:t>
      </w:r>
      <w:r>
        <w:rPr>
          <w:rFonts w:ascii="Calibri" w:hAnsi="Calibri"/>
          <w:sz w:val="22"/>
        </w:rPr>
        <w:t xml:space="preserve"> — Service Order terms explicitly list Windows XP as unsupported for DRaaS replication</w:t>
      </w:r>
    </w:p>
    <w:p>
      <w:r>
        <w:rPr>
          <w:rFonts w:ascii="Calibri" w:hAnsi="Calibri"/>
          <w:sz w:val="22"/>
        </w:rPr>
        <w:t xml:space="preserve">  - </w:t>
      </w:r>
      <w:r>
        <w:rPr>
          <w:rFonts w:ascii="Calibri" w:hAnsi="Calibri"/>
          <w:b/>
          <w:sz w:val="22"/>
        </w:rPr>
        <w:t>[DATA NEEDED: Nashville VLAN 3023 (PBX-Internal, 10.6.2.0/24) and VLAN 3128 / PROD-Public_2 (40.143.108.16/29) migration paths confirmed]</w:t>
      </w:r>
      <w:r>
        <w:rPr>
          <w:rFonts w:ascii="Calibri" w:hAnsi="Calibri"/>
          <w:sz w:val="22"/>
        </w:rPr>
        <w:t xml:space="preserve"> (flagged as undocumented)</w:t>
      </w:r>
    </w:p>
    <w:p>
      <w:r>
        <w:rPr>
          <w:rFonts w:ascii="Calibri" w:hAnsi="Calibri"/>
          <w:sz w:val="22"/>
        </w:rPr>
        <w:t xml:space="preserve">  - </w:t>
      </w:r>
      <w:r>
        <w:rPr>
          <w:rFonts w:ascii="Calibri" w:hAnsi="Calibri"/>
          <w:b/>
          <w:sz w:val="22"/>
        </w:rPr>
        <w:t>[DATA NEEDED: Lenexa TCP/34225 cross-site application service confirmed]</w:t>
      </w:r>
      <w:r>
        <w:rPr>
          <w:rFonts w:ascii="Calibri" w:hAnsi="Calibri"/>
          <w:sz w:val="22"/>
        </w:rPr>
        <w:t xml:space="preserve"> (Policies 25/26)</w:t>
      </w:r>
    </w:p>
    <w:p>
      <w:r>
        <w:rPr>
          <w:rFonts w:ascii="Calibri" w:hAnsi="Calibri"/>
          <w:sz w:val="22"/>
        </w:rPr>
        <w:t xml:space="preserve">  - </w:t>
      </w:r>
      <w:r>
        <w:rPr>
          <w:rFonts w:ascii="Calibri" w:hAnsi="Calibri"/>
          <w:b/>
          <w:sz w:val="22"/>
        </w:rPr>
        <w:t>[DATA NEEDED: South Africa SIP whitelist status confirmed]</w:t>
      </w:r>
      <w:r>
        <w:rPr>
          <w:rFonts w:ascii="Calibri" w:hAnsi="Calibri"/>
          <w:sz w:val="22"/>
        </w:rPr>
        <w:t xml:space="preserve"> (Lenexa Policy 27 — active or decommissioned)</w:t>
      </w:r>
    </w:p>
    <w:p>
      <w:r>
        <w:rPr>
          <w:rFonts w:ascii="Calibri" w:hAnsi="Calibri"/>
          <w:sz w:val="22"/>
        </w:rPr>
        <w:t xml:space="preserve">  - </w:t>
      </w:r>
      <w:r>
        <w:rPr>
          <w:rFonts w:ascii="Calibri" w:hAnsi="Calibri"/>
          <w:b/>
          <w:sz w:val="22"/>
        </w:rPr>
        <w:t>[DATA NEEDED: Cross-site PostgreSQL access (TCP/5432) from Dallas and Chicago to Lenexa/Boston confirmed and documented]</w:t>
      </w:r>
      <w:r>
        <w:rPr>
          <w:rFonts w:ascii="Calibri" w:hAnsi="Calibri"/>
          <w:sz w:val="22"/>
        </w:rPr>
      </w:r>
    </w:p>
    <w:p>
      <w:pPr>
        <w:ind w:left="360"/>
      </w:pPr>
      <w:r/>
      <w:r>
        <w:rPr>
          <w:b/>
        </w:rPr>
        <w:t>Resource Allocation</w:t>
      </w:r>
      <w:r/>
    </w:p>
    <w:p>
      <w:r>
        <w:rPr>
          <w:rFonts w:ascii="Calibri" w:hAnsi="Calibri"/>
          <w:sz w:val="22"/>
        </w:rPr>
        <w:t xml:space="preserve">  - Dedicated Host allocation confirmed: 5 dedicated hosts per site at Chicago and Dallas; 2 of 5 at each site placed in maintenance mode for DR failover reservation per Service Order</w:t>
      </w:r>
    </w:p>
    <w:p>
      <w:pPr>
        <w:ind w:left="360"/>
      </w:pPr>
      <w:r/>
      <w:r>
        <w:rPr>
          <w:b/>
        </w:rPr>
        <w:t>Client Communication and Process Acknowledgment</w:t>
      </w:r>
      <w:r/>
    </w:p>
    <w:p>
      <w:r>
        <w:rPr>
          <w:rFonts w:ascii="Calibri" w:hAnsi="Calibri"/>
          <w:sz w:val="22"/>
        </w:rPr>
        <w:t xml:space="preserve">  - Alert Logic IDS and LOG appliances (AL-IDS-Appliance-CHH, AL-LOG-Appliance-CHH, AL-IDS-Appliance-DA2, AL-LOG-Appliance-DA2) confirmed as decommission candidates; replacement MDR coverage confirmed active before Alert Logic removal</w:t>
      </w:r>
    </w:p>
    <w:p>
      <w:r>
        <w:rPr>
          <w:rFonts w:ascii="Calibri" w:hAnsi="Calibri"/>
          <w:sz w:val="22"/>
        </w:rPr>
        <w:t xml:space="preserve">  - DialConnection coordination with end customers regarding migration period communication completed per Service Order project considerations</w:t>
      </w:r>
    </w:p>
    <w:p>
      <w:r>
        <w:rPr>
          <w:rFonts w:ascii="Calibri" w:hAnsi="Calibri"/>
          <w:sz w:val="22"/>
        </w:rPr>
        <w:t xml:space="preserve">  - Thrive Availability Notification process understood by DialConnection; client prepared to review and confirm each location within 5 business days of notification per Service Order billing terms</w:t>
      </w:r>
    </w:p>
    <w:p>
      <w:pPr>
        <w:pStyle w:val="Heading2"/>
      </w:pPr>
      <w:r>
        <w:t>Approximate Timing</w:t>
      </w:r>
    </w:p>
    <w:p>
      <w:r>
        <w:rPr>
          <w:rFonts w:ascii="Calibri" w:hAnsi="Calibri"/>
          <w:sz w:val="22"/>
        </w:rPr>
        <w:t xml:space="preserve">This phase — encompassing firewall rebuild, network provisioning, VPN tunnel re-creation, replication setup, and iterative server cutovers — is estimated to take approximately </w:t>
      </w:r>
      <w:r>
        <w:rPr>
          <w:rFonts w:ascii="Calibri" w:hAnsi="Calibri"/>
          <w:b/>
          <w:sz w:val="22"/>
        </w:rPr>
        <w:t>16 to 24 weeks</w:t>
      </w:r>
      <w:r>
        <w:rPr>
          <w:rFonts w:ascii="Calibri" w:hAnsi="Calibri"/>
          <w:sz w:val="22"/>
        </w:rPr>
        <w:t xml:space="preserve"> from the start of active infrastructure provisioning to final cutover of all four sites.</w:t>
      </w:r>
    </w:p>
    <w:p>
      <w:r>
        <w:rPr>
          <w:rFonts w:ascii="Calibri" w:hAnsi="Calibri"/>
          <w:sz w:val="22"/>
        </w:rPr>
        <w:t>The overall migration will proceed in overlapping sub-phases organized by site and workload tier:</w:t>
      </w:r>
    </w:p>
    <w:p>
      <w:pPr>
        <w:ind w:left="360"/>
      </w:pPr>
      <w:r/>
      <w:r>
        <w:rPr>
          <w:b/>
        </w:rPr>
        <w:t>Pre-migration infrastructure build</w:t>
      </w:r>
      <w:r>
        <w:t xml:space="preserve"> (VDC provisioning, firewall deployment, network configuration, VPN skeleton): approximately 3–4 weeks; runs in parallel with customer prerequisite completion activities.</w:t>
      </w:r>
    </w:p>
    <w:p>
      <w:pPr>
        <w:ind w:left="360"/>
      </w:pPr>
      <w:r/>
      <w:r>
        <w:rPr>
          <w:b/>
        </w:rPr>
        <w:t>Replication setup and initial sync</w:t>
      </w:r>
      <w:r>
        <w:t xml:space="preserve"> (Carbonite Migrate agent deployment, initial block-level replication of all 90 servers): approximately 4–6 weeks; Chicago and Dallas replication can begin simultaneously, with Atlanta and Boston dev/PBX environments following.</w:t>
      </w:r>
    </w:p>
    <w:p>
      <w:pPr>
        <w:ind w:left="360"/>
      </w:pPr>
      <w:r/>
      <w:r>
        <w:rPr>
          <w:b/>
        </w:rPr>
        <w:t>Delta sync stabilization and pre-cutover validation</w:t>
      </w:r>
      <w:r>
        <w:t>: approximately 2–4 weeks per site; can overlap across sites if engineering resources permit.</w:t>
      </w:r>
    </w:p>
    <w:p>
      <w:pPr>
        <w:ind w:left="360"/>
      </w:pPr>
      <w:r/>
      <w:r>
        <w:rPr>
          <w:b/>
        </w:rPr>
        <w:t>Cutover execution</w:t>
      </w:r>
      <w:r>
        <w:t xml:space="preserve"> (wave-by-wave, within approved maintenance windows): timing dependent on DialConnection-approved maintenance windows; can overlap across sites.</w:t>
      </w:r>
    </w:p>
    <w:p>
      <w:pPr>
        <w:ind w:left="360"/>
      </w:pPr>
      <w:r/>
      <w:r>
        <w:rPr>
          <w:b/>
        </w:rPr>
        <w:t>Post-cutover stabilization, DR validation, and MDR onboarding</w:t>
      </w:r>
      <w:r>
        <w:t>: approximately 2–3 weeks per site following cutover.</w:t>
      </w:r>
    </w:p>
    <w:p>
      <w:r>
        <w:rPr>
          <w:rFonts w:ascii="Calibri" w:hAnsi="Calibri"/>
          <w:sz w:val="22"/>
        </w:rPr>
        <w:t xml:space="preserve">The Atlanta (dev/PBX consolidation target) and Boston (PBX) migrations </w:t>
      </w:r>
      <w:r>
        <w:rPr>
          <w:rFonts w:ascii="Calibri" w:hAnsi="Calibri"/>
          <w:b/>
          <w:sz w:val="22"/>
        </w:rPr>
        <w:t>can</w:t>
      </w:r>
      <w:r>
        <w:rPr>
          <w:rFonts w:ascii="Calibri" w:hAnsi="Calibri"/>
          <w:sz w:val="22"/>
        </w:rPr>
        <w:t xml:space="preserve"> be performed in parallel with Chicago and Dallas preparation activities. Chicago and Dallas production cutovers should be coordinated closely given the cross-site Active Directory replication relationship and DRaaS cross-replication requirements.</w:t>
      </w:r>
    </w:p>
    <w:p>
      <w:r>
        <w:rPr>
          <w:rFonts w:ascii="Calibri" w:hAnsi="Calibri"/>
          <w:sz w:val="22"/>
        </w:rPr>
      </w:r>
      <w:r>
        <w:rPr>
          <w:rFonts w:ascii="Calibri" w:hAnsi="Calibri"/>
          <w:b/>
          <w:sz w:val="22"/>
        </w:rPr>
        <w:t>All dates are approximate.</w:t>
      </w:r>
      <w:r>
        <w:rPr>
          <w:rFonts w:ascii="Calibri" w:hAnsi="Calibri"/>
          <w:sz w:val="22"/>
        </w:rPr>
        <w:t xml:space="preserve"> Actual timelines are subject to completion of all prerequisites, DialConnection-approved maintenance window availability, initial sync data transfer rates, and any findings arising during pre-cutover validation. Per the Service Order, procurement, fulfillment, and logistical issues may impact delivery dates.</w:t>
      </w:r>
    </w:p>
    <w:p>
      <w:pPr>
        <w:pStyle w:val="Heading3"/>
      </w:pPr>
      <w:r>
        <w:t>Option A – Thrive Standard Approach: Discovery Workbook Completion and Validation</w:t>
      </w:r>
    </w:p>
    <w:p>
      <w:pPr>
        <w:pStyle w:val="Heading3"/>
      </w:pPr>
      <w:r>
        <w:t>Step 1 — Phase 1 Kickoff Meeting</w:t>
      </w:r>
    </w:p>
    <w:p>
      <w:r>
        <w:rPr>
          <w:rFonts w:ascii="Calibri" w:hAnsi="Calibri"/>
          <w:sz w:val="22"/>
        </w:rPr>
        <w:t>Thrive Project Manager to schedule a kickoff meeting with DialConnection following execution of Service Order CON-094865. The meeting agenda must include:</w:t>
      </w:r>
    </w:p>
    <w:p>
      <w:pPr>
        <w:ind w:left="360"/>
      </w:pPr>
      <w:r>
        <w:t>Introduction of Thrive project team and confirmation of DialConnection project point of contact, technical/IT lead, and all site and application owner contacts per the Discovery Worksheet contact table</w:t>
      </w:r>
    </w:p>
    <w:p>
      <w:pPr>
        <w:ind w:left="360"/>
      </w:pPr>
      <w:r>
        <w:t>Review of Service Order CON-094865 / Q-69941 scope: 4 ThriveCloud VDCs (Chicago, Dallas, Boston, Atlanta), 90 Windows block-level migrations, 4 migration base fees, 63-month term with 3 free months credit applied</w:t>
      </w:r>
    </w:p>
    <w:p>
      <w:pPr>
        <w:ind w:left="360"/>
      </w:pPr>
      <w:r>
        <w:t>Confirmation of project goals per Service Order: (1) deploy 4 Virtual Datacenters at Thrive; (2) establish backups of all servers; (3) establish replication to DR facilities; (4) configure security components; (5) replicate from TierPoint to Thrive; (6) cutover</w:t>
      </w:r>
    </w:p>
    <w:p>
      <w:pPr>
        <w:ind w:left="360"/>
      </w:pPr>
      <w:r>
        <w:t>Review of project impact note: 2 of 5 Dedicated Hosts at both Dallas and Chicago will be placed in maintenance mode to be reserved for DR failover activities</w:t>
      </w:r>
    </w:p>
    <w:p>
      <w:pPr>
        <w:ind w:left="360"/>
      </w:pPr>
      <w:r>
        <w:t>Review of billing activation process: Thrive will notify DialConnection upon Availability Notification per site; DialConnection has 5 business days to review and confirm or report issues; billing begins upon resolution of reported issues or 30 days after Availability Notification, whichever is earlier</w:t>
      </w:r>
    </w:p>
    <w:p>
      <w:pPr>
        <w:ind w:left="360"/>
      </w:pPr>
      <w:r>
        <w:t>Confirmation that implementation hours are scheduled to avoid impacting DialConnection customer availability during normal operating hours of 8:00 AM to 9:00 PM EST Monday–Friday per Service Order terms</w:t>
      </w:r>
    </w:p>
    <w:p>
      <w:pPr>
        <w:ind w:left="360"/>
      </w:pPr>
      <w:r>
        <w:t>Discussion of Change Log process per Service Order terms for scope adjustments during onboarding</w:t>
      </w:r>
    </w:p>
    <w:p>
      <w:pPr>
        <w:pStyle w:val="Heading3"/>
      </w:pPr>
      <w:r>
        <w:t>Step 2 — Discovery Workbook Collection and Review</w:t>
      </w:r>
    </w:p>
    <w:p>
      <w:r>
        <w:rPr>
          <w:rFonts w:ascii="Calibri" w:hAnsi="Calibri"/>
          <w:sz w:val="22"/>
        </w:rPr>
        <w:t xml:space="preserve">Thrive Project Manager to distribute the </w:t>
      </w:r>
      <w:r>
        <w:rPr>
          <w:rFonts w:ascii="Calibri" w:hAnsi="Calibri"/>
          <w:b/>
          <w:sz w:val="22"/>
        </w:rPr>
        <w:t>ThriveCloud Migration — Information Gathering Workbook</w:t>
      </w:r>
      <w:r>
        <w:rPr>
          <w:rFonts w:ascii="Calibri" w:hAnsi="Calibri"/>
          <w:sz w:val="22"/>
        </w:rPr>
        <w:t xml:space="preserve"> (prepared April 7, 2026) to DialConnection for completion of all yellow-cell fields. Thrive to track outstanding items and drive completion through recurring Phase 1 status calls. Priority completion order:</w:t>
      </w:r>
    </w:p>
    <w:p>
      <w:pPr>
        <w:ind w:left="360"/>
      </w:pPr>
      <w:r/>
      <w:r>
        <w:rPr>
          <w:b/>
        </w:rPr>
        <w:t>Client Contacts table</w:t>
      </w:r>
      <w:r>
        <w:t xml:space="preserve"> — All 13 contact roles must be populated before any Phase 2 provisioning or change window scheduling can proceed. [DATA NEEDED: all contact fields currently blank]</w:t>
      </w:r>
    </w:p>
    <w:p>
      <w:pPr>
        <w:ind w:left="360"/>
      </w:pPr>
      <w:r/>
      <w:r>
        <w:rPr>
          <w:b/>
        </w:rPr>
        <w:t>Maintenance Windows table</w:t>
      </w:r>
      <w:r>
        <w:t xml:space="preserve"> — Preferred cutover windows, blackout dates, maximum acceptable outage duration, customer-facing impact, and notes required for all four sites (Chicago, Dallas, Nashville→Atlanta, Lenexa→Boston) before any cutover scheduling</w:t>
      </w:r>
    </w:p>
    <w:p>
      <w:pPr>
        <w:ind w:left="360"/>
      </w:pPr>
      <w:r/>
      <w:r>
        <w:rPr>
          <w:b/>
        </w:rPr>
        <w:t>Server Inventory yellow fields</w:t>
      </w:r>
      <w:r>
        <w:t xml:space="preserve"> — TierPoint IP, Thrive Target IP, DNS/FQDN, and Migration Wave columns for all 95 VMs. Special attention required for:</w:t>
      </w:r>
    </w:p>
    <w:p>
      <w:r>
        <w:rPr>
          <w:rFonts w:ascii="Calibri" w:hAnsi="Calibri"/>
          <w:sz w:val="22"/>
        </w:rPr>
        <w:t xml:space="preserve">   - </w:t>
      </w:r>
      <w:r>
        <w:rPr>
          <w:rFonts w:ascii="Calibri" w:hAnsi="Calibri"/>
          <w:b/>
          <w:sz w:val="22"/>
        </w:rPr>
        <w:t>DC3VBVM03 and DC3VBVM04</w:t>
      </w:r>
      <w:r>
        <w:rPr>
          <w:rFonts w:ascii="Calibri" w:hAnsi="Calibri"/>
          <w:sz w:val="22"/>
        </w:rPr>
        <w:t>: confirm existence with DialConnection as these were not found in the April 13, 2026 inventory</w:t>
      </w:r>
    </w:p>
    <w:p>
      <w:r>
        <w:rPr>
          <w:rFonts w:ascii="Calibri" w:hAnsi="Calibri"/>
          <w:sz w:val="22"/>
        </w:rPr>
        <w:t xml:space="preserve">   - </w:t>
      </w:r>
      <w:r>
        <w:rPr>
          <w:rFonts w:ascii="Calibri" w:hAnsi="Calibri"/>
          <w:b/>
          <w:sz w:val="22"/>
        </w:rPr>
        <w:t>DC3DevQA007</w:t>
      </w:r>
      <w:r>
        <w:rPr>
          <w:rFonts w:ascii="Calibri" w:hAnsi="Calibri"/>
          <w:sz w:val="22"/>
        </w:rPr>
        <w:t xml:space="preserve"> (2 vCPU / 8 GB / 108 GB, Windows Server 2022): present in April 13, 2026 inventory but not formally added to workbook — DialConnection to confirm and add</w:t>
      </w:r>
    </w:p>
    <w:p>
      <w:r>
        <w:rPr>
          <w:rFonts w:ascii="Calibri" w:hAnsi="Calibri"/>
          <w:sz w:val="22"/>
        </w:rPr>
        <w:t xml:space="preserve">   - </w:t>
      </w:r>
      <w:r>
        <w:rPr>
          <w:rFonts w:ascii="Calibri" w:hAnsi="Calibri"/>
          <w:b/>
          <w:sz w:val="22"/>
        </w:rPr>
        <w:t>GatewayCHIDR002, GatewayDALDR002, GatewayDALDR003, GatewayDALDR004</w:t>
      </w:r>
      <w:r>
        <w:rPr>
          <w:rFonts w:ascii="Calibri" w:hAnsi="Calibri"/>
          <w:sz w:val="22"/>
        </w:rPr>
        <w:t>: DialConnection to confirm retain or remove</w:t>
      </w:r>
    </w:p>
    <w:p>
      <w:r>
        <w:rPr>
          <w:rFonts w:ascii="Calibri" w:hAnsi="Calibri"/>
          <w:sz w:val="22"/>
        </w:rPr>
        <w:t xml:space="preserve">   - </w:t>
      </w:r>
      <w:r>
        <w:rPr>
          <w:rFonts w:ascii="Calibri" w:hAnsi="Calibri"/>
          <w:b/>
          <w:sz w:val="22"/>
        </w:rPr>
        <w:t>DC3DAppTemplate, DC3DGPXTemplate</w:t>
      </w:r>
      <w:r>
        <w:rPr>
          <w:rFonts w:ascii="Calibri" w:hAnsi="Calibri"/>
          <w:sz w:val="22"/>
        </w:rPr>
        <w:t>: confirm migrate as-is or recreate</w:t>
      </w:r>
    </w:p>
    <w:p>
      <w:r>
        <w:rPr>
          <w:rFonts w:ascii="Calibri" w:hAnsi="Calibri"/>
          <w:sz w:val="22"/>
        </w:rPr>
        <w:t xml:space="preserve">   - </w:t>
      </w:r>
      <w:r>
        <w:rPr>
          <w:rFonts w:ascii="Calibri" w:hAnsi="Calibri"/>
          <w:b/>
          <w:sz w:val="22"/>
        </w:rPr>
        <w:t>DC3VBVM01–DC3VBVM04</w:t>
      </w:r>
      <w:r>
        <w:rPr>
          <w:rFonts w:ascii="Calibri" w:hAnsi="Calibri"/>
          <w:sz w:val="22"/>
        </w:rPr>
        <w:t xml:space="preserve"> (Windows XP): note that per the Thrive Disaster Recovery Scope of Service, Windows desktop operating systems including Windows XP are listed as unsupported configurations. DialConnection must acknowledge this limitation and confirm migration intent</w:t>
      </w:r>
    </w:p>
    <w:p>
      <w:pPr>
        <w:ind w:left="360"/>
      </w:pPr>
      <w:r/>
      <w:r>
        <w:rPr>
          <w:b/>
        </w:rPr>
        <w:t>Network &amp; IP Scheme — Public IP Usage table</w:t>
      </w:r>
      <w:r>
        <w:t xml:space="preserve"> — All currently-assigned public IPs and their purposes for Chicago (66.36.23.0/25 and 66.36.22.128/25) and Dallas (40.142.107.0/25 and 40.142.106.128/25) must be documented to ensure correct re-mapping at Thrive</w:t>
      </w:r>
    </w:p>
    <w:p>
      <w:pPr>
        <w:ind w:left="360"/>
      </w:pPr>
      <w:r/>
      <w:r>
        <w:rPr>
          <w:b/>
        </w:rPr>
        <w:t>VPN Tunnel Inventory</w:t>
      </w:r>
      <w:r>
        <w:t xml:space="preserve"> — Pre-shared keys for all 22 Chicago and 27 Dallas IPSEC tunnels must be confirmed. Remote access VPN MFA status must be confirmed for all four sites</w:t>
      </w:r>
    </w:p>
    <w:p>
      <w:pPr>
        <w:ind w:left="360"/>
      </w:pPr>
      <w:r/>
      <w:r>
        <w:rPr>
          <w:b/>
        </w:rPr>
        <w:t>Firewall Rule Export</w:t>
      </w:r>
      <w:r>
        <w:t xml:space="preserve"> — DialConnection to provide exported FortiGate configuration files from all six physical firewall devices. Per the Discovery Worksheet, no legacy firewall rules will be ported without explicit review and approval by Thrive. Any-to-any rules will NOT be re-created</w:t>
      </w:r>
    </w:p>
    <w:p>
      <w:pPr>
        <w:ind w:left="360"/>
      </w:pPr>
      <w:r/>
      <w:r>
        <w:rPr>
          <w:b/>
        </w:rPr>
        <w:t>Application Dependencies table</w:t>
      </w:r>
      <w:r>
        <w:t xml:space="preserve"> — Additional applications section to be completed; SQL AG/replication topology and AD replication topology between Chicago and Dallas to be confirmed</w:t>
      </w:r>
    </w:p>
    <w:p>
      <w:pPr>
        <w:ind w:left="360"/>
      </w:pPr>
      <w:r/>
      <w:r>
        <w:rPr>
          <w:b/>
        </w:rPr>
        <w:t>DR Recovery Order</w:t>
      </w:r>
      <w:r>
        <w:t xml:space="preserve"> — All boot order, recovery group, RTO target, and post-boot validation fields to be completed for all 63 DRaaS-protected servers. Annual DR test schedule to be confirmed for all four site pairs</w:t>
      </w:r>
    </w:p>
    <w:p>
      <w:pPr>
        <w:ind w:left="360"/>
      </w:pPr>
      <w:r/>
      <w:r>
        <w:rPr>
          <w:b/>
        </w:rPr>
        <w:t>DNS Configuration</w:t>
      </w:r>
      <w:r>
        <w:t xml:space="preserve"> — External zones to be documented for all sites. Internal zones confirmed as dccontactcenter.com (AD) across all sites with FortiGate upstream DNS servers 96.45.45.45 / 96.45.46.46 (DoT)</w:t>
      </w:r>
    </w:p>
    <w:p>
      <w:pPr>
        <w:pStyle w:val="Heading3"/>
      </w:pPr>
      <w:r>
        <w:t>Step 3 — Source Environment Inventory Validation</w:t>
      </w:r>
    </w:p>
    <w:p>
      <w:r>
        <w:rPr>
          <w:rFonts w:ascii="Calibri" w:hAnsi="Calibri"/>
          <w:sz w:val="22"/>
        </w:rPr>
        <w:t>Thrive engineers to validate pre-populated inventory data against the TierPoint source environments once DialConnection provides administrative access to vCenter and ESXi at all four sites. Validation must confirm:</w:t>
      </w:r>
    </w:p>
    <w:p>
      <w:pPr>
        <w:ind w:left="360"/>
      </w:pPr>
      <w:r/>
      <w:r>
        <w:rPr>
          <w:b/>
        </w:rPr>
        <w:t>VM existence and power state</w:t>
      </w:r>
      <w:r>
        <w:t xml:space="preserve"> for all 95 inventory entries, with particular focus on flagged items (DC3VBVM03, DC3VBVM04, DC3DevQA007)</w:t>
      </w:r>
    </w:p>
    <w:p>
      <w:pPr>
        <w:ind w:left="360"/>
      </w:pPr>
      <w:r/>
      <w:r>
        <w:rPr>
          <w:b/>
        </w:rPr>
        <w:t>vCPU, RAM, and disk figures</w:t>
      </w:r>
      <w:r>
        <w:t xml:space="preserve"> for all VMs against those recorded in the Discovery Worksheet</w:t>
      </w:r>
    </w:p>
    <w:p>
      <w:pPr>
        <w:ind w:left="360"/>
      </w:pPr>
      <w:r/>
      <w:r>
        <w:rPr>
          <w:b/>
        </w:rPr>
        <w:t>OS versions</w:t>
      </w:r>
      <w:r>
        <w:t>, with attention to corrected entries noted in the inventory (multiple Dallas Dev/QA/staging servers had OS corrected from Linux to Windows 2022; DC3DevWeb1 OS corrected to Windows Server 2016; DC3VBVM01–04 OS corrected from Linux to Windows XP; DC3DevPDC, DC3DevDB1, DC3DevQA001–006, DC3DAppStaging, DC3DGPXStaging OS corrected from Linux to Windows 2022; DC3DevWeb1 vCPU corrected from 4 to 6; DC3DevWeb2 vCPU corrected from 4 to 6)</w:t>
      </w:r>
    </w:p>
    <w:p>
      <w:pPr>
        <w:ind w:left="360"/>
      </w:pPr>
      <w:r/>
      <w:r>
        <w:rPr>
          <w:b/>
        </w:rPr>
        <w:t>Confirmation of site-level totals</w:t>
      </w:r>
      <w:r>
        <w:t xml:space="preserve"> against the Site Summary table:</w:t>
      </w:r>
    </w:p>
    <w:p>
      <w:r>
        <w:rPr>
          <w:rFonts w:ascii="Calibri" w:hAnsi="Calibri"/>
          <w:sz w:val="22"/>
        </w:rPr>
        <w:t xml:space="preserve">  - Chicago: 37 VMs, 247 vCPU, 884 GB RAM, 21,173 GB disk, 5 Dedicated Hosts</w:t>
      </w:r>
    </w:p>
    <w:p>
      <w:r>
        <w:rPr>
          <w:rFonts w:ascii="Calibri" w:hAnsi="Calibri"/>
          <w:sz w:val="22"/>
        </w:rPr>
        <w:t xml:space="preserve">  - Dallas: 51 VMs, 237 vCPU, 854 GB RAM, 21,382 GB disk, 5 Dedicated Hosts</w:t>
      </w:r>
    </w:p>
    <w:p>
      <w:r>
        <w:rPr>
          <w:rFonts w:ascii="Calibri" w:hAnsi="Calibri"/>
          <w:sz w:val="22"/>
        </w:rPr>
        <w:t xml:space="preserve">  - Nashville: 4 VMs, 22 vCPU, 26 GB RAM, 686 GB disk</w:t>
      </w:r>
    </w:p>
    <w:p>
      <w:r>
        <w:rPr>
          <w:rFonts w:ascii="Calibri" w:hAnsi="Calibri"/>
          <w:sz w:val="22"/>
        </w:rPr>
        <w:t xml:space="preserve">  - Lenexa: 3 VMs, 15 vCPU, 18 GB RAM, 788 GB disk</w:t>
      </w:r>
    </w:p>
    <w:p>
      <w:pPr>
        <w:ind w:left="360"/>
      </w:pPr>
      <w:r/>
      <w:r>
        <w:rPr>
          <w:b/>
        </w:rPr>
        <w:t>Confirmation of DRaaS eligibility</w:t>
      </w:r>
      <w:r>
        <w:t>: 63 VMs are flagged as DRaaS=Yes across all sites. Windows XP VMs (DC3VBVM01–04) are flagged DRaaS=No but listed as Migrate=Y — compatibility with Zerto replication software must be validated</w:t>
      </w:r>
    </w:p>
    <w:p>
      <w:pPr>
        <w:ind w:left="360"/>
      </w:pPr>
      <w:r/>
      <w:r>
        <w:rPr>
          <w:b/>
        </w:rPr>
        <w:t>Platform/infrastructure items confirmed as not migrating</w:t>
      </w:r>
      <w:r>
        <w:t>:</w:t>
      </w:r>
    </w:p>
    <w:p>
      <w:r>
        <w:rPr>
          <w:rFonts w:ascii="Calibri" w:hAnsi="Calibri"/>
          <w:sz w:val="22"/>
        </w:rPr>
        <w:t xml:space="preserve">  - AL-IDS-Appliance-CHH, AL-LOG-Appliance-CHH, AL-IDS-Appliance-DA2, AL-LOG-Appliance-DA2 (being replaced by Thrive MDR Essentials)</w:t>
      </w:r>
    </w:p>
    <w:p>
      <w:r>
        <w:rPr>
          <w:rFonts w:ascii="Calibri" w:hAnsi="Calibri"/>
          <w:sz w:val="22"/>
        </w:rPr>
        <w:t xml:space="preserve">  - Fortigate Firewall 01–04 (being replaced by Thrive FortiGate 200F HA at Chicago and Dallas)</w:t>
      </w:r>
    </w:p>
    <w:p>
      <w:r>
        <w:rPr>
          <w:rFonts w:ascii="Calibri" w:hAnsi="Calibri"/>
          <w:sz w:val="22"/>
        </w:rPr>
        <w:t xml:space="preserve">  - NSH Multi-Tenant Firewall and LEN Multi-Tenant Firewall (being replaced by Thrive managed VDC virtual firewalls at Atlanta and Boston respectively)</w:t>
      </w:r>
    </w:p>
    <w:p>
      <w:pPr>
        <w:ind w:left="360"/>
      </w:pPr>
      <w:r/>
      <w:r>
        <w:rPr>
          <w:b/>
        </w:rPr>
        <w:t>DCloud3CSQLDev1 routing</w:t>
      </w:r>
      <w:r>
        <w:t>: confirmed to Atlanta (not Chicago) per dev environment consolidation plan</w:t>
      </w:r>
    </w:p>
    <w:p>
      <w:pPr>
        <w:ind w:left="360"/>
      </w:pPr>
      <w:r/>
      <w:r>
        <w:rPr>
          <w:b/>
        </w:rPr>
        <w:t>Dallas dev/QA/staging servers</w:t>
      </w:r>
      <w:r>
        <w:t>: 21 servers confirmed consolidating to Atlanta VDC</w:t>
      </w:r>
    </w:p>
    <w:p>
      <w:pPr>
        <w:pStyle w:val="Heading3"/>
      </w:pPr>
      <w:r>
        <w:t>Step 4 — Network Architecture Review</w:t>
      </w:r>
    </w:p>
    <w:p>
      <w:r>
        <w:rPr>
          <w:rFonts w:ascii="Calibri" w:hAnsi="Calibri"/>
          <w:sz w:val="22"/>
        </w:rPr>
        <w:t>Thrive Network Engineer to review all discovered network data and produce a network migration mapping document covering:</w:t>
      </w:r>
    </w:p>
    <w:p>
      <w:pPr>
        <w:ind w:left="360"/>
      </w:pPr>
      <w:r/>
      <w:r>
        <w:rPr>
          <w:b/>
        </w:rPr>
        <w:t>Source private network ranges</w:t>
      </w:r>
      <w:r>
        <w:t>:</w:t>
      </w:r>
    </w:p>
    <w:p>
      <w:r>
        <w:rPr>
          <w:rFonts w:ascii="Calibri" w:hAnsi="Calibri"/>
          <w:sz w:val="22"/>
        </w:rPr>
        <w:t xml:space="preserve">  - Chicago: 10.5.1.0/24</w:t>
      </w:r>
    </w:p>
    <w:p>
      <w:r>
        <w:rPr>
          <w:rFonts w:ascii="Calibri" w:hAnsi="Calibri"/>
          <w:sz w:val="22"/>
        </w:rPr>
        <w:t xml:space="preserve">  - Dallas: 10.7.1.0/24</w:t>
      </w:r>
    </w:p>
    <w:p>
      <w:r>
        <w:rPr>
          <w:rFonts w:ascii="Calibri" w:hAnsi="Calibri"/>
          <w:sz w:val="22"/>
        </w:rPr>
        <w:t xml:space="preserve">  - Nashville/Atlanta: 10.6.1.0/24</w:t>
      </w:r>
    </w:p>
    <w:p>
      <w:r>
        <w:rPr>
          <w:rFonts w:ascii="Calibri" w:hAnsi="Calibri"/>
          <w:sz w:val="22"/>
        </w:rPr>
        <w:t xml:space="preserve">  - Lenexa/Boston: 10.8.1.0/24</w:t>
      </w:r>
    </w:p>
    <w:p>
      <w:pPr>
        <w:ind w:left="360"/>
      </w:pPr>
      <w:r/>
      <w:r>
        <w:rPr>
          <w:b/>
        </w:rPr>
        <w:t>Thrive target public ranges</w:t>
      </w:r>
      <w:r>
        <w:t>:</w:t>
      </w:r>
    </w:p>
    <w:p>
      <w:r>
        <w:rPr>
          <w:rFonts w:ascii="Calibri" w:hAnsi="Calibri"/>
          <w:sz w:val="22"/>
        </w:rPr>
        <w:t xml:space="preserve">  - Chicago: 216.38.67.0/24</w:t>
      </w:r>
    </w:p>
    <w:p>
      <w:r>
        <w:rPr>
          <w:rFonts w:ascii="Calibri" w:hAnsi="Calibri"/>
          <w:sz w:val="22"/>
        </w:rPr>
        <w:t xml:space="preserve">  - Dallas: 74.220.95.0/24</w:t>
      </w:r>
    </w:p>
    <w:p>
      <w:r>
        <w:rPr>
          <w:rFonts w:ascii="Calibri" w:hAnsi="Calibri"/>
          <w:sz w:val="22"/>
        </w:rPr>
        <w:t xml:space="preserve">  - Atlanta and Boston: target ranges listed as N/A in source data — [DATA NEEDED: Thrive Atlanta and Boston public IP ranges to be confirmed by Thrive provisioning team]</w:t>
      </w:r>
    </w:p>
    <w:p>
      <w:pPr>
        <w:ind w:left="360"/>
      </w:pPr>
      <w:r/>
      <w:r>
        <w:rPr>
          <w:b/>
        </w:rPr>
        <w:t>Additional VLANs</w:t>
      </w:r>
      <w:r>
        <w:t xml:space="preserve"> documented in the Network &amp; IP Scheme worksheet, with particular attention to undocumented segments:</w:t>
      </w:r>
    </w:p>
    <w:p>
      <w:r>
        <w:rPr>
          <w:rFonts w:ascii="Calibri" w:hAnsi="Calibri"/>
          <w:sz w:val="22"/>
        </w:rPr>
        <w:t xml:space="preserve">  - VLAN 3023 / PBX-Internal (10.6.2.0/24) at Nashville→Atlanta</w:t>
      </w:r>
    </w:p>
    <w:p>
      <w:r>
        <w:rPr>
          <w:rFonts w:ascii="Calibri" w:hAnsi="Calibri"/>
          <w:sz w:val="22"/>
        </w:rPr>
        <w:t xml:space="preserve">  - VLAN 3128 / PROD-Public_2 (40.143.108.16/29) at Nashville→Atlanta (referenced in CS2956981)</w:t>
      </w:r>
    </w:p>
    <w:p>
      <w:pPr>
        <w:ind w:left="360"/>
      </w:pPr>
      <w:r/>
      <w:r>
        <w:rPr>
          <w:b/>
        </w:rPr>
        <w:t>Cross-site DR routing</w:t>
      </w:r>
      <w:r>
        <w:t>:</w:t>
      </w:r>
    </w:p>
    <w:p>
      <w:r>
        <w:rPr>
          <w:rFonts w:ascii="Calibri" w:hAnsi="Calibri"/>
          <w:sz w:val="22"/>
        </w:rPr>
        <w:t xml:space="preserve">  - Chicago hosts a routed DR segment for Dallas (VLAN 3045, 10.7.1.0/24)</w:t>
      </w:r>
    </w:p>
    <w:p>
      <w:r>
        <w:rPr>
          <w:rFonts w:ascii="Calibri" w:hAnsi="Calibri"/>
          <w:sz w:val="22"/>
        </w:rPr>
        <w:t xml:space="preserve">  - Dallas hosts a routed DR segment for Chicago (VLAN 3055, 10.5.1.0/24)</w:t>
      </w:r>
    </w:p>
    <w:p>
      <w:r>
        <w:rPr>
          <w:rFonts w:ascii="Calibri" w:hAnsi="Calibri"/>
          <w:sz w:val="22"/>
        </w:rPr>
        <w:t xml:space="preserve">  - Nashville hosts a routed DR segment for Lenexa (VLAN 3033, 10.8.1.0/24)</w:t>
      </w:r>
    </w:p>
    <w:p>
      <w:r>
        <w:rPr>
          <w:rFonts w:ascii="Calibri" w:hAnsi="Calibri"/>
          <w:sz w:val="22"/>
        </w:rPr>
        <w:t xml:space="preserve">  - Lenexa hosts a routed DR segment for Nashville (VLAN 3036, 10.6.1.0/24)</w:t>
      </w:r>
    </w:p>
    <w:p>
      <w:pPr>
        <w:ind w:left="360"/>
      </w:pPr>
      <w:r/>
      <w:r>
        <w:rPr>
          <w:b/>
        </w:rPr>
        <w:t>DNS configuration</w:t>
      </w:r>
      <w:r>
        <w:t>: domain dccontactcenter.com, internal AD zones at all sites, FortiGate upstream DNS 96.45.45.45 / 96.45.46.46 (DoT) across all sites</w:t>
      </w:r>
    </w:p>
    <w:p>
      <w:pPr>
        <w:ind w:left="360"/>
      </w:pPr>
      <w:r/>
      <w:r>
        <w:rPr>
          <w:b/>
        </w:rPr>
        <w:t>SSL-VPN pools</w:t>
      </w:r>
      <w:r>
        <w:t>:</w:t>
      </w:r>
    </w:p>
    <w:p>
      <w:r>
        <w:rPr>
          <w:rFonts w:ascii="Calibri" w:hAnsi="Calibri"/>
          <w:sz w:val="22"/>
        </w:rPr>
        <w:t xml:space="preserve">  - Chicago: 10.10.5.0/24</w:t>
      </w:r>
    </w:p>
    <w:p>
      <w:r>
        <w:rPr>
          <w:rFonts w:ascii="Calibri" w:hAnsi="Calibri"/>
          <w:sz w:val="22"/>
        </w:rPr>
        <w:t xml:space="preserve">  - Dallas: 10.10.7.0/24</w:t>
      </w:r>
    </w:p>
    <w:p>
      <w:r>
        <w:rPr>
          <w:rFonts w:ascii="Calibri" w:hAnsi="Calibri"/>
          <w:sz w:val="22"/>
        </w:rPr>
        <w:t xml:space="preserve">  - Nashville→Atlanta: 10.10.6.0/24 (external port 10443 via VIP DNAT)</w:t>
      </w:r>
    </w:p>
    <w:p>
      <w:r>
        <w:rPr>
          <w:rFonts w:ascii="Calibri" w:hAnsi="Calibri"/>
          <w:sz w:val="22"/>
        </w:rPr>
        <w:t xml:space="preserve">  - Lenexa→Boston: 10.10.8.0/24 (external port 10443 via VIP DNAT)</w:t>
      </w:r>
    </w:p>
    <w:p>
      <w:pPr>
        <w:ind w:left="360"/>
      </w:pPr>
      <w:r/>
      <w:r>
        <w:rPr>
          <w:b/>
        </w:rPr>
        <w:t>Wildcard certificate</w:t>
      </w:r>
      <w:r>
        <w:t xml:space="preserve"> dccontactcenter_com in use across all four SSL-VPN configurations — DialConnection to confirm certificate renewal status and provide certificate for re-deployment at ThriveCloud</w:t>
      </w:r>
    </w:p>
    <w:p>
      <w:pPr>
        <w:pStyle w:val="Heading3"/>
      </w:pPr>
      <w:r>
        <w:t>Step 5 — Firewall Rule Review and Migration Decision</w:t>
      </w:r>
    </w:p>
    <w:p>
      <w:r>
        <w:rPr>
          <w:rFonts w:ascii="Calibri" w:hAnsi="Calibri"/>
          <w:sz w:val="22"/>
        </w:rPr>
        <w:t>Thrive Security/Network team to review all exported FortiGate configurations. Per the Discovery Worksheet, the following categories apply:</w:t>
      </w:r>
    </w:p>
    <w:p>
      <w:pPr>
        <w:ind w:left="360"/>
      </w:pPr>
      <w:r/>
      <w:r>
        <w:rPr>
          <w:b/>
        </w:rPr>
        <w:t>Migrate=Yes rules</w:t>
      </w:r>
      <w:r>
        <w:t>: to be re-created at Thrive FortiGate 200F HA (Chicago/Dallas) or Thrive managed VDC virtual firewall (Atlanta/Boston) — see Firewall Rules worksheet for full per-site listings</w:t>
      </w:r>
    </w:p>
    <w:p>
      <w:pPr>
        <w:ind w:left="360"/>
      </w:pPr>
      <w:r/>
      <w:r>
        <w:rPr>
          <w:b/>
        </w:rPr>
        <w:t>Migrate=No rules</w:t>
      </w:r>
      <w:r>
        <w:t>: country-based geo-deny policies and Fortinet threat-feed deny policies are NOT to be ported as-is; equivalent controls are to be re-created using Thrive ATP and geo-restriction policies. TierPoint management rules (Policy 25 CHI, vCenter/iDRAC policies) are not applicable post-migration</w:t>
      </w:r>
    </w:p>
    <w:p>
      <w:pPr>
        <w:ind w:left="360"/>
      </w:pPr>
      <w:r/>
      <w:r>
        <w:rPr>
          <w:b/>
        </w:rPr>
        <w:t>Migrate=Review rules</w:t>
      </w:r>
      <w:r>
        <w:t>: SSL-VPN to iDRAC/vCenter policies (Chicago Policy 8, Policy 66) — TierPoint infrastructure goes away; these rules must be reviewed for applicability in Thrive environment</w:t>
      </w:r>
    </w:p>
    <w:p>
      <w:pPr>
        <w:ind w:left="360"/>
      </w:pPr>
      <w:r/>
      <w:r>
        <w:rPr>
          <w:b/>
        </w:rPr>
        <w:t>Carbonite Migrate tunnel rules</w:t>
      </w:r>
      <w:r>
        <w:t xml:space="preserve"> (Chicago Policy 28/29, Dallas DC-MigrationCHI) are temporary migration artifacts and must be removed post-cutover</w:t>
      </w:r>
    </w:p>
    <w:p>
      <w:pPr>
        <w:ind w:left="360"/>
      </w:pPr>
      <w:r/>
      <w:r>
        <w:rPr>
          <w:b/>
        </w:rPr>
        <w:t>IPSEC tunnel count discrepancy</w:t>
      </w:r>
      <w:r>
        <w:t>: Chicago is contracted for 16 managed IPSEC site-to-site VPN tunnels (MFS0001T ×16); Dallas is contracted for 18 managed IPSEC site-to-site VPN tunnels (MFS0001T ×18) per Service Order. Source data documents 22 Chicago tunnels and 27 Dallas tunnels — discrepancy to be resolved via Change Log process per Service Order terms</w:t>
      </w:r>
    </w:p>
    <w:p>
      <w:pPr>
        <w:pStyle w:val="Heading3"/>
      </w:pPr>
      <w:r>
        <w:t>Step 6 — Application Dependency and DR Recovery Order Finalization</w:t>
      </w:r>
    </w:p>
    <w:p>
      <w:r>
        <w:rPr>
          <w:rFonts w:ascii="Calibri" w:hAnsi="Calibri"/>
          <w:sz w:val="22"/>
        </w:rPr>
        <w:t>Thrive Project Manager and Technical Lead to conduct a structured application dependency workshop with DialConnection application owners to complete:</w:t>
      </w:r>
    </w:p>
    <w:p>
      <w:pPr>
        <w:ind w:left="360"/>
      </w:pPr>
      <w:r/>
      <w:r>
        <w:rPr>
          <w:b/>
        </w:rPr>
        <w:t>SQL Server AG/replication topology</w:t>
      </w:r>
      <w:r>
        <w:t>:</w:t>
      </w:r>
    </w:p>
    <w:p>
      <w:r>
        <w:rPr>
          <w:rFonts w:ascii="Calibri" w:hAnsi="Calibri"/>
          <w:sz w:val="22"/>
        </w:rPr>
        <w:t xml:space="preserve">  - Chicago CST cluster: DCloud3CSQLCST1 as primary (24 vCPU/192 GB); DCloud3CSQLCST2 (20 vCPU/128 GB); DCloud3CSQLCST3 (16 vCPU/96 GB)</w:t>
      </w:r>
    </w:p>
    <w:p>
      <w:r>
        <w:rPr>
          <w:rFonts w:ascii="Calibri" w:hAnsi="Calibri"/>
          <w:sz w:val="22"/>
        </w:rPr>
        <w:t xml:space="preserve">  - Dallas: EST primary (DCloud3DSQLEST1, 24 vCPU/192 GB), EST secondary (DCloud3DSQLEST2, 12 vCPU/96 GB), PST (DCloud3DSQLPST1, 8 vCPU/32 GB)</w:t>
      </w:r>
    </w:p>
    <w:p>
      <w:r>
        <w:rPr>
          <w:rFonts w:ascii="Calibri" w:hAnsi="Calibri"/>
          <w:sz w:val="22"/>
        </w:rPr>
        <w:t xml:space="preserve">  - Confirm whether Always On Availability Groups are in use and whether any AG listeners will require DNS changes at cutover</w:t>
      </w:r>
    </w:p>
    <w:p>
      <w:pPr>
        <w:ind w:left="360"/>
      </w:pPr>
      <w:r/>
      <w:r>
        <w:rPr>
          <w:b/>
        </w:rPr>
        <w:t>AD replication topology</w:t>
      </w:r>
      <w:r>
        <w:t xml:space="preserve"> between Chicago (DCloud3CPDC, 10.5.1.10) and Dallas (DCloud3DPDC, 10.7.1.10) — confirm replication schedule, site links, and whether the domain controllers must be cut over in a coordinated sequence</w:t>
      </w:r>
    </w:p>
    <w:p>
      <w:pPr>
        <w:ind w:left="360"/>
      </w:pPr>
      <w:r/>
      <w:r>
        <w:rPr>
          <w:b/>
        </w:rPr>
        <w:t>RDS farm architecture</w:t>
      </w:r>
      <w:r>
        <w:t xml:space="preserve"> at both sites: public farm comprising Connection Broker, Gateway, and two Session Hosts (whitelist-only access, ports 443/3391) vs. standalone internal RDS (DCloud3CRDSDC1, DCloud3DRDSDC1, internal use only) — 50 RDS user licenses contracted (HSSPLA003 ×50 at $17.00/user/month)</w:t>
      </w:r>
    </w:p>
    <w:p>
      <w:pPr>
        <w:ind w:left="360"/>
      </w:pPr>
      <w:r/>
      <w:r>
        <w:rPr>
          <w:b/>
        </w:rPr>
        <w:t>SIP Gateway dependencies</w:t>
      </w:r>
      <w:r>
        <w:t>:</w:t>
      </w:r>
    </w:p>
    <w:p>
      <w:r>
        <w:rPr>
          <w:rFonts w:ascii="Calibri" w:hAnsi="Calibri"/>
          <w:sz w:val="22"/>
        </w:rPr>
        <w:t xml:space="preserve">  - Chicago: GatewayCHI001–004 (production, Linux Debian 12) and GatewayCHIDR001–002 (DR)</w:t>
      </w:r>
    </w:p>
    <w:p>
      <w:r>
        <w:rPr>
          <w:rFonts w:ascii="Calibri" w:hAnsi="Calibri"/>
          <w:sz w:val="22"/>
        </w:rPr>
        <w:t xml:space="preserve">  - Dallas: GatewayDAL001–002 (production) and GatewayDALDR001–004 (DR)</w:t>
      </w:r>
    </w:p>
    <w:p>
      <w:r>
        <w:rPr>
          <w:rFonts w:ascii="Calibri" w:hAnsi="Calibri"/>
          <w:sz w:val="22"/>
        </w:rPr>
        <w:t xml:space="preserve">  - Confirm SIP trunk providers, RTP port ranges, and any session border controller configurations</w:t>
      </w:r>
    </w:p>
    <w:p>
      <w:pPr>
        <w:ind w:left="360"/>
      </w:pPr>
      <w:r/>
      <w:r>
        <w:rPr>
          <w:b/>
        </w:rPr>
        <w:t>PBX shared tenancy</w:t>
      </w:r>
      <w:r>
        <w:t>:</w:t>
      </w:r>
    </w:p>
    <w:p>
      <w:r>
        <w:rPr>
          <w:rFonts w:ascii="Calibri" w:hAnsi="Calibri"/>
          <w:sz w:val="22"/>
        </w:rPr>
        <w:t xml:space="preserve">  - DCloud3NPBX01 (Nashville→Atlanta, CST DC clients)</w:t>
      </w:r>
    </w:p>
    <w:p>
      <w:r>
        <w:rPr>
          <w:rFonts w:ascii="Calibri" w:hAnsi="Calibri"/>
          <w:sz w:val="22"/>
        </w:rPr>
        <w:t xml:space="preserve">  - DCloud3KPBX01 (Lenexa→Boston, EST/PST clients)</w:t>
      </w:r>
    </w:p>
    <w:p>
      <w:r>
        <w:rPr>
          <w:rFonts w:ascii="Calibri" w:hAnsi="Calibri"/>
          <w:sz w:val="22"/>
        </w:rPr>
        <w:t xml:space="preserve">  - DialConnection to provide list of tenants hosted on each PBX to support customer communication planning per Service Order project considerations</w:t>
      </w:r>
    </w:p>
    <w:p>
      <w:pPr>
        <w:ind w:left="360"/>
      </w:pPr>
      <w:r/>
      <w:r>
        <w:rPr>
          <w:b/>
        </w:rPr>
        <w:t>DR Recovery Order</w:t>
      </w:r>
      <w:r>
        <w:t>: complete all blank fields in the DR Recovery Order worksheet. Pre-populated data shows:</w:t>
      </w:r>
    </w:p>
    <w:p>
      <w:r>
        <w:rPr>
          <w:rFonts w:ascii="Calibri" w:hAnsi="Calibri"/>
          <w:sz w:val="22"/>
        </w:rPr>
        <w:t xml:space="preserve">  - Chicago PDC (DCloud3CPDC) as Group 1 Boot Order 1</w:t>
      </w:r>
    </w:p>
    <w:p>
      <w:r>
        <w:rPr>
          <w:rFonts w:ascii="Calibri" w:hAnsi="Calibri"/>
          <w:sz w:val="22"/>
        </w:rPr>
        <w:t xml:space="preserve">  - Chicago SQL servers as Group 2 (CST1 first, CST2 second, CST3 third, SDC fourth)</w:t>
      </w:r>
    </w:p>
    <w:p>
      <w:r>
        <w:rPr>
          <w:rFonts w:ascii="Calibri" w:hAnsi="Calibri"/>
          <w:sz w:val="22"/>
        </w:rPr>
        <w:t xml:space="preserve">  - Dallas PDC (DCloud3DPDC) as Group 1 Boot Order 1</w:t>
      </w:r>
    </w:p>
    <w:p>
      <w:r>
        <w:rPr>
          <w:rFonts w:ascii="Calibri" w:hAnsi="Calibri"/>
          <w:sz w:val="22"/>
        </w:rPr>
        <w:t xml:space="preserve">  - Dallas SQL servers as Group 2 (EST1 first, EST2 second, PST1 third, SDC fourth)</w:t>
      </w:r>
    </w:p>
    <w:p>
      <w:r>
        <w:rPr>
          <w:rFonts w:ascii="Calibri" w:hAnsi="Calibri"/>
          <w:sz w:val="22"/>
        </w:rPr>
        <w:t xml:space="preserve">  - All other groups, boot orders, RTO targets, and post-boot validation steps remain [DATA NEEDED]</w:t>
      </w:r>
    </w:p>
    <w:p>
      <w:pPr>
        <w:pStyle w:val="Heading3"/>
      </w:pPr>
      <w:r>
        <w:t>Step 7 — Phase 1 Deliverable: Discovery &amp; Assessment Report</w:t>
      </w:r>
    </w:p>
    <w:p>
      <w:r>
        <w:rPr>
          <w:rFonts w:ascii="Calibri" w:hAnsi="Calibri"/>
          <w:sz w:val="22"/>
        </w:rPr>
        <w:t xml:space="preserve">Thrive to produce a </w:t>
      </w:r>
      <w:r>
        <w:rPr>
          <w:rFonts w:ascii="Calibri" w:hAnsi="Calibri"/>
          <w:b/>
          <w:sz w:val="22"/>
        </w:rPr>
        <w:t>Discovery and Assessment Report</w:t>
      </w:r>
      <w:r>
        <w:rPr>
          <w:rFonts w:ascii="Calibri" w:hAnsi="Calibri"/>
          <w:sz w:val="22"/>
        </w:rPr>
        <w:t xml:space="preserve"> at Phase 1 close containing:</w:t>
      </w:r>
    </w:p>
    <w:p>
      <w:pPr>
        <w:ind w:left="360"/>
      </w:pPr>
      <w:r>
        <w:t>Confirmed server inventory (all 95 VMs with IP addresses, FQDNs, and migration wave assignments)</w:t>
      </w:r>
    </w:p>
    <w:p>
      <w:pPr>
        <w:ind w:left="360"/>
      </w:pPr>
      <w:r>
        <w:t>Network migration mapping (source VLANs to Thrive target VLANs and subnets)</w:t>
      </w:r>
    </w:p>
    <w:p>
      <w:pPr>
        <w:ind w:left="360"/>
      </w:pPr>
      <w:r>
        <w:t>VPN tunnel inventory with confirmed PSKs and migration/rebuild plan for all 22 Chicago and 27 Dallas tunnels</w:t>
      </w:r>
    </w:p>
    <w:p>
      <w:pPr>
        <w:ind w:left="360"/>
      </w:pPr>
      <w:r>
        <w:t>Firewall rule migration decision matrix (migrate/recreate/remove for all documented rules)</w:t>
      </w:r>
    </w:p>
    <w:p>
      <w:pPr>
        <w:ind w:left="360"/>
      </w:pPr>
      <w:r>
        <w:t>Application dependency map (finalized)</w:t>
      </w:r>
    </w:p>
    <w:p>
      <w:pPr>
        <w:ind w:left="360"/>
      </w:pPr>
      <w:r>
        <w:t>DR recovery order and boot group assignments (finalized for all 63 DRaaS VMs)</w:t>
      </w:r>
    </w:p>
    <w:p>
      <w:pPr>
        <w:ind w:left="360"/>
      </w:pPr>
      <w:r>
        <w:t>Outstanding action items and open questions (tracking all [DATA NEEDED] items not yet resolved)</w:t>
      </w:r>
    </w:p>
    <w:p>
      <w:pPr>
        <w:ind w:left="360"/>
      </w:pPr>
      <w:r>
        <w:t>Confirmed maintenance windows for all four sites</w:t>
      </w:r>
    </w:p>
    <w:p>
      <w:pPr>
        <w:ind w:left="360"/>
      </w:pPr>
      <w:r>
        <w:t>Migration wave schedule for Phase 4–7 execution</w:t>
      </w:r>
    </w:p>
    <w:p>
      <w:pPr>
        <w:pStyle w:val="Heading3"/>
      </w:pPr>
      <w:r>
        <w:t>Option B – Alternative Approach: Phased Workbook Completion</w:t>
      </w:r>
    </w:p>
    <w:p>
      <w:r>
        <w:rPr>
          <w:rFonts w:ascii="Calibri" w:hAnsi="Calibri"/>
          <w:sz w:val="22"/>
        </w:rPr>
        <w:t>If DialConnection is unable to complete all Discovery Workbook sections simultaneously, Thrive and DialConnection may agree to a phased workbook completion approach with the following prioritization:</w:t>
      </w:r>
    </w:p>
    <w:p>
      <w:r>
        <w:rPr>
          <w:rFonts w:ascii="Calibri" w:hAnsi="Calibri"/>
          <w:sz w:val="22"/>
        </w:rPr>
      </w:r>
      <w:r>
        <w:rPr>
          <w:rFonts w:ascii="Calibri" w:hAnsi="Calibri"/>
          <w:b/>
          <w:sz w:val="22"/>
        </w:rPr>
        <w:t>Phase 1 Priority Items (Required to Unblock Phase 2 Provisioning):</w:t>
      </w:r>
      <w:r>
        <w:rPr>
          <w:rFonts w:ascii="Calibri" w:hAnsi="Calibri"/>
          <w:sz w:val="22"/>
        </w:rPr>
      </w:r>
    </w:p>
    <w:p>
      <w:pPr>
        <w:ind w:left="360"/>
      </w:pPr>
      <w:r>
        <w:t>Contacts information</w:t>
      </w:r>
    </w:p>
    <w:p>
      <w:pPr>
        <w:ind w:left="360"/>
      </w:pPr>
      <w:r>
        <w:t>Maintenance windows</w:t>
      </w:r>
    </w:p>
    <w:p>
      <w:pPr>
        <w:ind w:left="360"/>
      </w:pPr>
      <w:r>
        <w:t>IP addressing scheme</w:t>
      </w:r>
    </w:p>
    <w:p>
      <w:pPr>
        <w:ind w:left="360"/>
      </w:pPr>
      <w:r>
        <w:t>Firewall rule exports</w:t>
      </w:r>
    </w:p>
    <w:p>
      <w:r>
        <w:rPr>
          <w:rFonts w:ascii="Calibri" w:hAnsi="Calibri"/>
          <w:sz w:val="22"/>
        </w:rPr>
      </w:r>
      <w:r>
        <w:rPr>
          <w:rFonts w:ascii="Calibri" w:hAnsi="Calibri"/>
          <w:b/>
          <w:sz w:val="22"/>
        </w:rPr>
        <w:t>Deferred Items (May Continue Through Early Phase 2):</w:t>
      </w:r>
      <w:r>
        <w:rPr>
          <w:rFonts w:ascii="Calibri" w:hAnsi="Calibri"/>
          <w:sz w:val="22"/>
        </w:rPr>
      </w:r>
    </w:p>
    <w:p>
      <w:pPr>
        <w:ind w:left="360"/>
      </w:pPr>
      <w:r>
        <w:t>Application dependency mapping</w:t>
      </w:r>
    </w:p>
    <w:p>
      <w:pPr>
        <w:ind w:left="360"/>
      </w:pPr>
      <w:r>
        <w:t>DR recovery order documentation</w:t>
      </w:r>
    </w:p>
    <w:p>
      <w:pPr>
        <w:ind w:left="360"/>
      </w:pPr>
      <w:r>
        <w:t>VPN pre-shared keys (PSKs)</w:t>
      </w:r>
    </w:p>
    <w:p>
      <w:r>
        <w:rPr>
          <w:rFonts w:ascii="Calibri" w:hAnsi="Calibri"/>
          <w:sz w:val="22"/>
        </w:rPr>
      </w:r>
      <w:r>
        <w:rPr>
          <w:rFonts w:ascii="Calibri" w:hAnsi="Calibri"/>
          <w:b/>
          <w:sz w:val="22"/>
        </w:rPr>
        <w:t>Risk:</w:t>
      </w:r>
      <w:r>
        <w:rPr>
          <w:rFonts w:ascii="Calibri" w:hAnsi="Calibri"/>
          <w:sz w:val="22"/>
        </w:rPr>
      </w:r>
    </w:p>
    <w:p>
      <w:pPr>
        <w:ind w:left="360"/>
      </w:pPr>
      <w:r/>
      <w:r>
        <w:rPr>
          <w:b/>
        </w:rPr>
        <w:t>Risk:</w:t>
      </w:r>
      <w:r>
        <w:t xml:space="preserve"> Delayed completion of deferred Discovery Workbook items may postpone Phase 4 replication setup if outstanding items remain unresolved before Carbonite Migrate agent deployment</w:t>
      </w:r>
    </w:p>
    <w:p>
      <w:pPr>
        <w:ind w:left="360"/>
      </w:pPr>
      <w:r/>
      <w:r>
        <w:rPr>
          <w:b/>
        </w:rPr>
        <w:t>Likelihood/Impact:</w:t>
      </w:r>
      <w:r>
        <w:t xml:space="preserve"> Medium likelihood / High impact (could delay entire Phase 4 timeline)</w:t>
      </w:r>
    </w:p>
    <w:p>
      <w:pPr>
        <w:ind w:left="360"/>
      </w:pPr>
      <w:r/>
      <w:r>
        <w:rPr>
          <w:b/>
        </w:rPr>
        <w:t>Mitigation:</w:t>
      </w:r>
      <w:r>
        <w:t xml:space="preserve"> Establish firm deadlines for deferred item completion no later than Phase 3 conclusion; assign DialConnection point of contact for tracking</w:t>
      </w:r>
    </w:p>
    <w:p>
      <w:pPr>
        <w:ind w:left="360"/>
      </w:pPr>
      <w:r/>
      <w:r>
        <w:rPr>
          <w:b/>
        </w:rPr>
        <w:t>Rollback:</w:t>
      </w:r>
      <w:r>
        <w:t xml:space="preserve"> Suspend Phase 4 activities until all Discovery Workbook sections are completed and validated</w:t>
      </w:r>
    </w:p>
    <w:p>
      <w:r>
        <w:rPr>
          <w:rFonts w:ascii="Calibri" w:hAnsi="Calibri"/>
          <w:sz w:val="22"/>
        </w:rPr>
      </w:r>
      <w:r>
        <w:rPr>
          <w:rFonts w:ascii="Calibri" w:hAnsi="Calibri"/>
          <w:b/>
          <w:sz w:val="22"/>
        </w:rPr>
        <w:t>Approval Requirement:</w:t>
      </w:r>
      <w:r>
        <w:rPr>
          <w:rFonts w:ascii="Calibri" w:hAnsi="Calibri"/>
          <w:sz w:val="22"/>
        </w:rPr>
      </w:r>
    </w:p>
    <w:p>
      <w:r>
        <w:rPr>
          <w:rFonts w:ascii="Calibri" w:hAnsi="Calibri"/>
          <w:sz w:val="22"/>
        </w:rPr>
        <w:t xml:space="preserve">Any decision to proceed with phased completion must be documented and agreed upon in writing by both parties as a Change Log entry per Service Order </w:t>
      </w:r>
      <w:r>
        <w:rPr>
          <w:rFonts w:ascii="Calibri" w:hAnsi="Calibri"/>
          <w:b/>
          <w:sz w:val="22"/>
        </w:rPr>
        <w:t>CON-094865</w:t>
      </w:r>
      <w:r>
        <w:rPr>
          <w:rFonts w:ascii="Calibri" w:hAnsi="Calibri"/>
          <w:sz w:val="22"/>
        </w:rPr>
        <w:t xml:space="preserve"> terms.</w:t>
      </w:r>
    </w:p>
    <w:p>
      <w:pPr>
        <w:pStyle w:val="Heading2"/>
      </w:pPr>
      <w:r>
        <w:t>Risks and Contingencies</w:t>
      </w:r>
    </w:p>
    <w:p>
      <w:r>
        <w:rPr>
          <w:rFonts w:ascii="Calibri" w:hAnsi="Calibri"/>
          <w:sz w:val="22"/>
        </w:rPr>
      </w:r>
      <w:r>
        <w:rPr>
          <w:rFonts w:ascii="Calibri" w:hAnsi="Calibri"/>
          <w:b/>
          <w:sz w:val="22"/>
        </w:rPr>
        <w:t>RISK 1 — Incomplete Prerequisites at Phase Start</w:t>
      </w:r>
      <w:r>
        <w:rPr>
          <w:rFonts w:ascii="Calibri" w:hAnsi="Calibri"/>
          <w:sz w:val="22"/>
        </w:rPr>
      </w:r>
    </w:p>
    <w:p>
      <w:pPr>
        <w:ind w:left="360"/>
      </w:pPr>
      <w:r/>
      <w:r>
        <w:rPr>
          <w:b/>
        </w:rPr>
        <w:t>Risk:</w:t>
      </w:r>
      <w:r>
        <w:t xml:space="preserve"> Multiple critical data fields remain [DATA NEEDED] in the Discovery Worksheet at TIP preparation, including all client contacts, maintenance windows, server IP assignments, DNS/FQDN records, migration wave assignments, VPN PSKs, and DR recovery order details. If not completed before Phase 1 kickoff, migration planning and execution will be blocked.</w:t>
      </w:r>
    </w:p>
    <w:p>
      <w:pPr>
        <w:ind w:left="360"/>
      </w:pPr>
      <w:r/>
      <w:r>
        <w:rPr>
          <w:b/>
        </w:rPr>
        <w:t>Likelihood/Impact:</w:t>
      </w:r>
      <w:r>
        <w:t xml:space="preserve"> High likelihood; high impact. Missing IP data directly blocks Carbonite Migrate configuration and Re-IP planning. Missing maintenance windows block cutover scheduling. Missing PSKs block VPN tunnel rebuild.</w:t>
      </w:r>
    </w:p>
    <w:p>
      <w:pPr>
        <w:ind w:left="360"/>
      </w:pPr>
      <w:r/>
      <w:r>
        <w:rPr>
          <w:b/>
        </w:rPr>
        <w:t>Mitigation:</w:t>
      </w:r>
      <w:r>
        <w:t xml:space="preserve"> Thrive PM to issue formal data-gathering deadline to DialConnection; establish recurring weekly status meeting to track worksheet completion. Escalate to Keith Larson (President and COO) if items remain outstanding past agreed deadline.</w:t>
      </w:r>
    </w:p>
    <w:p>
      <w:pPr>
        <w:ind w:left="360"/>
      </w:pPr>
      <w:r/>
      <w:r>
        <w:rPr>
          <w:b/>
        </w:rPr>
        <w:t>Rollback:</w:t>
      </w:r>
      <w:r>
        <w:t xml:space="preserve"> Phase cannot begin until prerequisites are met; no rollback scenario — phase start is gated.</w:t>
      </w:r>
    </w:p>
    <w:p>
      <w:r>
        <w:rPr>
          <w:rFonts w:ascii="Calibri" w:hAnsi="Calibri"/>
          <w:sz w:val="22"/>
        </w:rPr>
      </w:r>
      <w:r>
        <w:rPr>
          <w:rFonts w:ascii="Calibri" w:hAnsi="Calibri"/>
          <w:b/>
          <w:sz w:val="22"/>
        </w:rPr>
        <w:t>RISK 2 — SQL Server Data Volume and Migration Duration</w:t>
      </w:r>
      <w:r>
        <w:rPr>
          <w:rFonts w:ascii="Calibri" w:hAnsi="Calibri"/>
          <w:sz w:val="22"/>
        </w:rPr>
      </w:r>
    </w:p>
    <w:p>
      <w:pPr>
        <w:ind w:left="360"/>
      </w:pPr>
      <w:r/>
      <w:r>
        <w:rPr>
          <w:b/>
        </w:rPr>
        <w:t>Risk:</w:t>
      </w:r>
      <w:r>
        <w:t xml:space="preserve"> The eight largest disk volumes (totaling approximately 23,000 GB across Chicago and Dallas SQL and file servers) will require extended initial sync time via Carbonite Migrate. If available bandwidth on the migration relay path is insufficient, initial sync may not complete within planned window, delaying delta sync stabilization and cutover scheduling.</w:t>
      </w:r>
    </w:p>
    <w:p>
      <w:pPr>
        <w:ind w:left="360"/>
      </w:pPr>
      <w:r/>
      <w:r>
        <w:rPr>
          <w:b/>
        </w:rPr>
        <w:t>Likelihood/Impact:</w:t>
      </w:r>
      <w:r>
        <w:t xml:space="preserve"> Medium-high likelihood; high impact on timeline.</w:t>
      </w:r>
    </w:p>
    <w:p>
      <w:pPr>
        <w:ind w:left="360"/>
      </w:pPr>
      <w:r/>
      <w:r>
        <w:rPr>
          <w:b/>
        </w:rPr>
        <w:t>Mitigation:</w:t>
      </w:r>
      <w:r>
        <w:t xml:space="preserve"> Begin replication of largest servers (DCloud3CSQLCST1 at 6,915 GB, DCloud3DSQLPST1 at 3,383 GB, DCloud3DSDC1 at 2,580 GB) first. Monitor transfer rates during initial sync. If throughput is insufficient, engage TierPoint and Thrive network teams to assess bandwidth options. Consider scheduling initial sync of largest volumes during off-peak hours.</w:t>
      </w:r>
    </w:p>
    <w:p>
      <w:pPr>
        <w:ind w:left="360"/>
      </w:pPr>
      <w:r/>
      <w:r>
        <w:rPr>
          <w:b/>
        </w:rPr>
        <w:t>Rollback:</w:t>
      </w:r>
      <w:r>
        <w:t xml:space="preserve"> If initial sync cannot be completed, reassess migration method for affected servers (e.g., backup-and-restore at target, followed by Carbonite Migrate for delta-only replication). Change order may be required.</w:t>
      </w:r>
    </w:p>
    <w:p>
      <w:r>
        <w:rPr>
          <w:rFonts w:ascii="Calibri" w:hAnsi="Calibri"/>
          <w:sz w:val="22"/>
        </w:rPr>
      </w:r>
      <w:r>
        <w:rPr>
          <w:rFonts w:ascii="Calibri" w:hAnsi="Calibri"/>
          <w:b/>
          <w:sz w:val="22"/>
        </w:rPr>
        <w:t>RISK 3 — SQL Server Availability Group Disruption During Migration</w:t>
      </w:r>
      <w:r>
        <w:rPr>
          <w:rFonts w:ascii="Calibri" w:hAnsi="Calibri"/>
          <w:sz w:val="22"/>
        </w:rPr>
      </w:r>
    </w:p>
    <w:p>
      <w:pPr>
        <w:ind w:left="360"/>
      </w:pPr>
      <w:r/>
      <w:r>
        <w:rPr>
          <w:b/>
        </w:rPr>
        <w:t>Risk:</w:t>
      </w:r>
      <w:r>
        <w:t xml:space="preserve"> The Chicago CST SQL cluster (DCloud3CSQLCST1/2/3) and Dallas EST/PST SQL cluster (DCloud3DSQLEST1/2, DCloud3DSQLPST1) may be configured with Always On Availability Groups or SQL replication. Migrating replicas independently via Carbonite Migrate may disrupt AG synchronization or require special handling to preserve data consistency.</w:t>
      </w:r>
    </w:p>
    <w:p>
      <w:pPr>
        <w:ind w:left="360"/>
      </w:pPr>
      <w:r/>
      <w:r>
        <w:rPr>
          <w:b/>
        </w:rPr>
        <w:t>Likelihood/Impact:</w:t>
      </w:r>
      <w:r>
        <w:t xml:space="preserve"> High likelihood (24vCPU/192GB primary SQL server strongly suggests production AG); high impact on data integrity.</w:t>
      </w:r>
    </w:p>
    <w:p>
      <w:pPr>
        <w:ind w:left="360"/>
      </w:pPr>
      <w:r/>
      <w:r>
        <w:rPr>
          <w:b/>
        </w:rPr>
        <w:t>Mitigation:</w:t>
      </w:r>
      <w:r>
        <w:t xml:space="preserve"> [DATA NEEDED: DialConnection to confirm AG/replication configuration for both SQL clusters before migration planning.] Thrive engineer to assess AG configuration and determine whether all AG members should be cutover simultaneously within a single maintenance window, or whether a secondary-first approach is used. Note: per Service Order limitations, Thrive shall not provide support for SQL/application-level issues related to server migration — DialConnection application team must participate in SQL cutover validation.</w:t>
      </w:r>
    </w:p>
    <w:p>
      <w:pPr>
        <w:ind w:left="360"/>
      </w:pPr>
      <w:r/>
      <w:r>
        <w:rPr>
          <w:b/>
        </w:rPr>
        <w:t>Rollback:</w:t>
      </w:r>
      <w:r>
        <w:t xml:space="preserve"> If AG synchronization breaks during migration, restore AG membership from TierPoint source. Carbonite Migrate allows rollback to source environment before final cutover commit.</w:t>
      </w:r>
    </w:p>
    <w:p>
      <w:r>
        <w:rPr>
          <w:rFonts w:ascii="Calibri" w:hAnsi="Calibri"/>
          <w:sz w:val="22"/>
        </w:rPr>
      </w:r>
      <w:r>
        <w:rPr>
          <w:rFonts w:ascii="Calibri" w:hAnsi="Calibri"/>
          <w:b/>
          <w:sz w:val="22"/>
        </w:rPr>
        <w:t>RISK 4 — Active Directory Replication Between Chicago and Dallas</w:t>
      </w:r>
      <w:r>
        <w:rPr>
          <w:rFonts w:ascii="Calibri" w:hAnsi="Calibri"/>
          <w:sz w:val="22"/>
        </w:rPr>
      </w:r>
    </w:p>
    <w:p>
      <w:pPr>
        <w:ind w:left="360"/>
      </w:pPr>
      <w:r/>
      <w:r>
        <w:rPr>
          <w:b/>
        </w:rPr>
        <w:t>Risk:</w:t>
      </w:r>
      <w:r>
        <w:t xml:space="preserve"> DCloud3CPDC (Chicago) and DCloud3DPDC (Dallas) participate in an AD replication topology. Migrating the two PDCs at different times (different waves) could result in a period where one DC is on TierPoint and one is on ThriveCloud, with AD replication traversing both environments simultaneously.</w:t>
      </w:r>
    </w:p>
    <w:p>
      <w:pPr>
        <w:ind w:left="360"/>
      </w:pPr>
      <w:r/>
      <w:r>
        <w:rPr>
          <w:b/>
        </w:rPr>
        <w:t>Likelihood/Impact:</w:t>
      </w:r>
      <w:r>
        <w:t xml:space="preserve"> Medium likelihood; medium-high impact (authentication failures, GPO inconsistency, DNS resolution issues).</w:t>
      </w:r>
    </w:p>
    <w:p>
      <w:pPr>
        <w:ind w:left="360"/>
      </w:pPr>
      <w:r/>
      <w:r>
        <w:rPr>
          <w:b/>
        </w:rPr>
        <w:t>Mitigation:</w:t>
      </w:r>
      <w:r>
        <w:t xml:space="preserve"> Plan Wave 3 (Chicago) and Wave 4 (Dallas) PDC cutovers to occur within the same or consecutive maintenance windows. Ensure VPN connectivity between Chicago and Dallas ThriveCloud VDCs is established before either PDC is cutover, so AD replication path exists at Thrive before the source PDC is decommissioned.</w:t>
      </w:r>
    </w:p>
    <w:p>
      <w:pPr>
        <w:ind w:left="360"/>
      </w:pPr>
      <w:r/>
      <w:r>
        <w:rPr>
          <w:b/>
        </w:rPr>
        <w:t>Rollback:</w:t>
      </w:r>
      <w:r>
        <w:t xml:space="preserve"> If AD replication breaks post-cutover of one PDC, seize FSMO roles at the already-migrated DC; restore TierPoint source DC if rollback is declared within cutover maintenance window.</w:t>
      </w:r>
    </w:p>
    <w:p>
      <w:r>
        <w:rPr>
          <w:rFonts w:ascii="Calibri" w:hAnsi="Calibri"/>
          <w:sz w:val="22"/>
        </w:rPr>
      </w:r>
      <w:r>
        <w:rPr>
          <w:rFonts w:ascii="Calibri" w:hAnsi="Calibri"/>
          <w:b/>
          <w:sz w:val="22"/>
        </w:rPr>
        <w:t>RISK 5 — Customer-Facing SIP Gateway Outage During Cutover</w:t>
      </w:r>
      <w:r>
        <w:rPr>
          <w:rFonts w:ascii="Calibri" w:hAnsi="Calibri"/>
          <w:sz w:val="22"/>
        </w:rPr>
      </w:r>
    </w:p>
    <w:p>
      <w:pPr>
        <w:ind w:left="360"/>
      </w:pPr>
      <w:r/>
      <w:r>
        <w:rPr>
          <w:b/>
        </w:rPr>
        <w:t>Risk:</w:t>
      </w:r>
      <w:r>
        <w:t xml:space="preserve"> Chicago SIP Gateway servers (GatewayCHI001–004) and Dallas SIP Gateway servers (GatewayDAL001–002) are customer-facing production Linux Debian 12 hosts. Any extended outage during cutover will directly impact DialConnection's contact center customers.</w:t>
      </w:r>
    </w:p>
    <w:p>
      <w:pPr>
        <w:ind w:left="360"/>
      </w:pPr>
      <w:r/>
      <w:r>
        <w:rPr>
          <w:b/>
        </w:rPr>
        <w:t>Likelihood/Impact:</w:t>
      </w:r>
      <w:r>
        <w:t xml:space="preserve"> Medium likelihood of brief outage during cutover; very high business impact.</w:t>
      </w:r>
    </w:p>
    <w:p>
      <w:pPr>
        <w:ind w:left="360"/>
      </w:pPr>
      <w:r/>
      <w:r>
        <w:rPr>
          <w:b/>
        </w:rPr>
        <w:t>Mitigation:</w:t>
      </w:r>
      <w:r>
        <w:t xml:space="preserve"> Stage SIP gateway migration during low-traffic periods within approved maintenance windows. Coordinate SIP trunk re-pointing with DialConnection and any SIP carrier partners. Consider maintaining TierPoint gateway instances in a standby/DR state until Thrive gateways are fully validated. Use GatewayCHIDR001/002 and GatewayDALDR001–004 as interim DR path if available (note some DR gateways are flagged for review/possible removal — confirm disposition with DialConnection before relying on them).</w:t>
      </w:r>
    </w:p>
    <w:p>
      <w:pPr>
        <w:ind w:left="360"/>
      </w:pPr>
      <w:r/>
      <w:r>
        <w:rPr>
          <w:b/>
        </w:rPr>
        <w:t>Rollback:</w:t>
      </w:r>
      <w:r>
        <w:t xml:space="preserve"> Re-point SIP trunks back to TierPoint gateways if Thrive cutover validation fails. TierPoint source remains intact until explicit decommission authorization from DialConnection.</w:t>
      </w:r>
    </w:p>
    <w:p>
      <w:r>
        <w:rPr>
          <w:rFonts w:ascii="Calibri" w:hAnsi="Calibri"/>
          <w:sz w:val="22"/>
        </w:rPr>
      </w:r>
      <w:r>
        <w:rPr>
          <w:rFonts w:ascii="Calibri" w:hAnsi="Calibri"/>
          <w:b/>
          <w:sz w:val="22"/>
        </w:rPr>
        <w:t>RISK 6 — Multi-Tenant PBX Outage (Nashville→Atlanta and Lenexa→Boston)</w:t>
      </w:r>
      <w:r>
        <w:rPr>
          <w:rFonts w:ascii="Calibri" w:hAnsi="Calibri"/>
          <w:sz w:val="22"/>
        </w:rPr>
      </w:r>
    </w:p>
    <w:p>
      <w:pPr>
        <w:ind w:left="360"/>
      </w:pPr>
      <w:r/>
      <w:r>
        <w:rPr>
          <w:b/>
        </w:rPr>
        <w:t>Risk:</w:t>
      </w:r>
      <w:r>
        <w:t xml:space="preserve"> DCloud3NPBX01 (shared PBX for CST DC clients) and DCloud3KPBX01 (shared PBX for EST/PST clients) serve multiple end customers. Any outage or degradation directly affects DialConnection's client base across multiple tenants simultaneously.</w:t>
      </w:r>
    </w:p>
    <w:p>
      <w:pPr>
        <w:ind w:left="360"/>
      </w:pPr>
      <w:r/>
      <w:r>
        <w:rPr>
          <w:b/>
        </w:rPr>
        <w:t>Likelihood/Impact:</w:t>
      </w:r>
      <w:r>
        <w:t xml:space="preserve"> Medium likelihood; critical business impact.</w:t>
      </w:r>
    </w:p>
    <w:p>
      <w:pPr>
        <w:ind w:left="360"/>
      </w:pPr>
      <w:r/>
      <w:r>
        <w:rPr>
          <w:b/>
        </w:rPr>
        <w:t>Mitigation:</w:t>
      </w:r>
      <w:r>
        <w:t xml:space="preserve"> Per Service Order, DialConnection is responsible for coordinating communication with end customers during migration period. PBX migrations should be assigned to Wave 2 (before production infrastructure waves) to allow maximum validation time. Confirm application-level testing with DialConnection PBX application owner before cutover. [DATA NEEDED: DialConnection Application Owner for PBX must be identified from the currently empty contacts table.]</w:t>
      </w:r>
    </w:p>
    <w:p>
      <w:pPr>
        <w:ind w:left="360"/>
      </w:pPr>
      <w:r/>
      <w:r>
        <w:rPr>
          <w:b/>
        </w:rPr>
        <w:t>Rollback:</w:t>
      </w:r>
      <w:r>
        <w:t xml:space="preserve"> Maintain TierPoint PBX environments fully operational until Thrive PBX instances are validated. Cut back to TierPoint if validation fails within maintenance window.</w:t>
      </w:r>
    </w:p>
    <w:p>
      <w:r>
        <w:rPr>
          <w:rFonts w:ascii="Calibri" w:hAnsi="Calibri"/>
          <w:sz w:val="22"/>
        </w:rPr>
      </w:r>
      <w:r>
        <w:rPr>
          <w:rFonts w:ascii="Calibri" w:hAnsi="Calibri"/>
          <w:b/>
          <w:sz w:val="22"/>
        </w:rPr>
        <w:t>RISK 7 — Windows XP VMs and DRaaS Incompatibility</w:t>
      </w:r>
      <w:r>
        <w:rPr>
          <w:rFonts w:ascii="Calibri" w:hAnsi="Calibri"/>
          <w:sz w:val="22"/>
        </w:rPr>
      </w:r>
    </w:p>
    <w:p>
      <w:pPr>
        <w:ind w:left="360"/>
      </w:pPr>
      <w:r/>
      <w:r>
        <w:rPr>
          <w:b/>
        </w:rPr>
        <w:t>Risk:</w:t>
      </w:r>
      <w:r>
        <w:t xml:space="preserve"> DC3VBVM01–04 run Windows XP, which is explicitly listed as unsupported by the Thrive DRaaS (Zerto) service in the Service Order terms. These VMs are inventoried as DRaaS = No, but the migration target is Atlanta — if DialConnection expects DRaaS coverage for these VMs at Thrive, it cannot be provided under the current service definition.</w:t>
      </w:r>
    </w:p>
    <w:p>
      <w:pPr>
        <w:ind w:left="360"/>
      </w:pPr>
      <w:r/>
      <w:r>
        <w:rPr>
          <w:b/>
        </w:rPr>
        <w:t>Likelihood/Impact:</w:t>
      </w:r>
      <w:r>
        <w:t xml:space="preserve"> Low operational likelihood (already flagged as DRaaS = No); medium impact if expectation mismatch exists.</w:t>
      </w:r>
    </w:p>
    <w:p>
      <w:pPr>
        <w:ind w:left="360"/>
      </w:pPr>
      <w:r/>
      <w:r>
        <w:rPr>
          <w:b/>
        </w:rPr>
        <w:t>Mitigation:</w:t>
      </w:r>
      <w:r>
        <w:t xml:space="preserve"> Confirm with DialConnection that these VMs are understood to be migration-only with no DRaaS protection. Also confirm existence of DC3VBVM03 and DC3VBVM04 (not found in 20260413 inventory). Consider whether Windows XP workloads have any ongoing business justification that warrants migration vs. decommission.</w:t>
      </w:r>
    </w:p>
    <w:p>
      <w:pPr>
        <w:ind w:left="360"/>
      </w:pPr>
      <w:r/>
      <w:r>
        <w:rPr>
          <w:b/>
        </w:rPr>
        <w:t>Rollback:</w:t>
      </w:r>
      <w:r>
        <w:t xml:space="preserve"> N/A for DRaaS exclusion; migration rollback same as other VMs.</w:t>
      </w:r>
    </w:p>
    <w:p>
      <w:r>
        <w:rPr>
          <w:rFonts w:ascii="Calibri" w:hAnsi="Calibri"/>
          <w:sz w:val="22"/>
        </w:rPr>
      </w:r>
      <w:r>
        <w:rPr>
          <w:rFonts w:ascii="Calibri" w:hAnsi="Calibri"/>
          <w:b/>
          <w:sz w:val="22"/>
        </w:rPr>
        <w:t>RISK 8 — Undocumented Network Segments and Firewall Rules</w:t>
      </w:r>
      <w:r>
        <w:rPr>
          <w:rFonts w:ascii="Calibri" w:hAnsi="Calibri"/>
          <w:sz w:val="22"/>
        </w:rPr>
      </w:r>
    </w:p>
    <w:p>
      <w:pPr>
        <w:ind w:left="360"/>
      </w:pPr>
      <w:r/>
      <w:r>
        <w:rPr>
          <w:b/>
        </w:rPr>
        <w:t>Risk:</w:t>
      </w:r>
      <w:r>
        <w:t xml:space="preserve"> Nashville VLAN 3023 (PBX-Internal, 10.6.2.0/24) and VLAN 3128 / PROD-Public_2 (40.143.108.16/29) are flagged as undocumented in the Discovery Worksheet. Associated firewall policy (Policy 31) references this block. If these segments are not fully understood before Atlanta VDC build, the PBX migration may result in broken network paths for undocumented services.</w:t>
      </w:r>
    </w:p>
    <w:p>
      <w:pPr>
        <w:ind w:left="360"/>
      </w:pPr>
      <w:r/>
      <w:r>
        <w:rPr>
          <w:b/>
        </w:rPr>
        <w:t>Likelihood/Impact:</w:t>
      </w:r>
      <w:r>
        <w:t xml:space="preserve"> Medium likelihood; medium-high impact on PBX functionality.</w:t>
      </w:r>
    </w:p>
    <w:p>
      <w:pPr>
        <w:ind w:left="360"/>
      </w:pPr>
      <w:r/>
      <w:r>
        <w:rPr>
          <w:b/>
        </w:rPr>
        <w:t>Mitigation:</w:t>
      </w:r>
      <w:r>
        <w:t xml:space="preserve"> [DATA NEEDED: DialConnection to document purpose, traffic flows, and tenant usage for VLAN 3023 and VLAN 3128 before Nashville→Atlanta migration begins.] Do not provision Atlanta VDC network segments for these VLANs until fully documented and approved.</w:t>
      </w:r>
    </w:p>
    <w:p>
      <w:pPr>
        <w:ind w:left="360"/>
      </w:pPr>
      <w:r/>
      <w:r>
        <w:rPr>
          <w:b/>
        </w:rPr>
        <w:t>Rollback:</w:t>
      </w:r>
      <w:r>
        <w:t xml:space="preserve"> Retain TierPoint Nashville environment until all network segments are fully validated at Atlanta.</w:t>
      </w:r>
    </w:p>
    <w:p>
      <w:r>
        <w:rPr>
          <w:rFonts w:ascii="Calibri" w:hAnsi="Calibri"/>
          <w:sz w:val="22"/>
        </w:rPr>
      </w:r>
      <w:r>
        <w:rPr>
          <w:rFonts w:ascii="Calibri" w:hAnsi="Calibri"/>
          <w:b/>
          <w:sz w:val="22"/>
        </w:rPr>
        <w:t>RISK 9 — VPN Tunnel Count Exceeds Contracted Quantity</w:t>
      </w:r>
      <w:r>
        <w:rPr>
          <w:rFonts w:ascii="Calibri" w:hAnsi="Calibri"/>
          <w:sz w:val="22"/>
        </w:rPr>
      </w:r>
    </w:p>
    <w:p>
      <w:pPr>
        <w:ind w:left="360"/>
      </w:pPr>
      <w:r/>
      <w:r>
        <w:rPr>
          <w:b/>
        </w:rPr>
        <w:t>Risk:</w:t>
      </w:r>
      <w:r>
        <w:t xml:space="preserve"> The Discovery Worksheet documents 22 actual IPSEC tunnels at Chicago and 27 at Dallas. The Service Order contracts 16 tunnels at Chicago (MFS0001T × 16) and 18 tunnels at Dallas (MFS0001T × 18). The contracted quantities are less than the actual inventory counts.</w:t>
      </w:r>
    </w:p>
    <w:p>
      <w:pPr>
        <w:ind w:left="360"/>
      </w:pPr>
      <w:r/>
      <w:r>
        <w:rPr>
          <w:b/>
        </w:rPr>
        <w:t>Likelihood/Impact:</w:t>
      </w:r>
      <w:r>
        <w:t xml:space="preserve"> High likelihood of scope gap; medium financial impact (additional tunnel SKUs required).</w:t>
      </w:r>
    </w:p>
    <w:p>
      <w:pPr>
        <w:ind w:left="360"/>
      </w:pPr>
      <w:r/>
      <w:r>
        <w:rPr>
          <w:b/>
        </w:rPr>
        <w:t>Mitigation:</w:t>
      </w:r>
      <w:r>
        <w:t xml:space="preserve"> Thrive PM to review the full tunnel inventory with DialConnection to determine which tunnels are active and required vs. legacy/unused. Raise a change order for any additional tunnel SKUs required to cover the gap before VPN rebuild begins.</w:t>
      </w:r>
    </w:p>
    <w:p>
      <w:pPr>
        <w:ind w:left="360"/>
      </w:pPr>
      <w:r/>
      <w:r>
        <w:rPr>
          <w:b/>
        </w:rPr>
        <w:t>Rollback:</w:t>
      </w:r>
      <w:r>
        <w:t xml:space="preserve"> N/A — this is a scope/billing issue, not a technical rollback scenario.</w:t>
      </w:r>
    </w:p>
    <w:p>
      <w:r>
        <w:rPr>
          <w:rFonts w:ascii="Calibri" w:hAnsi="Calibri"/>
          <w:sz w:val="22"/>
        </w:rPr>
      </w:r>
      <w:r>
        <w:rPr>
          <w:rFonts w:ascii="Calibri" w:hAnsi="Calibri"/>
          <w:b/>
          <w:sz w:val="22"/>
        </w:rPr>
        <w:t>RISK 10 — IP Address Conflicts at Target VDC</w:t>
      </w:r>
      <w:r>
        <w:rPr>
          <w:rFonts w:ascii="Calibri" w:hAnsi="Calibri"/>
          <w:sz w:val="22"/>
        </w:rPr>
      </w:r>
    </w:p>
    <w:p>
      <w:pPr>
        <w:ind w:left="360"/>
      </w:pPr>
      <w:r/>
      <w:r>
        <w:rPr>
          <w:b/>
        </w:rPr>
        <w:t>Risk:</w:t>
      </w:r>
      <w:r>
        <w:t xml:space="preserve"> The source private IP ranges (10.5.1.0/24 at Chicago, 10.7.1.0/24 at Dallas, 10.6.1.0/24 at Nashville/Dev, 10.8.1.0/24 at Lenexa) are being replicated into the corresponding Thrive VDC segments. If any of these subnets conflict with existing Thrive infrastructure at the same site, or if the cross-site DR receive VLANs (e.g., Dallas DR receiving Chicago's 10.5.1.0/24) create routing conflicts within the Thrive fabric, Re-IP of all servers may be required rather than a same-IP migration.</w:t>
      </w:r>
    </w:p>
    <w:p>
      <w:pPr>
        <w:ind w:left="360"/>
      </w:pPr>
      <w:r/>
      <w:r>
        <w:rPr>
          <w:b/>
        </w:rPr>
        <w:t>Likelihood/Impact:</w:t>
      </w:r>
      <w:r>
        <w:t xml:space="preserve"> Low-medium likelihood; high impact if Re-IP is required across all 95 VMs.</w:t>
      </w:r>
    </w:p>
    <w:p>
      <w:pPr>
        <w:ind w:left="360"/>
      </w:pPr>
      <w:r/>
      <w:r>
        <w:rPr>
          <w:b/>
        </w:rPr>
        <w:t>Mitigation:</w:t>
      </w:r>
      <w:r>
        <w:t xml:space="preserve"> Thrive network team to confirm whether source IP ranges can be preserved at each target VDC before migration begins. If Re-IP is required, complete Thrive Target IP column in Server Inventory before any cutover, and plan additional application-level reconfiguration time.</w:t>
      </w:r>
    </w:p>
    <w:p>
      <w:pPr>
        <w:ind w:left="360"/>
      </w:pPr>
      <w:r/>
      <w:r>
        <w:rPr>
          <w:b/>
        </w:rPr>
        <w:t>Rollback:</w:t>
      </w:r>
      <w:r>
        <w:t xml:space="preserve"> Source TierPoint environment remains intact; failed cutover with IP conflict results in rollback to source.</w:t>
      </w:r>
    </w:p>
    <w:p>
      <w:r>
        <w:rPr>
          <w:rFonts w:ascii="Calibri" w:hAnsi="Calibri"/>
          <w:sz w:val="22"/>
        </w:rPr>
      </w:r>
      <w:r>
        <w:rPr>
          <w:rFonts w:ascii="Calibri" w:hAnsi="Calibri"/>
          <w:b/>
          <w:sz w:val="22"/>
        </w:rPr>
        <w:t>RISK 11 — Billing Commencement on Availability Notification</w:t>
      </w:r>
      <w:r>
        <w:rPr>
          <w:rFonts w:ascii="Calibri" w:hAnsi="Calibri"/>
          <w:sz w:val="22"/>
        </w:rPr>
      </w:r>
    </w:p>
    <w:p>
      <w:pPr>
        <w:ind w:left="360"/>
      </w:pPr>
      <w:r/>
      <w:r>
        <w:rPr>
          <w:b/>
        </w:rPr>
        <w:t>Risk:</w:t>
      </w:r>
      <w:r>
        <w:t xml:space="preserve"> Per the Service Order billing terms, Thrive will begin billing for recurring services upon resolution of reported issues or 30 days after Availability Notification, whichever is earlier. If DialConnection does not review and respond within 5 business days of each Availability Notification, billing may begin before migration is complete or validated.</w:t>
      </w:r>
    </w:p>
    <w:p>
      <w:pPr>
        <w:ind w:left="360"/>
      </w:pPr>
      <w:r/>
      <w:r>
        <w:rPr>
          <w:b/>
        </w:rPr>
        <w:t>Likelihood/Impact:</w:t>
      </w:r>
      <w:r>
        <w:t xml:space="preserve"> Medium likelihood; financial impact on DialConnection.</w:t>
      </w:r>
    </w:p>
    <w:p>
      <w:pPr>
        <w:ind w:left="360"/>
      </w:pPr>
      <w:r/>
      <w:r>
        <w:rPr>
          <w:b/>
        </w:rPr>
        <w:t>Mitigation:</w:t>
      </w:r>
      <w:r>
        <w:t xml:space="preserve"> Thrive PM to clearly communicate Availability Notification timeline at project kickoff. DialConnection project point of contact must be designated and available to respond within 5 business days. Build review checkpoints into the project schedule for each site.</w:t>
      </w:r>
    </w:p>
    <w:p>
      <w:pPr>
        <w:ind w:left="360"/>
      </w:pPr>
      <w:r/>
      <w:r>
        <w:rPr>
          <w:b/>
        </w:rPr>
        <w:t>Rollback:</w:t>
      </w:r>
      <w:r>
        <w:t xml:space="preserve"> N/A — contractual; refer to Service Order billing terms.</w:t>
      </w:r>
    </w:p>
    <w:p>
      <w:r>
        <w:rPr>
          <w:rFonts w:ascii="Calibri" w:hAnsi="Calibri"/>
          <w:sz w:val="22"/>
        </w:rPr>
      </w:r>
      <w:r>
        <w:rPr>
          <w:rFonts w:ascii="Calibri" w:hAnsi="Calibri"/>
          <w:b/>
          <w:sz w:val="22"/>
        </w:rPr>
        <w:t>RISK 12 — Scope Creep from Application-Level Issues</w:t>
      </w:r>
      <w:r>
        <w:rPr>
          <w:rFonts w:ascii="Calibri" w:hAnsi="Calibri"/>
          <w:sz w:val="22"/>
        </w:rPr>
      </w:r>
    </w:p>
    <w:p>
      <w:pPr>
        <w:ind w:left="360"/>
      </w:pPr>
      <w:r/>
      <w:r>
        <w:rPr>
          <w:b/>
        </w:rPr>
        <w:t>Risk:</w:t>
      </w:r>
      <w:r>
        <w:t xml:space="preserve"> Per the Service Order, Thrive is not responsible for identifying IP address/hostname variables needing update within the new environment, confirming application compatibility, or providing SQL/application-level migration support. If application-level issues arise post-cutover (e.g., hardcoded IPs in application configs, SQL connection string changes, PBX license re-registration), resolution falls to DialConnection — but may cause delays that impact the overall project timeline.</w:t>
      </w:r>
    </w:p>
    <w:p>
      <w:pPr>
        <w:ind w:left="360"/>
      </w:pPr>
      <w:r/>
      <w:r>
        <w:rPr>
          <w:b/>
        </w:rPr>
        <w:t>Likelihood/Impact:</w:t>
      </w:r>
      <w:r>
        <w:t xml:space="preserve"> High likelihood for a complex multi-application environment; medium-high impact on cutover completion.</w:t>
      </w:r>
    </w:p>
    <w:p>
      <w:pPr>
        <w:ind w:left="360"/>
      </w:pPr>
      <w:r/>
      <w:r>
        <w:rPr>
          <w:b/>
        </w:rPr>
        <w:t>Mitigation:</w:t>
      </w:r>
      <w:r>
        <w:t xml:space="preserve"> DialConnection to identify and test all application-level dependencies (connection strings, hardcoded IPs, license servers, SIP registrations) in a pre-cutover validation step for each wave. Ensure application owners are available during cutover windows. Any Thrive assistance required beyond the contracted scope will be assessed as a change order.</w:t>
      </w:r>
    </w:p>
    <w:p>
      <w:pPr>
        <w:ind w:left="360"/>
      </w:pPr>
      <w:r/>
      <w:r>
        <w:rPr>
          <w:b/>
        </w:rPr>
        <w:t>Rollback:</w:t>
      </w:r>
      <w:r>
        <w:t xml:space="preserve"> Per-server rollback via Carbonite Migrate available within cutover maintenance window.</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val="clear" w:color="auto" w:fill="143F6A"/>
          </w:tcPr>
          <w:p>
            <w:r>
              <w:rPr>
                <w:b/>
                <w:color w:val="FFFFFF"/>
                <w:sz w:val="20"/>
              </w:rPr>
            </w:r>
            <w:r>
              <w:rPr>
                <w:b/>
                <w:color w:val="FFFFFF"/>
                <w:sz w:val="20"/>
              </w:rPr>
              <w:t>Risk</w:t>
            </w:r>
          </w:p>
        </w:tc>
        <w:tc>
          <w:tcPr>
            <w:tcW w:type="dxa" w:w="2700"/>
            <w:shd w:val="clear" w:color="auto" w:fill="143F6A"/>
          </w:tcPr>
          <w:p>
            <w:r>
              <w:rPr>
                <w:b/>
                <w:color w:val="FFFFFF"/>
                <w:sz w:val="20"/>
              </w:rPr>
            </w:r>
            <w:r>
              <w:rPr>
                <w:b/>
                <w:color w:val="FFFFFF"/>
                <w:sz w:val="20"/>
              </w:rPr>
              <w:t>Likelihood</w:t>
            </w:r>
          </w:p>
        </w:tc>
        <w:tc>
          <w:tcPr>
            <w:tcW w:type="dxa" w:w="2700"/>
            <w:shd w:val="clear" w:color="auto" w:fill="143F6A"/>
          </w:tcPr>
          <w:p>
            <w:r>
              <w:rPr>
                <w:b/>
                <w:color w:val="FFFFFF"/>
                <w:sz w:val="20"/>
              </w:rPr>
            </w:r>
            <w:r>
              <w:rPr>
                <w:b/>
                <w:color w:val="FFFFFF"/>
                <w:sz w:val="20"/>
              </w:rPr>
              <w:t>Mitigation Strategy</w:t>
            </w:r>
          </w:p>
        </w:tc>
        <w:tc>
          <w:tcPr>
            <w:tcW w:type="dxa" w:w="2700"/>
            <w:shd w:val="clear" w:color="auto" w:fill="143F6A"/>
          </w:tcPr>
          <w:p>
            <w:r>
              <w:rPr>
                <w:b/>
                <w:color w:val="FFFFFF"/>
                <w:sz w:val="20"/>
              </w:rPr>
            </w:r>
            <w:r>
              <w:rPr>
                <w:b/>
                <w:color w:val="FFFFFF"/>
                <w:sz w:val="20"/>
              </w:rPr>
              <w:t>Rollback Plan</w:t>
            </w:r>
          </w:p>
        </w:tc>
      </w:tr>
      <w:tr>
        <w:tc>
          <w:tcPr>
            <w:tcW w:type="dxa" w:w="2700"/>
          </w:tcPr>
          <w:p>
            <w:pPr>
              <w:spacing w:after="40"/>
            </w:pPr>
            <w:r/>
            <w:r>
              <w:rPr>
                <w:sz w:val="20"/>
              </w:rPr>
            </w:r>
            <w:r>
              <w:rPr>
                <w:b/>
                <w:sz w:val="20"/>
              </w:rPr>
              <w:t>RISK-001: Active Directory / Domain Controller Disruption During Migration</w:t>
            </w:r>
            <w:r>
              <w:rPr>
                <w:sz w:val="20"/>
              </w:rPr>
            </w:r>
          </w:p>
        </w:tc>
        <w:tc>
          <w:tcPr>
            <w:tcW w:type="dxa" w:w="2700"/>
          </w:tcPr>
          <w:p>
            <w:pPr>
              <w:spacing w:after="40"/>
            </w:pPr>
            <w:r/>
            <w:r>
              <w:rPr>
                <w:sz w:val="20"/>
              </w:rPr>
              <w:t>Medium</w:t>
            </w:r>
          </w:p>
        </w:tc>
        <w:tc>
          <w:tcPr>
            <w:tcW w:type="dxa" w:w="2700"/>
          </w:tcPr>
          <w:p>
            <w:pPr>
              <w:spacing w:after="40"/>
            </w:pPr>
            <w:r/>
            <w:r>
              <w:rPr>
                <w:sz w:val="20"/>
              </w:rPr>
              <w:t>Migrate DCloud3CPDC and DCloud3DPDC as first servers in Recovery Group 1 before any domain-joined workloads. Validate AD replication between Chicago and Dallas DCs before proceeding to subsequent waves; preserve and re-map DNS entries for all DC IPs correctly at Thrive target ranges.</w:t>
            </w:r>
          </w:p>
        </w:tc>
        <w:tc>
          <w:tcPr>
            <w:tcW w:type="dxa" w:w="2700"/>
          </w:tcPr>
          <w:p>
            <w:pPr>
              <w:spacing w:after="40"/>
            </w:pPr>
            <w:r/>
            <w:r>
              <w:rPr>
                <w:sz w:val="20"/>
              </w:rPr>
              <w:t>If DC cutover fails, revert DNS pointers to TierPoint DCs and maintain TierPoint DCs operational until Thrive DCs are confirmed healthy and replicating. Carbonite Migrate replication remains active for rollback until DialConnection validates Thrive-side.</w:t>
            </w:r>
          </w:p>
        </w:tc>
      </w:tr>
      <w:tr>
        <w:tc>
          <w:tcPr>
            <w:tcW w:type="dxa" w:w="2700"/>
          </w:tcPr>
          <w:p>
            <w:pPr>
              <w:spacing w:after="40"/>
            </w:pPr>
            <w:r/>
            <w:r>
              <w:rPr>
                <w:sz w:val="20"/>
              </w:rPr>
            </w:r>
            <w:r>
              <w:rPr>
                <w:b/>
                <w:sz w:val="20"/>
              </w:rPr>
              <w:t>RISK-002: SQL Server Availability and Data Integrity During Migration</w:t>
            </w:r>
            <w:r>
              <w:rPr>
                <w:sz w:val="20"/>
              </w:rPr>
            </w:r>
          </w:p>
        </w:tc>
        <w:tc>
          <w:tcPr>
            <w:tcW w:type="dxa" w:w="2700"/>
          </w:tcPr>
          <w:p>
            <w:pPr>
              <w:spacing w:after="40"/>
            </w:pPr>
            <w:r/>
            <w:r>
              <w:rPr>
                <w:sz w:val="20"/>
              </w:rPr>
              <w:t>Medium</w:t>
            </w:r>
          </w:p>
        </w:tc>
        <w:tc>
          <w:tcPr>
            <w:tcW w:type="dxa" w:w="2700"/>
          </w:tcPr>
          <w:p>
            <w:pPr>
              <w:spacing w:after="40"/>
            </w:pPr>
            <w:r/>
            <w:r>
              <w:rPr>
                <w:sz w:val="20"/>
              </w:rPr>
              <w:t>Obtain and document SQL AG/Always On configuration before wave planning; schedule cutovers within maintenance windows and use Carbonite Migrate for continuous sync. Allow extended migration time for large volumes (up to 6,915 GB); validate SQL services and AG listener connectivity from application servers post-cutover.</w:t>
            </w:r>
          </w:p>
        </w:tc>
        <w:tc>
          <w:tcPr>
            <w:tcW w:type="dxa" w:w="2700"/>
          </w:tcPr>
          <w:p>
            <w:pPr>
              <w:spacing w:after="40"/>
            </w:pPr>
            <w:r/>
            <w:r>
              <w:rPr>
                <w:sz w:val="20"/>
              </w:rPr>
              <w:t>If SQL cutover fails validation, do not redirect application servers to ThriveCloud SQL instances; revert DNS/IP pointers to TierPoint. Maintain Carbonite replication active until DialConnection confirms application-level SQL functionality at Thrive.</w:t>
            </w:r>
          </w:p>
        </w:tc>
      </w:tr>
      <w:tr>
        <w:tc>
          <w:tcPr>
            <w:tcW w:type="dxa" w:w="2700"/>
          </w:tcPr>
          <w:p>
            <w:pPr>
              <w:spacing w:after="40"/>
            </w:pPr>
            <w:r/>
            <w:r>
              <w:rPr>
                <w:sz w:val="20"/>
              </w:rPr>
            </w:r>
            <w:r>
              <w:rPr>
                <w:b/>
                <w:sz w:val="20"/>
              </w:rPr>
              <w:t>RISK-003: SIP Gateway / PBX Service Interruption</w:t>
            </w:r>
            <w:r>
              <w:rPr>
                <w:sz w:val="20"/>
              </w:rPr>
            </w:r>
          </w:p>
        </w:tc>
        <w:tc>
          <w:tcPr>
            <w:tcW w:type="dxa" w:w="2700"/>
          </w:tcPr>
          <w:p>
            <w:pPr>
              <w:spacing w:after="40"/>
            </w:pPr>
            <w:r/>
            <w:r>
              <w:rPr>
                <w:sz w:val="20"/>
              </w:rPr>
              <w:t>High</w:t>
            </w:r>
          </w:p>
        </w:tc>
        <w:tc>
          <w:tcPr>
            <w:tcW w:type="dxa" w:w="2700"/>
          </w:tcPr>
          <w:p>
            <w:pPr>
              <w:spacing w:after="40"/>
            </w:pPr>
            <w:r/>
            <w:r>
              <w:rPr>
                <w:sz w:val="20"/>
              </w:rPr>
              <w:t>Coordinate SIP gateway cutovers with DialConnection Application Owner outside peak call hours; validate SIP/RTP firewall rules at Thrive FortiGate before cutover. Confirm public IP re-mapping for all sites including undocumented Nashville secondary block; treat PBX migrations as separate coordinated cutovers with customer communications.</w:t>
            </w:r>
          </w:p>
        </w:tc>
        <w:tc>
          <w:tcPr>
            <w:tcW w:type="dxa" w:w="2700"/>
          </w:tcPr>
          <w:p>
            <w:pPr>
              <w:spacing w:after="40"/>
            </w:pPr>
            <w:r/>
            <w:r>
              <w:rPr>
                <w:sz w:val="20"/>
              </w:rPr>
              <w:t>If SIP gateway cutover fails, immediately redirect SIP traffic back to TierPoint gateway IPs. Maintain TierPoint SIP gateways and PBX environments operational until Thrive-side SIP call testing validated with live registration and call flow tests.</w:t>
            </w:r>
          </w:p>
        </w:tc>
      </w:tr>
      <w:tr>
        <w:tc>
          <w:tcPr>
            <w:tcW w:type="dxa" w:w="2700"/>
          </w:tcPr>
          <w:p>
            <w:pPr>
              <w:spacing w:after="40"/>
            </w:pPr>
            <w:r/>
            <w:r>
              <w:rPr>
                <w:sz w:val="20"/>
              </w:rPr>
            </w:r>
            <w:r>
              <w:rPr>
                <w:b/>
                <w:sz w:val="20"/>
              </w:rPr>
              <w:t>RISK-004: VPN Tunnel Reconstruction Failure or Partner Connectivity Loss</w:t>
            </w:r>
            <w:r>
              <w:rPr>
                <w:sz w:val="20"/>
              </w:rPr>
            </w:r>
          </w:p>
        </w:tc>
        <w:tc>
          <w:tcPr>
            <w:tcW w:type="dxa" w:w="2700"/>
          </w:tcPr>
          <w:p>
            <w:pPr>
              <w:spacing w:after="40"/>
            </w:pPr>
            <w:r/>
            <w:r>
              <w:rPr>
                <w:sz w:val="20"/>
              </w:rPr>
              <w:t>High</w:t>
            </w:r>
          </w:p>
        </w:tc>
        <w:tc>
          <w:tcPr>
            <w:tcW w:type="dxa" w:w="2700"/>
          </w:tcPr>
          <w:p>
            <w:pPr>
              <w:spacing w:after="40"/>
            </w:pPr>
            <w:r/>
            <w:r>
              <w:rPr>
                <w:sz w:val="20"/>
              </w:rPr>
              <w:t>Obtain all pre-shared keys and missing subnet data for 22 Chicago and 27 Dallas IPSEC tunnels before firewall build. Notify all remote VPN peers of new Thrive WAN IPs in advance; flag tunnel count variance from contracted quantities (16 Chicago, 18 Dallas) for Change Order.</w:t>
            </w:r>
          </w:p>
        </w:tc>
        <w:tc>
          <w:tcPr>
            <w:tcW w:type="dxa" w:w="2700"/>
          </w:tcPr>
          <w:p>
            <w:pPr>
              <w:spacing w:after="40"/>
            </w:pPr>
            <w:r/>
            <w:r>
              <w:rPr>
                <w:sz w:val="20"/>
              </w:rPr>
              <w:t>If VPN tunnel reconstruction fails, maintain TierPoint FortiGate firewalls operational until all partner connectivity validated. Do not decommission TierPoint firewall configs; maintain parallel window where both environments active during tunnel validation.</w:t>
            </w:r>
          </w:p>
        </w:tc>
      </w:tr>
      <w:tr>
        <w:tc>
          <w:tcPr>
            <w:tcW w:type="dxa" w:w="2700"/>
          </w:tcPr>
          <w:p>
            <w:pPr>
              <w:spacing w:after="40"/>
            </w:pPr>
            <w:r/>
            <w:r>
              <w:rPr>
                <w:sz w:val="20"/>
              </w:rPr>
            </w:r>
            <w:r>
              <w:rPr>
                <w:b/>
                <w:sz w:val="20"/>
              </w:rPr>
              <w:t>RISK-005: Firewall Rule Migration — Any-to-Any Rule Rejection</w:t>
            </w:r>
            <w:r>
              <w:rPr>
                <w:sz w:val="20"/>
              </w:rPr>
            </w:r>
          </w:p>
        </w:tc>
        <w:tc>
          <w:tcPr>
            <w:tcW w:type="dxa" w:w="2700"/>
          </w:tcPr>
          <w:p>
            <w:pPr>
              <w:spacing w:after="40"/>
            </w:pPr>
            <w:r/>
            <w:r>
              <w:rPr>
                <w:sz w:val="20"/>
              </w:rPr>
              <w:t>Medium</w:t>
            </w:r>
          </w:p>
        </w:tc>
        <w:tc>
          <w:tcPr>
            <w:tcW w:type="dxa" w:w="2700"/>
          </w:tcPr>
          <w:p>
            <w:pPr>
              <w:spacing w:after="40"/>
            </w:pPr>
            <w:r/>
            <w:r>
              <w:rPr>
                <w:sz w:val="20"/>
              </w:rPr>
              <w:t>Conduct full firewall rule review session with Thrive before migration; identify and replace any-to-any rules with specific allow policies. Document business justification for broad policies; obtain DialConnection approval for revised ruleset before cutover to prevent unexpected production traffic blocking.</w:t>
            </w:r>
          </w:p>
        </w:tc>
        <w:tc>
          <w:tcPr>
            <w:tcW w:type="dxa" w:w="2700"/>
          </w:tcPr>
          <w:p>
            <w:pPr>
              <w:spacing w:after="40"/>
            </w:pPr>
            <w:r/>
            <w:r>
              <w:rPr>
                <w:sz w:val="20"/>
              </w:rPr>
              <w:t>If firewall rule rejection blocks production traffic post-cutover, temporarily enable emergency bypass rules at Thrive while proper policies defined. Maintain TierPoint firewall accessible for reference and emergency traffic rerouting until all applications validated functional.</w:t>
            </w:r>
          </w:p>
        </w:tc>
      </w:tr>
    </w:tbl>
    <w:p>
      <w:pPr>
        <w:pStyle w:val="Heading2"/>
      </w:pPr>
      <w:r>
        <w:t>Testing and Verification</w:t>
      </w:r>
    </w:p>
    <w:p>
      <w:r>
        <w:rPr>
          <w:rFonts w:ascii="Calibri" w:hAnsi="Calibri"/>
          <w:sz w:val="22"/>
        </w:rPr>
      </w:r>
      <w:r>
        <w:rPr>
          <w:rFonts w:ascii="Calibri" w:hAnsi="Calibri"/>
          <w:b/>
          <w:sz w:val="22"/>
        </w:rPr>
        <w:t>TEST 1 — VDC and Network Connectivity Verification</w:t>
      </w:r>
      <w:r>
        <w:rPr>
          <w:rFonts w:ascii="Calibri" w:hAnsi="Calibri"/>
          <w:sz w:val="22"/>
        </w:rPr>
        <w:t xml:space="preserve"> </w:t>
      </w:r>
      <w:r>
        <w:rPr>
          <w:rFonts w:ascii="Calibri" w:hAnsi="Calibri"/>
          <w:i/>
          <w:sz w:val="22"/>
        </w:rPr>
        <w:t>(Thrive Engineer)</w:t>
      </w:r>
      <w:r>
        <w:rPr>
          <w:rFonts w:ascii="Calibri" w:hAnsi="Calibri"/>
          <w:sz w:val="22"/>
        </w:rPr>
      </w:r>
    </w:p>
    <w:p>
      <w:pPr>
        <w:ind w:left="360"/>
      </w:pPr>
      <w:r>
        <w:t>Verify all four ThriveCloud VDCs are provisioned and accessible via Thrive management portal</w:t>
      </w:r>
    </w:p>
    <w:p>
      <w:pPr>
        <w:ind w:left="360"/>
      </w:pPr>
      <w:r>
        <w:t>Confirm correct VLAN/subnet configuration at each site: Chicago 10.5.1.0/24, Dallas 10.7.1.0/24, Atlanta 10.6.1.0/24, Boston 10.8.1.0/24</w:t>
      </w:r>
    </w:p>
    <w:p>
      <w:pPr>
        <w:ind w:left="360"/>
      </w:pPr>
      <w:r>
        <w:t>Confirm correct public IP block assignments: Chicago 216.38.67.0/24, Dallas 74.220.95.0/24; [DATA NEEDED: Atlanta and Boston public IP confirmations]</w:t>
      </w:r>
    </w:p>
    <w:p>
      <w:pPr>
        <w:ind w:left="360"/>
      </w:pPr>
      <w:r>
        <w:t>Confirm dedicated host placement at Chicago and Dallas; verify 2 hosts per site are in maintenance mode for DR reservation</w:t>
      </w:r>
    </w:p>
    <w:p>
      <w:pPr>
        <w:ind w:left="360"/>
      </w:pPr>
      <w:r>
        <w:t>Ping gateway IPs from test VM within each production VLAN segment</w:t>
      </w:r>
    </w:p>
    <w:p>
      <w:pPr>
        <w:ind w:left="360"/>
      </w:pPr>
      <w:r>
        <w:t>Verify DNS resolution forward and reverse for all gateway and management IPs</w:t>
      </w:r>
    </w:p>
    <w:p>
      <w:r>
        <w:rPr>
          <w:rFonts w:ascii="Calibri" w:hAnsi="Calibri"/>
          <w:sz w:val="22"/>
        </w:rPr>
      </w:r>
      <w:r>
        <w:rPr>
          <w:rFonts w:ascii="Calibri" w:hAnsi="Calibri"/>
          <w:b/>
          <w:sz w:val="22"/>
        </w:rPr>
        <w:t>TEST 2 — FortiGate HA Pair Functionality</w:t>
      </w:r>
      <w:r>
        <w:rPr>
          <w:rFonts w:ascii="Calibri" w:hAnsi="Calibri"/>
          <w:sz w:val="22"/>
        </w:rPr>
        <w:t xml:space="preserve"> </w:t>
      </w:r>
      <w:r>
        <w:rPr>
          <w:rFonts w:ascii="Calibri" w:hAnsi="Calibri"/>
          <w:i/>
          <w:sz w:val="22"/>
        </w:rPr>
        <w:t>(Thrive Engineer)</w:t>
      </w:r>
      <w:r>
        <w:rPr>
          <w:rFonts w:ascii="Calibri" w:hAnsi="Calibri"/>
          <w:sz w:val="22"/>
        </w:rPr>
      </w:r>
    </w:p>
    <w:p>
      <w:pPr>
        <w:ind w:left="360"/>
      </w:pPr>
      <w:r>
        <w:t>Confirm FortiGate 200F HA pairs are Active-Passive at Chicago and Dallas; virtual HA firewalls active at Atlanta and Boston</w:t>
      </w:r>
    </w:p>
    <w:p>
      <w:pPr>
        <w:ind w:left="360"/>
      </w:pPr>
      <w:r>
        <w:t>Verify HA failover: simulate primary unit failure; confirm secondary promotes within expected timeframe and traffic continues</w:t>
      </w:r>
    </w:p>
    <w:p>
      <w:pPr>
        <w:ind w:left="360"/>
      </w:pPr>
      <w:r>
        <w:t>Confirm IPS, AV/Anti-Spyware, and web filtering services are active on all four firewall instances</w:t>
      </w:r>
    </w:p>
    <w:p>
      <w:pPr>
        <w:ind w:left="360"/>
      </w:pPr>
      <w:r>
        <w:t>Verify firewall policy rule counts match approved migration list for each site</w:t>
      </w:r>
    </w:p>
    <w:p>
      <w:pPr>
        <w:ind w:left="360"/>
      </w:pPr>
      <w:r>
        <w:t>Confirm logging is active on all migrated policies</w:t>
      </w:r>
    </w:p>
    <w:p>
      <w:r>
        <w:rPr>
          <w:rFonts w:ascii="Calibri" w:hAnsi="Calibri"/>
          <w:sz w:val="22"/>
        </w:rPr>
      </w:r>
      <w:r>
        <w:rPr>
          <w:rFonts w:ascii="Calibri" w:hAnsi="Calibri"/>
          <w:b/>
          <w:sz w:val="22"/>
        </w:rPr>
        <w:t>TEST 3 — SSL-VPN Remote Access Test</w:t>
      </w:r>
      <w:r>
        <w:rPr>
          <w:rFonts w:ascii="Calibri" w:hAnsi="Calibri"/>
          <w:sz w:val="22"/>
        </w:rPr>
        <w:t xml:space="preserve"> </w:t>
      </w:r>
      <w:r>
        <w:rPr>
          <w:rFonts w:ascii="Calibri" w:hAnsi="Calibri"/>
          <w:i/>
          <w:sz w:val="22"/>
        </w:rPr>
        <w:t>(Thrive Engineer + DialConnection IT Lead)</w:t>
      </w:r>
      <w:r>
        <w:rPr>
          <w:rFonts w:ascii="Calibri" w:hAnsi="Calibri"/>
          <w:sz w:val="22"/>
        </w:rPr>
      </w:r>
    </w:p>
    <w:p>
      <w:pPr>
        <w:ind w:left="360"/>
      </w:pPr>
      <w:r>
        <w:t>Connect FortiClient SSL-VPN from external test endpoint to each of the four site FortiGate VPN portals (Chicago port 443, Dallas port 443, Atlanta/Boston port 10443)</w:t>
      </w:r>
    </w:p>
    <w:p>
      <w:pPr>
        <w:ind w:left="360"/>
      </w:pPr>
      <w:r>
        <w:t>Confirm IP address assigned from correct pool per site (10.10.5.0/24, 10.10.7.0/24, 10.10.6.0/24, 10.10.8.0/24)</w:t>
      </w:r>
    </w:p>
    <w:p>
      <w:pPr>
        <w:ind w:left="360"/>
      </w:pPr>
      <w:r>
        <w:t>Confirm DNS resolution to internal hosts works via VPN tunnel (test against PDC hostnames at Chicago and Dallas)</w:t>
      </w:r>
    </w:p>
    <w:p>
      <w:pPr>
        <w:ind w:left="360"/>
      </w:pPr>
      <w:r>
        <w:t>Confirm access to production LAN resources and, where applicable, cross-site DR LAN</w:t>
      </w:r>
    </w:p>
    <w:p>
      <w:pPr>
        <w:ind w:left="360"/>
      </w:pPr>
      <w:r>
        <w:t>Verify SSLVPNCONTRACTOR and SSLVPNINTERNAL AD group membership correctly grants or restricts access</w:t>
      </w:r>
    </w:p>
    <w:p>
      <w:pPr>
        <w:ind w:left="360"/>
      </w:pPr>
      <w:r>
        <w:t>Confirm wildcard certificate (wildcard_dccontactcenter_com) is presented correctly at each VPN portal</w:t>
      </w:r>
    </w:p>
    <w:p>
      <w:pPr>
        <w:ind w:left="360"/>
      </w:pPr>
      <w:r>
        <w:t>[DATA NEEDED: DialConnection IT Lead to confirm whether MFA is required and to test MFA flow once configured]</w:t>
      </w:r>
    </w:p>
    <w:p>
      <w:pPr>
        <w:ind w:left="360"/>
      </w:pPr>
      <w:r/>
      <w:r>
        <w:rPr>
          <w:i/>
        </w:rPr>
        <w:t>Customer verification:</w:t>
      </w:r>
      <w:r>
        <w:t xml:space="preserve"> DialConnection IT Lead to confirm VPN connectivity from representative contractor and internal user endpoint</w:t>
      </w:r>
    </w:p>
    <w:p>
      <w:r>
        <w:rPr>
          <w:rFonts w:ascii="Calibri" w:hAnsi="Calibri"/>
          <w:sz w:val="22"/>
        </w:rPr>
      </w:r>
      <w:r>
        <w:rPr>
          <w:rFonts w:ascii="Calibri" w:hAnsi="Calibri"/>
          <w:b/>
          <w:sz w:val="22"/>
        </w:rPr>
        <w:t>TEST 4 — IPSEC Site-to-Site VPN Tunnel Validation</w:t>
      </w:r>
      <w:r>
        <w:rPr>
          <w:rFonts w:ascii="Calibri" w:hAnsi="Calibri"/>
          <w:sz w:val="22"/>
        </w:rPr>
        <w:t xml:space="preserve"> </w:t>
      </w:r>
      <w:r>
        <w:rPr>
          <w:rFonts w:ascii="Calibri" w:hAnsi="Calibri"/>
          <w:i/>
          <w:sz w:val="22"/>
        </w:rPr>
        <w:t>(Thrive Engineer + DialConnection)</w:t>
      </w:r>
      <w:r>
        <w:rPr>
          <w:rFonts w:ascii="Calibri" w:hAnsi="Calibri"/>
          <w:sz w:val="22"/>
        </w:rPr>
      </w:r>
    </w:p>
    <w:p>
      <w:pPr>
        <w:ind w:left="360"/>
      </w:pPr>
      <w:r>
        <w:t>Verify all IPSEC tunnels are in ESTABLISHED state on Thrive FortiGate after re-creation</w:t>
      </w:r>
    </w:p>
    <w:p>
      <w:pPr>
        <w:ind w:left="360"/>
      </w:pPr>
      <w:r>
        <w:t>Ping remote subnet for each tunnel from a source VM within the corresponding local subnet</w:t>
      </w:r>
    </w:p>
    <w:p>
      <w:pPr>
        <w:ind w:left="360"/>
      </w:pPr>
      <w:r>
        <w:t>For dual-tunnel HA pairs (RGS CATO, TBI, Unifin, Torres, Reliant RMS, Genesis Prod): simulate primary tunnel failure; confirm traffic fails over to backup tunnel</w:t>
      </w:r>
    </w:p>
    <w:p>
      <w:pPr>
        <w:ind w:left="360"/>
      </w:pPr>
      <w:r>
        <w:t>Confirm bidirectional traffic for all tunnels with bidirectional firewall policies</w:t>
      </w:r>
    </w:p>
    <w:p>
      <w:pPr>
        <w:ind w:left="360"/>
      </w:pPr>
      <w:r/>
      <w:r>
        <w:rPr>
          <w:i/>
        </w:rPr>
        <w:t>Customer verification:</w:t>
      </w:r>
      <w:r>
        <w:t xml:space="preserve"> DialConnection to confirm with each VPN partner organization (Reliant, Simm, Mirand, Genesis, etc.) that cross-tunnel applications are functioning correctly post-transition to new Thrive WAN IP</w:t>
      </w:r>
    </w:p>
    <w:p>
      <w:r>
        <w:rPr>
          <w:rFonts w:ascii="Calibri" w:hAnsi="Calibri"/>
          <w:sz w:val="22"/>
        </w:rPr>
      </w:r>
      <w:r>
        <w:rPr>
          <w:rFonts w:ascii="Calibri" w:hAnsi="Calibri"/>
          <w:b/>
          <w:sz w:val="22"/>
        </w:rPr>
        <w:t>TEST 5 — Carbonite Migrate Replication Health Check</w:t>
      </w:r>
      <w:r>
        <w:rPr>
          <w:rFonts w:ascii="Calibri" w:hAnsi="Calibri"/>
          <w:sz w:val="22"/>
        </w:rPr>
        <w:t xml:space="preserve"> </w:t>
      </w:r>
      <w:r>
        <w:rPr>
          <w:rFonts w:ascii="Calibri" w:hAnsi="Calibri"/>
          <w:i/>
          <w:sz w:val="22"/>
        </w:rPr>
        <w:t>(Thrive Engineer)</w:t>
      </w:r>
      <w:r>
        <w:rPr>
          <w:rFonts w:ascii="Calibri" w:hAnsi="Calibri"/>
          <w:sz w:val="22"/>
        </w:rPr>
      </w:r>
    </w:p>
    <w:p>
      <w:pPr>
        <w:ind w:left="360"/>
      </w:pPr>
      <w:r>
        <w:t>Verify Carbonite Migrate agent is installed and reporting on all 90 in-scope source servers</w:t>
      </w:r>
    </w:p>
    <w:p>
      <w:pPr>
        <w:ind w:left="360"/>
      </w:pPr>
      <w:r>
        <w:t>Confirm initial sync completion percentage for each server in the migration console</w:t>
      </w:r>
    </w:p>
    <w:p>
      <w:pPr>
        <w:ind w:left="360"/>
      </w:pPr>
      <w:r>
        <w:t>Confirm delta sync lag is below 15 minutes RPO for each server before scheduling cutover</w:t>
      </w:r>
    </w:p>
    <w:p>
      <w:pPr>
        <w:ind w:left="360"/>
      </w:pPr>
      <w:r>
        <w:t>Verify replication path is using Thrive-assigned migration endpoint (not legacy TierPoint relay for post-relay-migration waves)</w:t>
      </w:r>
    </w:p>
    <w:p>
      <w:pPr>
        <w:ind w:left="360"/>
      </w:pPr>
      <w:r>
        <w:t>Flag any servers with failed or stalled initial sync for investigation before proceeding</w:t>
      </w:r>
    </w:p>
    <w:p>
      <w:r>
        <w:rPr>
          <w:rFonts w:ascii="Calibri" w:hAnsi="Calibri"/>
          <w:sz w:val="22"/>
        </w:rPr>
      </w:r>
      <w:r>
        <w:rPr>
          <w:rFonts w:ascii="Calibri" w:hAnsi="Calibri"/>
          <w:b/>
          <w:sz w:val="22"/>
        </w:rPr>
        <w:t>TEST 6 — Domain Controller and Active Directory Validation Post-Cutover</w:t>
      </w:r>
      <w:r>
        <w:rPr>
          <w:rFonts w:ascii="Calibri" w:hAnsi="Calibri"/>
          <w:sz w:val="22"/>
        </w:rPr>
        <w:t xml:space="preserve"> </w:t>
      </w:r>
      <w:r>
        <w:rPr>
          <w:rFonts w:ascii="Calibri" w:hAnsi="Calibri"/>
          <w:i/>
          <w:sz w:val="22"/>
        </w:rPr>
        <w:t>(Thrive Engineer + DialConnection IT Lead)</w:t>
      </w:r>
      <w:r>
        <w:rPr>
          <w:rFonts w:ascii="Calibri" w:hAnsi="Calibri"/>
          <w:sz w:val="22"/>
        </w:rPr>
      </w:r>
    </w:p>
    <w:p>
      <w:pPr>
        <w:ind w:left="360"/>
      </w:pPr>
      <w:r>
        <w:t>Verify DCloud3CPDC and DCloud3DPDC are online and reachable at new Thrive IP addresses</w:t>
      </w:r>
    </w:p>
    <w:p>
      <w:pPr>
        <w:ind w:left="360"/>
      </w:pPr>
      <w:r>
        <w:t xml:space="preserve">Confirm AD replication between Chicago and Dallas PDCs is healthy (run </w:t>
      </w:r>
      <w:r>
        <w:rPr>
          <w:rFonts w:ascii="Courier New" w:hAnsi="Courier New"/>
          <w:sz w:val="18"/>
        </w:rPr>
        <w:t>repadmin /showrepl</w:t>
      </w:r>
      <w:r>
        <w:t xml:space="preserve"> and </w:t>
      </w:r>
      <w:r>
        <w:rPr>
          <w:rFonts w:ascii="Courier New" w:hAnsi="Courier New"/>
          <w:sz w:val="18"/>
        </w:rPr>
        <w:t>repadmin /replsummary</w:t>
      </w:r>
      <w:r>
        <w:t>)</w:t>
      </w:r>
    </w:p>
    <w:p>
      <w:pPr>
        <w:ind w:left="360"/>
      </w:pPr>
      <w:r>
        <w:t>Confirm FSMO roles are held by expected PDC at each site</w:t>
      </w:r>
    </w:p>
    <w:p>
      <w:pPr>
        <w:ind w:left="360"/>
      </w:pPr>
      <w:r>
        <w:t>Confirm DNS resolution for dccontactcenter.com internal zone from within each production LAN</w:t>
      </w:r>
    </w:p>
    <w:p>
      <w:pPr>
        <w:ind w:left="360"/>
      </w:pPr>
      <w:r>
        <w:t>Confirm domain-joined servers in subsequent migration waves can authenticate after PDC cutover</w:t>
      </w:r>
    </w:p>
    <w:p>
      <w:pPr>
        <w:ind w:left="360"/>
      </w:pPr>
      <w:r/>
      <w:r>
        <w:rPr>
          <w:i/>
        </w:rPr>
        <w:t>Customer verification:</w:t>
      </w:r>
      <w:r>
        <w:t xml:space="preserve"> DialConnection IT Lead to confirm AD-authenticated application login from domain-joined workstation</w:t>
      </w:r>
    </w:p>
    <w:p>
      <w:r>
        <w:rPr>
          <w:rFonts w:ascii="Calibri" w:hAnsi="Calibri"/>
          <w:sz w:val="22"/>
        </w:rPr>
      </w:r>
      <w:r>
        <w:rPr>
          <w:rFonts w:ascii="Calibri" w:hAnsi="Calibri"/>
          <w:b/>
          <w:sz w:val="22"/>
        </w:rPr>
        <w:t>TEST 7 — SQL Server Connectivity and AG Validation Post-Cutover</w:t>
      </w:r>
      <w:r>
        <w:rPr>
          <w:rFonts w:ascii="Calibri" w:hAnsi="Calibri"/>
          <w:sz w:val="22"/>
        </w:rPr>
        <w:t xml:space="preserve"> </w:t>
      </w:r>
      <w:r>
        <w:rPr>
          <w:rFonts w:ascii="Calibri" w:hAnsi="Calibri"/>
          <w:i/>
          <w:sz w:val="22"/>
        </w:rPr>
        <w:t>(Thrive Engineer + DialConnection Application Owner — SQL/Databases)</w:t>
      </w:r>
      <w:r>
        <w:rPr>
          <w:rFonts w:ascii="Calibri" w:hAnsi="Calibri"/>
          <w:sz w:val="22"/>
        </w:rPr>
      </w:r>
    </w:p>
    <w:p>
      <w:pPr>
        <w:ind w:left="360"/>
      </w:pPr>
      <w:r>
        <w:t>Confirm SQL Server instances on DCloud3CSQLCST1/2/3 and DCloud3DSQLEST1/2, DCloud3DSQLPST1 are online at new Thrive IP addresses</w:t>
      </w:r>
    </w:p>
    <w:p>
      <w:pPr>
        <w:ind w:left="360"/>
      </w:pPr>
      <w:r>
        <w:t>Test SQL connection on TCP/1433 from web/app servers in same VDC</w:t>
      </w:r>
    </w:p>
    <w:p>
      <w:pPr>
        <w:ind w:left="360"/>
      </w:pPr>
      <w:r>
        <w:t>[DATA NEEDED: DialConnection Application Owner to confirm AG listener name and IP; verify AG listener resolves correctly post-Re-IP]</w:t>
      </w:r>
    </w:p>
    <w:p>
      <w:pPr>
        <w:ind w:left="360"/>
      </w:pPr>
      <w:r>
        <w:t>Confirm AG synchronization state is SYNCHRONIZED for all secondary replicas</w:t>
      </w:r>
    </w:p>
    <w:p>
      <w:pPr>
        <w:ind w:left="360"/>
      </w:pPr>
      <w:r>
        <w:t>Run representative query against each production database to confirm data integrity</w:t>
      </w:r>
    </w:p>
    <w:p>
      <w:pPr>
        <w:ind w:left="360"/>
      </w:pPr>
      <w:r/>
      <w:r>
        <w:rPr>
          <w:i/>
        </w:rPr>
        <w:t>Customer verification:</w:t>
      </w:r>
      <w:r>
        <w:t xml:space="preserve"> DialConnection Application Owner — SQL/Databases to confirm application-level database connectivity and data accuracy</w:t>
      </w:r>
    </w:p>
    <w:p>
      <w:r>
        <w:rPr>
          <w:rFonts w:ascii="Calibri" w:hAnsi="Calibri"/>
          <w:sz w:val="22"/>
        </w:rPr>
      </w:r>
      <w:r>
        <w:rPr>
          <w:rFonts w:ascii="Calibri" w:hAnsi="Calibri"/>
          <w:b/>
          <w:sz w:val="22"/>
        </w:rPr>
        <w:t>TEST 8 — Web and App Server Functionality</w:t>
      </w:r>
      <w:r>
        <w:rPr>
          <w:rFonts w:ascii="Calibri" w:hAnsi="Calibri"/>
          <w:sz w:val="22"/>
        </w:rPr>
        <w:t xml:space="preserve"> </w:t>
      </w:r>
      <w:r>
        <w:rPr>
          <w:rFonts w:ascii="Calibri" w:hAnsi="Calibri"/>
          <w:i/>
          <w:sz w:val="22"/>
        </w:rPr>
        <w:t>(Thrive Engineer + DialConnection Application Owners)</w:t>
      </w:r>
      <w:r>
        <w:rPr>
          <w:rFonts w:ascii="Calibri" w:hAnsi="Calibri"/>
          <w:sz w:val="22"/>
        </w:rPr>
      </w:r>
    </w:p>
    <w:p>
      <w:pPr>
        <w:ind w:left="360"/>
      </w:pPr>
      <w:r>
        <w:t>Confirm all DCloud3CApp</w:t>
      </w:r>
      <w:r>
        <w:rPr>
          <w:i/>
        </w:rPr>
        <w:t xml:space="preserve"> and DCloud3DApp</w:t>
      </w:r>
      <w:r>
        <w:t xml:space="preserve"> web servers are accessible on TCP/80 and TCP/443 from within the production LAN</w:t>
      </w:r>
    </w:p>
    <w:p>
      <w:pPr>
        <w:ind w:left="360"/>
      </w:pPr>
      <w:r>
        <w:t>Confirm public-facing access to app servers on TCP/59401–59402 and HTTPS from external test IP (verify geo-restriction policy is active — test from US IP)</w:t>
      </w:r>
    </w:p>
    <w:p>
      <w:pPr>
        <w:ind w:left="360"/>
      </w:pPr>
      <w:r>
        <w:t>Confirm GPX application servers (DCloud3CGPX*, DCloud3DGPX039U) are accessible from application clients</w:t>
      </w:r>
    </w:p>
    <w:p>
      <w:pPr>
        <w:ind w:left="360"/>
      </w:pPr>
      <w:r>
        <w:t>[DATA NEEDED: DialConnection Application Owner — Web/App Servers to confirm application-level functionality and tenant access]</w:t>
      </w:r>
    </w:p>
    <w:p>
      <w:pPr>
        <w:ind w:left="360"/>
      </w:pPr>
      <w:r/>
      <w:r>
        <w:rPr>
          <w:i/>
        </w:rPr>
        <w:t>Customer verification:</w:t>
      </w:r>
      <w:r>
        <w:t xml:space="preserve"> DialConnection Application Owner — Web/App Servers to perform functional acceptance test of web applications from representative tenant</w:t>
      </w:r>
    </w:p>
    <w:p>
      <w:r>
        <w:rPr>
          <w:rFonts w:ascii="Calibri" w:hAnsi="Calibri"/>
          <w:sz w:val="22"/>
        </w:rPr>
      </w:r>
      <w:r>
        <w:rPr>
          <w:rFonts w:ascii="Calibri" w:hAnsi="Calibri"/>
          <w:b/>
          <w:sz w:val="22"/>
        </w:rPr>
        <w:t>TEST 9 — RDS Farm Validation</w:t>
      </w:r>
      <w:r>
        <w:rPr>
          <w:rFonts w:ascii="Calibri" w:hAnsi="Calibri"/>
          <w:sz w:val="22"/>
        </w:rPr>
        <w:t xml:space="preserve"> </w:t>
      </w:r>
      <w:r>
        <w:rPr>
          <w:rFonts w:ascii="Calibri" w:hAnsi="Calibri"/>
          <w:i/>
          <w:sz w:val="22"/>
        </w:rPr>
        <w:t>(Thrive Engineer + DialConnection IT Lead)</w:t>
      </w:r>
      <w:r>
        <w:rPr>
          <w:rFonts w:ascii="Calibri" w:hAnsi="Calibri"/>
          <w:sz w:val="22"/>
        </w:rPr>
      </w:r>
    </w:p>
    <w:p>
      <w:pPr>
        <w:ind w:left="360"/>
      </w:pPr>
      <w:r>
        <w:t>Confirm RDS Connection Broker (DCloud3CRDSCB1, DCloud3DRDSCB1) is active and broker service is running</w:t>
      </w:r>
    </w:p>
    <w:p>
      <w:pPr>
        <w:ind w:left="360"/>
      </w:pPr>
      <w:r>
        <w:t>Confirm RDS Gateway (DCloud3CRDSGW1, DCloud3DRDSGW1) accepts inbound HTTPS (TCP/443) and UDP/3391 connections from whitelist source IPs</w:t>
      </w:r>
    </w:p>
    <w:p>
      <w:pPr>
        <w:ind w:left="360"/>
      </w:pPr>
      <w:r>
        <w:t>Connect via RDS Gateway from whitelisted external test IP; confirm session host (DCLOUD3CRDSSH1/2, DCLOUD3DRDSSH1/2) session is established</w:t>
      </w:r>
    </w:p>
    <w:p>
      <w:pPr>
        <w:ind w:left="360"/>
      </w:pPr>
      <w:r>
        <w:t>Confirm standalone RDS servers (DCloud3CRDSDC1, DCloud3DRDSDC1) are accessible for internal use</w:t>
      </w:r>
    </w:p>
    <w:p>
      <w:pPr>
        <w:ind w:left="360"/>
      </w:pPr>
      <w:r>
        <w:t>Confirm 50 contracted RDS user licenses (HSSPLA003 × 50) are active</w:t>
      </w:r>
    </w:p>
    <w:p>
      <w:pPr>
        <w:ind w:left="360"/>
      </w:pPr>
      <w:r/>
      <w:r>
        <w:rPr>
          <w:i/>
        </w:rPr>
        <w:t>Customer verification:</w:t>
      </w:r>
      <w:r>
        <w:t xml:space="preserve"> DialConnection IT Lead to confirm RDS access from representative whitelisted user endpoint</w:t>
      </w:r>
    </w:p>
    <w:p>
      <w:r>
        <w:rPr>
          <w:rFonts w:ascii="Calibri" w:hAnsi="Calibri"/>
          <w:sz w:val="22"/>
        </w:rPr>
      </w:r>
      <w:r>
        <w:rPr>
          <w:rFonts w:ascii="Calibri" w:hAnsi="Calibri"/>
          <w:b/>
          <w:sz w:val="22"/>
        </w:rPr>
        <w:t>TEST 10 — SIP Gateway Cutover Validation</w:t>
      </w:r>
      <w:r>
        <w:rPr>
          <w:rFonts w:ascii="Calibri" w:hAnsi="Calibri"/>
          <w:sz w:val="22"/>
        </w:rPr>
        <w:t xml:space="preserve"> </w:t>
      </w:r>
      <w:r>
        <w:rPr>
          <w:rFonts w:ascii="Calibri" w:hAnsi="Calibri"/>
          <w:i/>
          <w:sz w:val="22"/>
        </w:rPr>
        <w:t>(Thrive Engineer + DialConnection Application Owner — SIP/Gateway)</w:t>
      </w:r>
      <w:r>
        <w:rPr>
          <w:rFonts w:ascii="Calibri" w:hAnsi="Calibri"/>
          <w:sz w:val="22"/>
        </w:rPr>
      </w:r>
    </w:p>
    <w:p>
      <w:pPr>
        <w:ind w:left="360"/>
      </w:pPr>
      <w:r>
        <w:t>Confirm GatewayCHI001–004 and GatewayDAL001–002 are reachable at new Thrive IP addresses on TCP/UDP 5060-5061 and RTP range UDP/10000-60000</w:t>
      </w:r>
    </w:p>
    <w:p>
      <w:pPr>
        <w:ind w:left="360"/>
      </w:pPr>
      <w:r>
        <w:t>Confirm inbound SIP traffic is flowing from carrier to new Thrive public IPs (verify geo-restriction policy allows traffic from SIP carrier IPs)</w:t>
      </w:r>
    </w:p>
    <w:p>
      <w:pPr>
        <w:ind w:left="360"/>
      </w:pPr>
      <w:r>
        <w:t>Place test call through Chicago SIP gateway; confirm audio path (RTP) is established</w:t>
      </w:r>
    </w:p>
    <w:p>
      <w:pPr>
        <w:ind w:left="360"/>
      </w:pPr>
      <w:r>
        <w:t>Place test call through Dallas SIP gateway; confirm audio path</w:t>
      </w:r>
    </w:p>
    <w:p>
      <w:pPr>
        <w:ind w:left="360"/>
      </w:pPr>
      <w:r>
        <w:t>Confirm DR gateways (GatewayCHIDR001–002, GatewayDALDR001–004) are accessible (note GatewayCHIDR002 and GatewayDALDR002–004 are under review; test only confirmed active instances)</w:t>
      </w:r>
    </w:p>
    <w:p>
      <w:pPr>
        <w:ind w:left="360"/>
      </w:pPr>
      <w:r/>
      <w:r>
        <w:rPr>
          <w:i/>
        </w:rPr>
        <w:t>Customer verification:</w:t>
      </w:r>
      <w:r>
        <w:t xml:space="preserve"> DialConnection Application Owner — SIP/Gateway to confirm production call quality and SIP registration from carrier</w:t>
      </w:r>
    </w:p>
    <w:p>
      <w:r>
        <w:rPr>
          <w:rFonts w:ascii="Calibri" w:hAnsi="Calibri"/>
          <w:sz w:val="22"/>
        </w:rPr>
      </w:r>
      <w:r>
        <w:rPr>
          <w:rFonts w:ascii="Calibri" w:hAnsi="Calibri"/>
          <w:b/>
          <w:sz w:val="22"/>
        </w:rPr>
        <w:t>TEST 11 — PBX Environment Validation (Atlanta and Boston)</w:t>
      </w:r>
      <w:r>
        <w:rPr>
          <w:rFonts w:ascii="Calibri" w:hAnsi="Calibri"/>
          <w:sz w:val="22"/>
        </w:rPr>
        <w:t xml:space="preserve"> </w:t>
      </w:r>
      <w:r>
        <w:rPr>
          <w:rFonts w:ascii="Calibri" w:hAnsi="Calibri"/>
          <w:i/>
          <w:sz w:val="22"/>
        </w:rPr>
        <w:t>(Thrive Engineer + DialConnection Application Owner — PBX)</w:t>
      </w:r>
      <w:r>
        <w:rPr>
          <w:rFonts w:ascii="Calibri" w:hAnsi="Calibri"/>
          <w:sz w:val="22"/>
        </w:rPr>
      </w:r>
    </w:p>
    <w:p>
      <w:pPr>
        <w:ind w:left="360"/>
      </w:pPr>
      <w:r>
        <w:t>Confirm DCloud3NPBX01 (Atlanta) is accessible and PBX service is running post-cutover</w:t>
      </w:r>
    </w:p>
    <w:p>
      <w:pPr>
        <w:ind w:left="360"/>
      </w:pPr>
      <w:r>
        <w:t>Confirm DCloud3KPBX01 (Boston) is accessible and PBX service is running post-cutover</w:t>
      </w:r>
    </w:p>
    <w:p>
      <w:pPr>
        <w:ind w:left="360"/>
      </w:pPr>
      <w:r>
        <w:t>Confirm PBX DR SQL instances (DCloud3NDRSQL1 at Atlanta, DCloud3LDRSQL1 at Boston) are accessible</w:t>
      </w:r>
    </w:p>
    <w:p>
      <w:pPr>
        <w:ind w:left="360"/>
      </w:pPr>
      <w:r>
        <w:t>Confirm DR Gateways (NSH-DRGateway-PBX at Atlanta, LEN-DRGateway-PBX at Boston) are accessible</w:t>
      </w:r>
    </w:p>
    <w:p>
      <w:pPr>
        <w:ind w:left="360"/>
      </w:pPr>
      <w:r>
        <w:t>Confirm VLAN 3023 (PBX-Internal, Atlanta) connectivity once documented [DATA NEEDED]</w:t>
      </w:r>
    </w:p>
    <w:p>
      <w:pPr>
        <w:ind w:left="360"/>
      </w:pPr>
      <w:r>
        <w:t>Confirm inbound SIP/HTTPS to PBX public IPs at Atlanta and Boston; test call through shared PBX for CST and EST/PST tenant clients respectively</w:t>
      </w:r>
    </w:p>
    <w:p>
      <w:pPr>
        <w:ind w:left="360"/>
      </w:pPr>
      <w:r>
        <w:t>Confirm Azure Cognitive Services media relay (Azure IPs → PBX public IPs, UDP/10000-60000) is functional at both sites</w:t>
      </w:r>
    </w:p>
    <w:p>
      <w:pPr>
        <w:ind w:left="360"/>
      </w:pPr>
      <w:r/>
      <w:r>
        <w:rPr>
          <w:i/>
        </w:rPr>
        <w:t>Customer verification:</w:t>
      </w:r>
      <w:r>
        <w:t xml:space="preserve"> DialConnection Application Owner — PBX and Nashville/Atlanta and L</w:t>
      </w:r>
    </w:p>
    <w:p>
      <w:pPr>
        <w:ind w:left="360"/>
      </w:pPr>
      <w:r/>
      <w:r>
        <w:rPr>
          <w:b/>
        </w:rPr>
        <w:t>ThriveCloud VDC Provisioning Verification</w:t>
      </w:r>
      <w:r>
        <w:t xml:space="preserve"> (Responsible: Thrive): Confirm all four ThriveCloud Virtual Datacenters (Chicago, Dallas, Atlanta, Boston) provisioned with correct compute, storage, network, and firewall resources per Service Order. Chicago: 5 Dedicated Hosts (1.5 TB RAM each), FortiGate 200F HA pair, 256 public IPs, 200 Mbps–1 Gbps bandwidth. Dallas: 5 Dedicated Hosts (1.5 TB RAM each), FortiGate 200F HA pair, 256 public IPs, 200 Mbps–1 Gbps bandwidth. Atlanta: Managed HA Virtual Firewall, 6 public IPs (1 included + 5 additional), 50 Mbps burstable to 150 Mbps bandwidth. Boston: Managed HA Virtual Firewall, 6 public IPs (1 included + 5 additional), 50 Mbps burstable to 150 Mbps bandwidth. Confirm 2 of 5 Dedicated Hosts at Chicago and Dallas in maintenance mode reserved for DR failover. All VDC resources accessible via Thrive management platform with no resource quantity discrepancies.</w:t>
      </w:r>
    </w:p>
    <w:p>
      <w:pPr>
        <w:ind w:left="360"/>
      </w:pPr>
      <w:r/>
      <w:r>
        <w:rPr>
          <w:b/>
        </w:rPr>
        <w:t>FortiGate 200F HA Pair Functionality (Chicago and Dallas)</w:t>
      </w:r>
      <w:r>
        <w:t xml:space="preserve"> (Responsible: Thrive): Verify FortiGate 200F HA pairs at Chicago and Dallas ThriveCloud are active/passive and fail over correctly. Confirm HA heartbeat active between primary and secondary units. Simulate primary unit failure; confirm secondary assumes active role within expected failover time. Confirm HA session synchronization functioning. Verify FortiOS firmware version meets Thrive standards. HA failover completes without traffic interruption exceeding defined tolerances with both units synchronized.</w:t>
      </w:r>
    </w:p>
    <w:p>
      <w:pPr>
        <w:ind w:left="360"/>
      </w:pPr>
      <w:r/>
      <w:r>
        <w:rPr>
          <w:b/>
        </w:rPr>
        <w:t>Virtual Firewall Provisioning (Atlanta and Boston)</w:t>
      </w:r>
      <w:r>
        <w:t xml:space="preserve"> (Responsible: Thrive): Verify managed virtual firewalls at Atlanta and Boston ThriveCloud provisioned with IPS, DDoS protection, and correct public IP assignments. Confirm virtual firewall active at Atlanta and Boston VDCs. Confirm IPS policies applied per Thrive standards. Confirm DDoS protection active. Confirm public IP assignments match Service Order quantities (6 IPs per site). Virtual firewalls operational with all security services active.</w:t>
      </w:r>
    </w:p>
    <w:p>
      <w:pPr>
        <w:ind w:left="360"/>
      </w:pPr>
      <w:r/>
      <w:r>
        <w:rPr>
          <w:b/>
        </w:rPr>
        <w:t>Private Network Reachability Within Each VDC</w:t>
      </w:r>
      <w:r>
        <w:t xml:space="preserve"> (Responsible: Thrive): Confirm production private subnets reachable within each ThriveCloud VDC after VM migration. Chicago: 10.5.1.0/24 (or assigned Thrive equivalent) routable within ThriveCloud Chicago VDC. Dallas: 10.7.1.0/24 (or assigned Thrive equivalent) routable within ThriveCloud Dallas VDC. Atlanta: dev subnet (10.6.1.0/24 equivalent) and PBX production subnet segmented correctly and routable. Boston: 10.8.1.0/24 (or assigned Thrive equivalent) routable within ThriveCloud Boston VDC. Ping and trace route between representative VMs within each VDC to confirm L3 connectivity. All inter-VM traffic within each VDC routes correctly with no cross-VDC leakage.</w:t>
      </w:r>
    </w:p>
    <w:p>
      <w:pPr>
        <w:ind w:left="360"/>
      </w:pPr>
      <w:r/>
      <w:r>
        <w:rPr>
          <w:b/>
        </w:rPr>
        <w:t>Public IP Re-mapping and Inbound Connectivity</w:t>
      </w:r>
      <w:r>
        <w:t xml:space="preserve"> (Responsible: Joint): Confirm all public IP addresses correctly assigned at Thrive and inbound services (SIP, RDS, app servers) reachable on expected ports. Chicago: new public IPs from 216.38.67.0/24 routable with NAT/DNAT rules correctly mapping to target VMs. Dallas: new public IPs from 74.220.95.0/24 routable. Atlanta: inbound SIP on 40.143.148.48/29 equivalent (or new Thrive IPs) reaches DCloud3NPBX01. Boston: inbound SIP on 40.142.82.80/29 equivalent (or new Thrive IPs) reaches DCloud3KPBX01. Verify inbound app server traffic on TCP 59401-59402 and HTTPS (443) at Chicago and Dallas. Verify RDS Gateway inbound on TCP 443 and 3391 at Chicago and Dallas from whitelist source IPs. All public-facing services respond on expected ports from expected source IP ranges with geo-blocking active for non-US sources.</w:t>
      </w:r>
    </w:p>
    <w:p>
      <w:pPr>
        <w:ind w:left="360"/>
      </w:pPr>
      <w:r/>
      <w:r>
        <w:rPr>
          <w:b/>
        </w:rPr>
        <w:t>DNS Resolution — Internal and External</w:t>
      </w:r>
      <w:r>
        <w:t xml:space="preserve"> (Responsible: Joint): Confirm internal DNS resolution works for all domain-joined servers and external DNS records correctly resolve to new Thrive public IPs. From domain-joined Windows VM at Chicago ThriveCloud, confirm DNS resolution to DCloud3CPDC (new Thrive IP) for dccontactcenter.com zone. From domain-joined Windows VM at Dallas ThriveCloud, confirm DNS resolution to DCloud3DPDC (new Thrive IP). Confirm FortiGate upstream DNS (96.45.45.45 / 96.45.46.46 DoT) resolves external names correctly from each site. Confirm external DNS records for all public-facing services (SIP, RDS, app servers) updated to Thrive public IPs with TTL propagated. All internal DNS queries resolve correctly within each VDC with external DNS propagation confirmed from multiple external resolver perspectives.</w:t>
      </w:r>
    </w:p>
    <w:p>
      <w:pPr>
        <w:ind w:left="360"/>
      </w:pPr>
      <w:r/>
      <w:r>
        <w:rPr>
          <w:b/>
        </w:rPr>
        <w:t>SSL-VPN Connectivity — All Four Sites</w:t>
      </w:r>
      <w:r>
        <w:t xml:space="preserve"> (Responsible: Joint): Verify SSL-VPN remote access functional for both SSLVPNCONTRACTOR and SSLVPNINTERNAL groups at all four sites. Chicago: Connect via FortiClient on port 443; confirm IP assigned from pool 10.10.5.0/24; confirm access to 10.5.1.0/24 production LAN and 10.7.1.0/24 DR LAN (Policy 3). Dallas: Connect via FortiClient on port 443; confirm IP assigned from pool 10.10.7.0/24; confirm access to 10.5.1.0/24 DR LAN (Policy 2) and 10.6.1.0/24 dev LAN (Policy 67). Nashville→Atlanta: Connect via FortiClient on external port 10443 (VIP DNAT); confirm IP assigned from pool 10.10.6.0/24; confirm access to production LAN and Lenexa DR LAN. Lenexa→Boston: Connect via FortiClient on external port 10443 (VIP DNAT); confirm IP assigned from pool 10.10.8.0/24; confirm access to production LAN. Verify wildcard certificate (wildcard_dccontactcenter_com) presented correctly at VPN portal on each site. Verify SSLVPNCONTRACTOR group access appropriately restricted versus SSLVPNINTERNAL group. VPN connects successfully for both user groups at all four sites with IP pool assignments correct, split-tunnel routing confirmed, and certificate presented without browser warning.</w:t>
      </w:r>
    </w:p>
    <w:p>
      <w:pPr>
        <w:ind w:left="360"/>
      </w:pPr>
      <w:r/>
      <w:r>
        <w:rPr>
          <w:b/>
        </w:rPr>
        <w:t>IPSEC Site-to-Site VPN Tunnel Validation</w:t>
      </w:r>
      <w:r>
        <w:t xml:space="preserve"> (Responsible: Joint): Verify all IPSEC site-to-site tunnels established and passing traffic at Thrive Chicago and Dallas. For each of 22 Chicago tunnels and 27 Dallas tunnels, confirm IKE Phase 1 and Phase 2 up in FortiGate tunnel monitor. Test ICMP (ping) or applicable protocol through each tunnel to documented remote subnet. Prioritize validation of highest-impact tunnels: Reliant (multiple tunnels), Genesis Prod (primary and backup), GlassMountain (HQ/Rack/SHV), TBI (primary and backup), Mirand-Portmore (multiple tunnels), RGS CATO (primary and backup), Unifin (primary and backup). Verify removal of Carbonite Migrate relay tunnels (DC-MigrationCHI) post-migration completion. All tunnels show Phase 1 and Phase 2 established with traffic passing bidirectionally through each tunnel and no legacy migration tunnels remaining active post-cutover.</w:t>
      </w:r>
    </w:p>
    <w:p>
      <w:pPr>
        <w:ind w:left="360"/>
      </w:pPr>
      <w:r/>
      <w:r>
        <w:rPr>
          <w:b/>
        </w:rPr>
        <w:t>Production Outbound Internet Egress with Geo-Restriction</w:t>
      </w:r>
      <w:r>
        <w:t xml:space="preserve"> (Responsible: Thrive): Verify production servers can reach internet via NAT and geo-restriction policies active. From production Windows VM at Chicago ThriveCloud, confirm outbound internet connectivity on common ports (80, 443). From production Windows VM at Dallas ThriveCloud, confirm outbound internet connectivity. Confirm NAT applied (outbound traffic appears from Thrive public IP, not private VM IP). Confirm Linux dev server outbound egress works from Atlanta VDC (Debian package repositories</w:t>
      </w:r>
    </w:p>
    <w:p>
      <w:pPr>
        <w:pStyle w:val="Heading2"/>
      </w:pPr>
      <w:r>
        <w:t>Day-1 Support Strategy — ThriveCloud Migration Go-Live</w:t>
      </w:r>
    </w:p>
    <w:p>
      <w:r>
        <w:rPr>
          <w:rFonts w:ascii="Calibri" w:hAnsi="Calibri"/>
          <w:sz w:val="22"/>
        </w:rPr>
        <w:t>The following support strategy applies to each site cutover event. Day-1 support for Chicago and Dallas production cutovers is classified as high-impact given the volume of customer-facing SIP, web application, SQL, and RDS workloads. Nashville→Atlanta and Lenexa→Boston PBX cutovers carry the highest customer impact risk and require equivalent coverage.</w:t>
      </w:r>
    </w:p>
    <w:p>
      <w:pPr>
        <w:pBdr>
          <w:bottom w:val="single" w:sz="6" w:space="1" w:color="143F6A"/>
        </w:pBdr>
      </w:pPr>
    </w:p>
    <w:p>
      <w:r>
        <w:rPr>
          <w:rFonts w:ascii="Calibri" w:hAnsi="Calibri"/>
          <w:sz w:val="22"/>
        </w:rPr>
      </w:r>
      <w:r>
        <w:rPr>
          <w:rFonts w:ascii="Calibri" w:hAnsi="Calibri"/>
          <w:b/>
          <w:sz w:val="22"/>
        </w:rPr>
        <w:t>Support Type:</w:t>
      </w:r>
      <w:r>
        <w:rPr>
          <w:rFonts w:ascii="Calibri" w:hAnsi="Calibri"/>
          <w:sz w:val="22"/>
        </w:rPr>
        <w:t xml:space="preserve"> Hybrid (Remote primary; on-site at DialConnection Mount Laurel Township, NJ 08054 if required for client coordination)</w:t>
      </w:r>
    </w:p>
    <w:p>
      <w:r>
        <w:rPr>
          <w:rFonts w:ascii="Calibri" w:hAnsi="Calibri"/>
          <w:sz w:val="22"/>
        </w:rPr>
      </w:r>
      <w:r>
        <w:rPr>
          <w:rFonts w:ascii="Calibri" w:hAnsi="Calibri"/>
          <w:b/>
          <w:sz w:val="22"/>
        </w:rPr>
        <w:t>Thrive Resource(s):</w:t>
      </w:r>
      <w:r>
        <w:rPr>
          <w:rFonts w:ascii="Calibri" w:hAnsi="Calibri"/>
          <w:sz w:val="22"/>
        </w:rPr>
      </w:r>
    </w:p>
    <w:p>
      <w:pPr>
        <w:ind w:left="360"/>
      </w:pPr>
      <w:r>
        <w:t>[DATA NEEDED: Assigned Thrive Project Manager name]</w:t>
      </w:r>
    </w:p>
    <w:p>
      <w:pPr>
        <w:ind w:left="360"/>
      </w:pPr>
      <w:r>
        <w:t>[DATA NEEDED: Assigned Thrive Lead Migration Engineer name(s)]</w:t>
      </w:r>
    </w:p>
    <w:p>
      <w:pPr>
        <w:ind w:left="360"/>
      </w:pPr>
      <w:r>
        <w:t>[DATA NEEDED: Assigned Thrive Firewall/Network Engineer name — FortiGate 200F configuration and VPN tunnel validation]</w:t>
      </w:r>
    </w:p>
    <w:p>
      <w:pPr>
        <w:ind w:left="360"/>
      </w:pPr>
      <w:r>
        <w:t>[DATA NEEDED: Assigned Thrive DR/Replication Engineer name — Zerto DRaaS replication monitoring]</w:t>
      </w:r>
    </w:p>
    <w:p>
      <w:pPr>
        <w:ind w:left="360"/>
      </w:pPr>
      <w:r>
        <w:t>Thrive SOC (Security Operations Center) — 24×7×365 for MDR monitoring during cutover window</w:t>
      </w:r>
    </w:p>
    <w:p>
      <w:r>
        <w:rPr>
          <w:rFonts w:ascii="Calibri" w:hAnsi="Calibri"/>
          <w:sz w:val="22"/>
        </w:rPr>
      </w:r>
      <w:r>
        <w:rPr>
          <w:rFonts w:ascii="Calibri" w:hAnsi="Calibri"/>
          <w:b/>
          <w:sz w:val="22"/>
        </w:rPr>
        <w:t>Coverage Hours:</w:t>
      </w:r>
      <w:r>
        <w:rPr>
          <w:rFonts w:ascii="Calibri" w:hAnsi="Calibri"/>
          <w:sz w:val="22"/>
        </w:rPr>
      </w:r>
    </w:p>
    <w:p>
      <w:pPr>
        <w:ind w:left="360"/>
      </w:pPr>
      <w:r>
        <w:t>Day-1 active support window aligned with DialConnection-approved maintenance windows. [DATA NEEDED: DialConnection preferred cutover windows per site from Maintenance Windows section of discovery workbook — all fields currently blank]</w:t>
      </w:r>
    </w:p>
    <w:p>
      <w:pPr>
        <w:ind w:left="360"/>
      </w:pPr>
      <w:r>
        <w:t>Service Order states Thrive will work with Client to avoid impacting customer availability during normal operating hours of 8:00 AM to 9:00 PM EST Monday–Friday; cutovers are therefore expected outside this window.</w:t>
      </w:r>
    </w:p>
    <w:p>
      <w:pPr>
        <w:ind w:left="360"/>
      </w:pPr>
      <w:r>
        <w:t>Minimum active coverage: 4 hours pre-cutover through 4 hours post-cutover validation per site.</w:t>
      </w:r>
    </w:p>
    <w:p>
      <w:pPr>
        <w:ind w:left="360"/>
      </w:pPr>
      <w:r>
        <w:t>After-hours emergency coverage: Thrive 24×7 NOC available per contracted SLA (P1 response: 15 minutes from time call received by technical resource; must be initiated via phone call).</w:t>
      </w:r>
    </w:p>
    <w:p>
      <w:r>
        <w:rPr>
          <w:rFonts w:ascii="Calibri" w:hAnsi="Calibri"/>
          <w:sz w:val="22"/>
        </w:rPr>
      </w:r>
      <w:r>
        <w:rPr>
          <w:rFonts w:ascii="Calibri" w:hAnsi="Calibri"/>
          <w:b/>
          <w:sz w:val="22"/>
        </w:rPr>
        <w:t>Escalation Path:</w:t>
      </w:r>
      <w:r>
        <w:rPr>
          <w:rFonts w:ascii="Calibri" w:hAnsi="Calibri"/>
          <w:sz w:val="22"/>
        </w:rPr>
      </w:r>
    </w:p>
    <w:p>
      <w:pPr>
        <w:ind w:left="360"/>
      </w:pPr>
      <w:r>
        <w:t>Level 1: Assigned Thrive Lead Migration Engineer (primary point of contact during cutover window)</w:t>
      </w:r>
    </w:p>
    <w:p>
      <w:pPr>
        <w:ind w:left="360"/>
      </w:pPr>
      <w:r>
        <w:t>Level 2: [DATA NEEDED: Thrive Team Lead / Senior Engineer name for migration escalation]</w:t>
      </w:r>
    </w:p>
    <w:p>
      <w:pPr>
        <w:ind w:left="360"/>
      </w:pPr>
      <w:r>
        <w:t>Level 3: [DATA NEEDED: Thrive Manager / Director of Engineering escalation contact]</w:t>
      </w:r>
    </w:p>
    <w:p>
      <w:pPr>
        <w:ind w:left="360"/>
      </w:pPr>
      <w:r>
        <w:t>Thrive SOC escalation for any security events during cutover: via Thrive Client Portal or phone per MDR SLA (High severity: 15-minute response; phone and incident ticket notification)</w:t>
      </w:r>
    </w:p>
    <w:p>
      <w:pPr>
        <w:ind w:left="360"/>
      </w:pPr>
      <w:r>
        <w:t>External vendor escalation (FortiGate TAC, Carbonite Migrate support): [DATA NEEDED: Thrive-held vendor support contact references]</w:t>
      </w:r>
    </w:p>
    <w:p>
      <w:r>
        <w:rPr>
          <w:rFonts w:ascii="Calibri" w:hAnsi="Calibri"/>
          <w:sz w:val="22"/>
        </w:rPr>
      </w:r>
      <w:r>
        <w:rPr>
          <w:rFonts w:ascii="Calibri" w:hAnsi="Calibri"/>
          <w:b/>
          <w:sz w:val="22"/>
        </w:rPr>
        <w:t>Customer Contact:</w:t>
      </w:r>
      <w:r>
        <w:rPr>
          <w:rFonts w:ascii="Calibri" w:hAnsi="Calibri"/>
          <w:sz w:val="22"/>
        </w:rPr>
      </w:r>
    </w:p>
    <w:p>
      <w:pPr>
        <w:ind w:left="360"/>
      </w:pPr>
      <w:r>
        <w:t>Primary escalation: DialConnection After-Hours Emergency Contact [DATA NEEDED: Name, email, phone — currently blank in discovery workbook]</w:t>
      </w:r>
    </w:p>
    <w:p>
      <w:pPr>
        <w:ind w:left="360"/>
      </w:pPr>
      <w:r>
        <w:t>Project Point of Contact: [DATA NEEDED: Name, email, phone — currently blank in discovery workbook]</w:t>
      </w:r>
    </w:p>
    <w:p>
      <w:pPr>
        <w:ind w:left="360"/>
      </w:pPr>
      <w:r>
        <w:t>Technical/IT Lead: [DATA NEEDED: Name, email, phone — currently blank in discovery workbook]</w:t>
      </w:r>
    </w:p>
    <w:p>
      <w:pPr>
        <w:ind w:left="360"/>
      </w:pPr>
      <w:r>
        <w:t>Application Owners on standby during respective workload cutovers:</w:t>
      </w:r>
    </w:p>
    <w:p>
      <w:r>
        <w:rPr>
          <w:rFonts w:ascii="Calibri" w:hAnsi="Calibri"/>
          <w:sz w:val="22"/>
        </w:rPr>
        <w:t xml:space="preserve">  - Application Owner — Web/App Servers: [DATA NEEDED] — required for Chicago/Dallas App/Web server cutover validation</w:t>
      </w:r>
    </w:p>
    <w:p>
      <w:r>
        <w:rPr>
          <w:rFonts w:ascii="Calibri" w:hAnsi="Calibri"/>
          <w:sz w:val="22"/>
        </w:rPr>
        <w:t xml:space="preserve">  - Application Owner — SQL/Databases: [DATA NEEDED] — required for SQL server cutover validation</w:t>
      </w:r>
    </w:p>
    <w:p>
      <w:r>
        <w:rPr>
          <w:rFonts w:ascii="Calibri" w:hAnsi="Calibri"/>
          <w:sz w:val="22"/>
        </w:rPr>
        <w:t xml:space="preserve">  - Application Owner — SIP/Gateway: [DATA NEEDED] — required for SIP gateway cutovers at Chicago and Dallas</w:t>
      </w:r>
    </w:p>
    <w:p>
      <w:r>
        <w:rPr>
          <w:rFonts w:ascii="Calibri" w:hAnsi="Calibri"/>
          <w:sz w:val="22"/>
        </w:rPr>
        <w:t xml:space="preserve">  - Application Owner — PBX: [DATA NEEDED] — required for Nashville→Atlanta and Lenexa→Boston PBX cutovers (highest customer impact)</w:t>
      </w:r>
    </w:p>
    <w:p>
      <w:r>
        <w:rPr>
          <w:rFonts w:ascii="Calibri" w:hAnsi="Calibri"/>
          <w:sz w:val="22"/>
        </w:rPr>
      </w:r>
      <w:r>
        <w:rPr>
          <w:rFonts w:ascii="Calibri" w:hAnsi="Calibri"/>
          <w:b/>
          <w:sz w:val="22"/>
        </w:rPr>
        <w:t>Special Considerations:</w:t>
      </w:r>
      <w:r>
        <w:rPr>
          <w:rFonts w:ascii="Calibri" w:hAnsi="Calibri"/>
          <w:sz w:val="22"/>
        </w:rPr>
      </w:r>
    </w:p>
    <w:p>
      <w:pPr>
        <w:ind w:left="360"/>
      </w:pPr>
      <w:r>
        <w:t>DialConnection is a contact center platform provider. SIP and PBX cutovers directly affect DialConnection's end customers. Per the Service Order, DialConnection is responsible for coordinating communication with their end customers during the migration period. Thrive Day-1 support does not include direct communication with DialConnection's end customers.</w:t>
      </w:r>
    </w:p>
    <w:p>
      <w:pPr>
        <w:ind w:left="360"/>
      </w:pPr>
      <w:r>
        <w:t>A dedicated Thrive-DialConnection communication channel (e.g., Teams or Slack bridge, or agreed bridge call) should be established for the duration of each cutover window to enable real-time escalation. [DATA NEEDED: DialConnection preferred communication channel for cutover coordination]</w:t>
      </w:r>
    </w:p>
    <w:p>
      <w:pPr>
        <w:ind w:left="360"/>
      </w:pPr>
      <w:r>
        <w:t>Rollback decisions must be made jointly within the approved maintenance window by DialConnection's Project Point of Contact or Technical/IT Lead and the Thrive Lead Migration Engineer. Rollback triggers and authority must be agreed in writing before each cutover commences.</w:t>
      </w:r>
    </w:p>
    <w:p>
      <w:pPr>
        <w:ind w:left="360"/>
      </w:pPr>
      <w:r>
        <w:t>For SIP/PBX cutovers, DialConnection's on-call operations team should be available to monitor call volumes and SIP registration status in real time during the cutover window.</w:t>
      </w:r>
    </w:p>
    <w:p>
      <w:pPr>
        <w:ind w:left="360"/>
      </w:pPr>
      <w:r>
        <w:t>Per Service Order billing terms: Thrive will issue an Availability Notification per site upon completion. DialConnection has 5 business days to confirm acceptance or report issues. Day-1 support team remains available during this acceptance window.</w:t>
      </w:r>
    </w:p>
    <w:p>
      <w:pPr>
        <w:ind w:left="360"/>
      </w:pPr>
      <w:r>
        <w:t>Carbonite Migrate replication must remain active and healthy at cutover time. Thrive migration engineer will confirm delta sync health in the Cutover Tracker before any cutover is declared ready to proceed.</w:t>
      </w:r>
    </w:p>
    <w:p>
      <w:pPr>
        <w:ind w:left="360"/>
      </w:pPr>
      <w:r>
        <w:t>All cutovers require explicit go/no-go confirmation from both the Thrive Lead Migration Engineer and the DialConnection Project Point of Contact or Technical/IT Lead before execution.</w:t>
      </w:r>
    </w:p>
    <w:p>
      <w:pPr>
        <w:pStyle w:val="Heading2"/>
      </w:pPr>
      <w:r>
        <w:t>Phase 2 – Network and Firewall Configuration</w:t>
      </w:r>
    </w:p>
    <w:p>
      <w:pPr>
        <w:pStyle w:val="Heading2"/>
      </w:pPr>
      <w:r>
        <w:t>Requirements / Prerequisites</w:t>
      </w:r>
    </w:p>
    <w:p>
      <w:r>
        <w:rPr>
          <w:rFonts w:ascii="Calibri" w:hAnsi="Calibri"/>
          <w:sz w:val="22"/>
        </w:rPr>
        <w:t>The following prerequisites must be fully satisfied before Phase 2 (Network and Firewall</w:t>
      </w:r>
    </w:p>
    <w:p>
      <w:pPr>
        <w:pStyle w:val="Heading2"/>
      </w:pPr>
      <w:r>
        <w:t>Phase 3 – Network Infrastructure &amp; Firewall Configuration</w:t>
      </w:r>
    </w:p>
    <w:p>
      <w:pPr>
        <w:pStyle w:val="Heading3"/>
      </w:pPr>
      <w:r>
        <w:t>Overview</w:t>
      </w:r>
    </w:p>
    <w:p>
      <w:r>
        <w:rPr>
          <w:rFonts w:ascii="Calibri" w:hAnsi="Calibri"/>
          <w:sz w:val="22"/>
        </w:rPr>
        <w:t>Phase 5 covers the controlled decommissioning of all TierPoint-hosted infrastructure following successful cutover and validation of all workloads at ThriveCloud. This phase includes removal of migration tooling, final verification that no workloads remain on TierPoint, and coordination of TierPoint contract termination.</w:t>
      </w:r>
    </w:p>
    <w:p>
      <w:pPr>
        <w:pStyle w:val="Heading3"/>
      </w:pPr>
      <w:r>
        <w:t>Step 1: Pre-Configuration Requirements Gathering</w:t>
      </w:r>
    </w:p>
    <w:p>
      <w:r>
        <w:rPr>
          <w:rFonts w:ascii="Calibri" w:hAnsi="Calibri"/>
          <w:sz w:val="22"/>
        </w:rPr>
        <w:t>Before any firewall configuration begins, the following information must be confirmed with DialConnection. Items marked [DATA NEEDED] are outstanding from the Discovery Worksheet:</w:t>
      </w:r>
    </w:p>
    <w:p>
      <w:r>
        <w:rPr>
          <w:rFonts w:ascii="Calibri" w:hAnsi="Calibri"/>
          <w:sz w:val="22"/>
        </w:rPr>
      </w:r>
      <w:r>
        <w:rPr>
          <w:rFonts w:ascii="Calibri" w:hAnsi="Calibri"/>
          <w:b/>
          <w:sz w:val="22"/>
        </w:rPr>
        <w:t>1.1 — IP Addressing</w:t>
      </w:r>
      <w:r>
        <w:rPr>
          <w:rFonts w:ascii="Calibri" w:hAnsi="Calibri"/>
          <w:sz w:val="22"/>
        </w:rPr>
      </w:r>
    </w:p>
    <w:tbl>
      <w:tblPr>
        <w:tblStyle w:val="TableGrid"/>
        <w:tblW w:type="auto" w:w="0"/>
        <w:tblLook w:firstColumn="1" w:firstRow="1" w:lastColumn="0" w:lastRow="0" w:noHBand="0" w:noVBand="1" w:val="04A0"/>
      </w:tblPr>
      <w:tblGrid>
        <w:gridCol w:w="2700"/>
        <w:gridCol w:w="2700"/>
        <w:gridCol w:w="2700"/>
        <w:gridCol w:w="2700"/>
      </w:tblGrid>
      <w:tr>
        <w:tc>
          <w:tcPr>
            <w:tcW w:type="dxa" w:w="2700"/>
            <w:shd w:val="clear" w:color="auto" w:fill="143F6A"/>
          </w:tcPr>
          <w:p>
            <w:r>
              <w:rPr>
                <w:b/>
                <w:color w:val="FFFFFF"/>
                <w:sz w:val="20"/>
              </w:rPr>
            </w:r>
            <w:r>
              <w:rPr>
                <w:b/>
                <w:color w:val="FFFFFF"/>
                <w:sz w:val="20"/>
              </w:rPr>
              <w:t>Site</w:t>
            </w:r>
          </w:p>
        </w:tc>
        <w:tc>
          <w:tcPr>
            <w:tcW w:type="dxa" w:w="2700"/>
            <w:shd w:val="clear" w:color="auto" w:fill="143F6A"/>
          </w:tcPr>
          <w:p>
            <w:r>
              <w:rPr>
                <w:b/>
                <w:color w:val="FFFFFF"/>
                <w:sz w:val="20"/>
              </w:rPr>
            </w:r>
            <w:r>
              <w:rPr>
                <w:b/>
                <w:color w:val="FFFFFF"/>
                <w:sz w:val="20"/>
              </w:rPr>
              <w:t>TierPoint Private Network</w:t>
            </w:r>
          </w:p>
        </w:tc>
        <w:tc>
          <w:tcPr>
            <w:tcW w:type="dxa" w:w="2700"/>
            <w:shd w:val="clear" w:color="auto" w:fill="143F6A"/>
          </w:tcPr>
          <w:p>
            <w:r>
              <w:rPr>
                <w:b/>
                <w:color w:val="FFFFFF"/>
                <w:sz w:val="20"/>
              </w:rPr>
            </w:r>
            <w:r>
              <w:rPr>
                <w:b/>
                <w:color w:val="FFFFFF"/>
                <w:sz w:val="20"/>
              </w:rPr>
              <w:t>New Thrive IP Range</w:t>
            </w:r>
          </w:p>
        </w:tc>
        <w:tc>
          <w:tcPr>
            <w:tcW w:type="dxa" w:w="2700"/>
            <w:shd w:val="clear" w:color="auto" w:fill="143F6A"/>
          </w:tcPr>
          <w:p>
            <w:r>
              <w:rPr>
                <w:b/>
                <w:color w:val="FFFFFF"/>
                <w:sz w:val="20"/>
              </w:rPr>
            </w:r>
            <w:r>
              <w:rPr>
                <w:b/>
                <w:color w:val="FFFFFF"/>
                <w:sz w:val="20"/>
              </w:rPr>
              <w:t>Status</w:t>
            </w:r>
          </w:p>
        </w:tc>
      </w:tr>
      <w:tr>
        <w:tc>
          <w:tcPr>
            <w:tcW w:type="dxa" w:w="2700"/>
          </w:tcPr>
          <w:p>
            <w:pPr>
              <w:spacing w:after="40"/>
            </w:pPr>
            <w:r/>
            <w:r>
              <w:rPr>
                <w:sz w:val="20"/>
              </w:rPr>
              <w:t>Chicago</w:t>
            </w:r>
          </w:p>
        </w:tc>
        <w:tc>
          <w:tcPr>
            <w:tcW w:type="dxa" w:w="2700"/>
          </w:tcPr>
          <w:p>
            <w:pPr>
              <w:spacing w:after="40"/>
            </w:pPr>
            <w:r/>
            <w:r>
              <w:rPr>
                <w:sz w:val="20"/>
              </w:rPr>
              <w:t>10.5.1.0/24</w:t>
            </w:r>
          </w:p>
        </w:tc>
        <w:tc>
          <w:tcPr>
            <w:tcW w:type="dxa" w:w="2700"/>
          </w:tcPr>
          <w:p>
            <w:pPr>
              <w:spacing w:after="40"/>
            </w:pPr>
            <w:r/>
            <w:r>
              <w:rPr>
                <w:sz w:val="20"/>
              </w:rPr>
              <w:t>216.38.67.0/24</w:t>
            </w:r>
          </w:p>
        </w:tc>
        <w:tc>
          <w:tcPr>
            <w:tcW w:type="dxa" w:w="2700"/>
          </w:tcPr>
          <w:p>
            <w:pPr>
              <w:spacing w:after="40"/>
            </w:pPr>
            <w:r/>
            <w:r>
              <w:rPr>
                <w:sz w:val="20"/>
              </w:rPr>
              <w:t>Pre-populated</w:t>
            </w:r>
          </w:p>
        </w:tc>
      </w:tr>
      <w:tr>
        <w:tc>
          <w:tcPr>
            <w:tcW w:type="dxa" w:w="2700"/>
          </w:tcPr>
          <w:p>
            <w:pPr>
              <w:spacing w:after="40"/>
            </w:pPr>
            <w:r/>
            <w:r>
              <w:rPr>
                <w:sz w:val="20"/>
              </w:rPr>
              <w:t>Dallas</w:t>
            </w:r>
          </w:p>
        </w:tc>
        <w:tc>
          <w:tcPr>
            <w:tcW w:type="dxa" w:w="2700"/>
          </w:tcPr>
          <w:p>
            <w:pPr>
              <w:spacing w:after="40"/>
            </w:pPr>
            <w:r/>
            <w:r>
              <w:rPr>
                <w:sz w:val="20"/>
              </w:rPr>
              <w:t>10.7.1.0/24</w:t>
            </w:r>
          </w:p>
        </w:tc>
        <w:tc>
          <w:tcPr>
            <w:tcW w:type="dxa" w:w="2700"/>
          </w:tcPr>
          <w:p>
            <w:pPr>
              <w:spacing w:after="40"/>
            </w:pPr>
            <w:r/>
            <w:r>
              <w:rPr>
                <w:sz w:val="20"/>
              </w:rPr>
              <w:t>74.220.95.0/24</w:t>
            </w:r>
          </w:p>
        </w:tc>
        <w:tc>
          <w:tcPr>
            <w:tcW w:type="dxa" w:w="2700"/>
          </w:tcPr>
          <w:p>
            <w:pPr>
              <w:spacing w:after="40"/>
            </w:pPr>
            <w:r/>
            <w:r>
              <w:rPr>
                <w:sz w:val="20"/>
              </w:rPr>
              <w:t>Pre-populated</w:t>
            </w:r>
          </w:p>
        </w:tc>
      </w:tr>
      <w:tr>
        <w:tc>
          <w:tcPr>
            <w:tcW w:type="dxa" w:w="2700"/>
          </w:tcPr>
          <w:p>
            <w:pPr>
              <w:spacing w:after="40"/>
            </w:pPr>
            <w:r/>
            <w:r>
              <w:rPr>
                <w:sz w:val="20"/>
              </w:rPr>
              <w:t>Nashville → Atlanta</w:t>
            </w:r>
          </w:p>
        </w:tc>
        <w:tc>
          <w:tcPr>
            <w:tcW w:type="dxa" w:w="2700"/>
          </w:tcPr>
          <w:p>
            <w:pPr>
              <w:spacing w:after="40"/>
            </w:pPr>
            <w:r/>
            <w:r>
              <w:rPr>
                <w:sz w:val="20"/>
              </w:rPr>
              <w:t>10.6.1.0/24</w:t>
            </w:r>
          </w:p>
        </w:tc>
        <w:tc>
          <w:tcPr>
            <w:tcW w:type="dxa" w:w="2700"/>
          </w:tcPr>
          <w:p>
            <w:pPr>
              <w:spacing w:after="40"/>
            </w:pPr>
            <w:r/>
            <w:r>
              <w:rPr>
                <w:sz w:val="20"/>
              </w:rPr>
              <w:t>N/A</w:t>
            </w:r>
          </w:p>
        </w:tc>
        <w:tc>
          <w:tcPr>
            <w:tcW w:type="dxa" w:w="2700"/>
          </w:tcPr>
          <w:p>
            <w:pPr>
              <w:spacing w:after="40"/>
            </w:pPr>
            <w:r/>
            <w:r>
              <w:rPr>
                <w:sz w:val="20"/>
              </w:rPr>
              <w:t>Pre-populated</w:t>
            </w:r>
          </w:p>
        </w:tc>
      </w:tr>
      <w:tr>
        <w:tc>
          <w:tcPr>
            <w:tcW w:type="dxa" w:w="2700"/>
          </w:tcPr>
          <w:p>
            <w:pPr>
              <w:spacing w:after="40"/>
            </w:pPr>
            <w:r/>
            <w:r>
              <w:rPr>
                <w:sz w:val="20"/>
              </w:rPr>
              <w:t>Lenexa → Boston</w:t>
            </w:r>
          </w:p>
        </w:tc>
        <w:tc>
          <w:tcPr>
            <w:tcW w:type="dxa" w:w="2700"/>
          </w:tcPr>
          <w:p>
            <w:pPr>
              <w:spacing w:after="40"/>
            </w:pPr>
            <w:r/>
            <w:r>
              <w:rPr>
                <w:sz w:val="20"/>
              </w:rPr>
              <w:t>10.8.1.0/24</w:t>
            </w:r>
          </w:p>
        </w:tc>
        <w:tc>
          <w:tcPr>
            <w:tcW w:type="dxa" w:w="2700"/>
          </w:tcPr>
          <w:p>
            <w:pPr>
              <w:spacing w:after="40"/>
            </w:pPr>
            <w:r/>
            <w:r>
              <w:rPr>
                <w:sz w:val="20"/>
              </w:rPr>
              <w:t>N/A</w:t>
            </w:r>
          </w:p>
        </w:tc>
        <w:tc>
          <w:tcPr>
            <w:tcW w:type="dxa" w:w="2700"/>
          </w:tcPr>
          <w:p>
            <w:pPr>
              <w:spacing w:after="40"/>
            </w:pPr>
            <w:r/>
            <w:r>
              <w:rPr>
                <w:sz w:val="20"/>
              </w:rPr>
              <w:t>Pre-populated</w:t>
            </w:r>
          </w:p>
        </w:tc>
      </w:tr>
    </w:tbl>
    <w:p>
      <w:pPr>
        <w:ind w:left="360"/>
      </w:pPr>
      <w:r>
        <w:t>[DATA NEEDED: Confirm whether private IP ranges (10.5.1.0/24 for Chicago, 10.7.1.0/24 for Dallas, 10.6.1.0/24 for Nashville/Atlanta, 10.8.1.0/24 for Lenexa/Boston) will be preserved as-is at ThriveCloud, or whether re-IPing is required. This directly impacts Carbonite Migrate re-IP steps in Phase 5.]</w:t>
      </w:r>
    </w:p>
    <w:p>
      <w:pPr>
        <w:ind w:left="360"/>
      </w:pPr>
      <w:r>
        <w:t>[DATA NEEDED: Complete the "Public IP Usage" table in the Network &amp; IP Scheme section of the Discovery Worksheet — all currently-assigned public IPs and their purposes at Chicago and Dallas (/25 blocks) must be documented before public IP allocation at Thrive can be finalized.]</w:t>
      </w:r>
    </w:p>
    <w:p>
      <w:pPr>
        <w:ind w:left="360"/>
      </w:pPr>
      <w:r>
        <w:t>[DATA NEEDED: Confirm Thrive-assigned public IP ranges for Atlanta and Boston (listed as "N/A" in the Discovery Worksheet — determine whether new public IPs will be assigned by Thrive for these VDCs).]</w:t>
      </w:r>
    </w:p>
    <w:p>
      <w:pPr>
        <w:ind w:left="360"/>
      </w:pPr>
      <w:r>
        <w:t>[DATA NEEDED: Confirm target IP addresses for all servers in the "Thrive Target IP" column of the Server Inventory worksheet.]</w:t>
      </w:r>
    </w:p>
    <w:p>
      <w:r>
        <w:rPr>
          <w:rFonts w:ascii="Calibri" w:hAnsi="Calibri"/>
          <w:sz w:val="22"/>
        </w:rPr>
      </w:r>
      <w:r>
        <w:rPr>
          <w:rFonts w:ascii="Calibri" w:hAnsi="Calibri"/>
          <w:b/>
          <w:sz w:val="22"/>
        </w:rPr>
        <w:t>1.2 — VPN Pre-Shared Keys and Tunnel Credentials</w:t>
      </w:r>
      <w:r>
        <w:rPr>
          <w:rFonts w:ascii="Calibri" w:hAnsi="Calibri"/>
          <w:sz w:val="22"/>
        </w:rPr>
      </w:r>
    </w:p>
    <w:p>
      <w:pPr>
        <w:ind w:left="360"/>
      </w:pPr>
      <w:r>
        <w:t xml:space="preserve">The Discovery Worksheet lists all IPSEC tunnel Pre-Shared Keys as </w:t>
      </w:r>
      <w:r>
        <w:rPr>
          <w:rFonts w:ascii="Courier New" w:hAnsi="Courier New"/>
          <w:sz w:val="18"/>
        </w:rPr>
        <w:t>&lt;confirm with DC&gt;</w:t>
      </w:r>
      <w:r>
        <w:t>. DialConnection must provide all PSKs to Thrive in a secure manner (Thrive secure portal or encrypted transfer) prior to tunnel configuration.</w:t>
      </w:r>
    </w:p>
    <w:p>
      <w:pPr>
        <w:ind w:left="360"/>
      </w:pPr>
      <w:r>
        <w:t>[DATA NEEDED: Pre-shared keys for all 22 Chicago IPSEC tunnels and all 27 Dallas IPSEC tunnels.]</w:t>
      </w:r>
    </w:p>
    <w:p>
      <w:pPr>
        <w:ind w:left="360"/>
      </w:pPr>
      <w:r>
        <w:t>[DATA NEEDED: Confirm whether any IPSEC tunnels listed in the Discovery Worksheet are no longer active or should be decommissioned rather than migrated (e.g., GatewayCHIDR002 noted as "review — possibly remove"; GatewayDALDR002/003/004 also noted as "review — possibly remove").]</w:t>
      </w:r>
    </w:p>
    <w:p>
      <w:r>
        <w:rPr>
          <w:rFonts w:ascii="Calibri" w:hAnsi="Calibri"/>
          <w:sz w:val="22"/>
        </w:rPr>
      </w:r>
      <w:r>
        <w:rPr>
          <w:rFonts w:ascii="Calibri" w:hAnsi="Calibri"/>
          <w:b/>
          <w:sz w:val="22"/>
        </w:rPr>
        <w:t>1.3 — Firewall Rule Review and Approval</w:t>
      </w:r>
      <w:r>
        <w:rPr>
          <w:rFonts w:ascii="Calibri" w:hAnsi="Calibri"/>
          <w:sz w:val="22"/>
        </w:rPr>
      </w:r>
    </w:p>
    <w:p>
      <w:pPr>
        <w:ind w:left="360"/>
      </w:pPr>
      <w:r>
        <w:t>Thrive will conduct a structured firewall rule review session with DialConnection's [DATA NEEDED: DNS/Network Administrator contact] and [DATA NEEDED: Security/Compliance Contact].</w:t>
      </w:r>
    </w:p>
    <w:p>
      <w:pPr>
        <w:ind w:left="360"/>
      </w:pPr>
      <w:r>
        <w:t>All rules flagged "Migrate? = Yes" in the Discovery Worksheet will be re-created at ThriveCloud with updated source/destination IPs as applicable.</w:t>
      </w:r>
    </w:p>
    <w:p>
      <w:pPr>
        <w:ind w:left="360"/>
      </w:pPr>
      <w:r>
        <w:t xml:space="preserve">Rules flagged "Migrate? = No" (geo-deny, threat-feed deny, TierPoint management, migration tunnel, iDRAC/vCenter access) will </w:t>
      </w:r>
      <w:r>
        <w:rPr>
          <w:b/>
        </w:rPr>
        <w:t>not</w:t>
      </w:r>
      <w:r>
        <w:t xml:space="preserve"> be ported; equivalent Thrive-standard policies will be substituted (see Step 5 below).</w:t>
      </w:r>
    </w:p>
    <w:p>
      <w:pPr>
        <w:ind w:left="360"/>
      </w:pPr>
      <w:r>
        <w:t>Rules flagged "Migrate? = Review" (e.g., Chicago Policy 8 — SSL-VPN to iDRAC/Mgmt; Policy 66 — SSL-VPN to vCenter) will be assessed during the review session and a disposition documented before configuration begins.</w:t>
      </w:r>
    </w:p>
    <w:p>
      <w:pPr>
        <w:ind w:left="360"/>
      </w:pPr>
      <w:r>
        <w:t>[DATA NEEDED: DialConnection to confirm business justification and current usage for the following flagged items: (1) VLAN 3023 / PBX-Internal (10.6.2.0/24) — "UNDOCUMENTED — Must plan migration carefully"; (2) VLAN 3128 / PROD-Public_2 (40.143.108.16/29) — "UNDOCUMENTED — Additional public block; CS2956981"; (3) Lenexa Policy 25/26 — Cross-Site TCP/34225 — "confirm service with DC"; (4) Lenexa Policy 27 — South Africa Allow — "confirm with DC if still active".]</w:t>
      </w:r>
    </w:p>
    <w:p>
      <w:pPr>
        <w:ind w:left="360"/>
      </w:pPr>
      <w:r>
        <w:t>[DATA NEEDED: DialConnection to export current FortiGate running configurations from all TierPoint sites (Chicago FortiGate 100F pair, Dallas FortiGate 100F dedicated pair, Nashville FortiGate 80F pair, Lenexa FortiGate 80F pair) and provide to Thrive for full rule audit.]</w:t>
      </w:r>
    </w:p>
    <w:p>
      <w:r>
        <w:rPr>
          <w:rFonts w:ascii="Calibri" w:hAnsi="Calibri"/>
          <w:sz w:val="22"/>
        </w:rPr>
      </w:r>
      <w:r>
        <w:rPr>
          <w:rFonts w:ascii="Calibri" w:hAnsi="Calibri"/>
          <w:b/>
          <w:sz w:val="22"/>
        </w:rPr>
        <w:t>1.4 — SSL-VPN Certificates and MFA</w:t>
      </w:r>
      <w:r>
        <w:rPr>
          <w:rFonts w:ascii="Calibri" w:hAnsi="Calibri"/>
          <w:sz w:val="22"/>
        </w:rPr>
      </w:r>
    </w:p>
    <w:p>
      <w:pPr>
        <w:ind w:left="360"/>
      </w:pPr>
      <w:r>
        <w:t xml:space="preserve">Current SSL-VPN uses wildcard certificate </w:t>
      </w:r>
      <w:r>
        <w:rPr>
          <w:rFonts w:ascii="Courier New" w:hAnsi="Courier New"/>
          <w:sz w:val="18"/>
        </w:rPr>
        <w:t>wildcard_dccontactcenter_com</w:t>
      </w:r>
      <w:r>
        <w:t xml:space="preserve"> at all four sites.</w:t>
      </w:r>
    </w:p>
    <w:p>
      <w:pPr>
        <w:ind w:left="360"/>
      </w:pPr>
      <w:r>
        <w:t>[DATA NEEDED: DialConnection to provide current wildcard certificate and private key to Thrive for re-use at ThriveCloud, OR confirm that a new certificate will be issued. Certificate must be provided before SSL-VPN configuration can be completed.]</w:t>
      </w:r>
    </w:p>
    <w:p>
      <w:pPr>
        <w:ind w:left="360"/>
      </w:pPr>
      <w:r>
        <w:t>[DATA NEEDED: Confirm MFA status — Discovery Worksheet notes "Unknown — confirm with DC" for all four sites. Per service order scope, SSO and MFA require Azure Active Directory integration with appropriate Azure licensing; other identity providers may require a separate change order.]</w:t>
      </w:r>
    </w:p>
    <w:p>
      <w:pPr>
        <w:ind w:left="360"/>
      </w:pPr>
      <w:r>
        <w:t>[DATA NEEDED: Confirm current Active Directory group names SSLVPNCONTRACTOR and SSLVPNINTERNAL are still accurate and that AD LDAP integration details (LDAP server, bind account, search base) are available for FortiGate configuration.]</w:t>
      </w:r>
    </w:p>
    <w:p>
      <w:pPr>
        <w:pBdr>
          <w:bottom w:val="single" w:sz="6" w:space="1" w:color="143F6A"/>
        </w:pBdr>
      </w:pPr>
    </w:p>
    <w:p>
      <w:pPr>
        <w:pStyle w:val="Heading3"/>
      </w:pPr>
      <w:r>
        <w:t>Step 2: ThriveCloud VDC Network Provisioning</w:t>
      </w:r>
    </w:p>
    <w:p>
      <w:r>
        <w:rPr>
          <w:rFonts w:ascii="Calibri" w:hAnsi="Calibri"/>
          <w:sz w:val="22"/>
        </w:rPr>
        <w:t>This step is performed by Thrive engineers within the ThriveCloud platform and must be completed after Phase 3 VDC provisioning is confirmed ready.</w:t>
      </w:r>
    </w:p>
    <w:p>
      <w:r>
        <w:rPr>
          <w:rFonts w:ascii="Calibri" w:hAnsi="Calibri"/>
          <w:sz w:val="22"/>
        </w:rPr>
      </w:r>
      <w:r>
        <w:rPr>
          <w:rFonts w:ascii="Calibri" w:hAnsi="Calibri"/>
          <w:b/>
          <w:sz w:val="22"/>
        </w:rPr>
        <w:t>2.1 — Chicago VDC Network Build</w:t>
      </w:r>
      <w:r>
        <w:rPr>
          <w:rFonts w:ascii="Calibri" w:hAnsi="Calibri"/>
          <w:sz w:val="22"/>
        </w:rPr>
      </w:r>
    </w:p>
    <w:p>
      <w:pPr>
        <w:ind w:left="360"/>
      </w:pPr>
      <w:r>
        <w:t>Provision the following VLANs/segments within the Chicago ThriveCloud VDC:</w:t>
      </w:r>
    </w:p>
    <w:tbl>
      <w:tblPr>
        <w:tblStyle w:val="TableGrid"/>
        <w:tblW w:type="auto" w:w="0"/>
        <w:tblLook w:firstColumn="1" w:firstRow="1" w:lastColumn="0" w:lastRow="0" w:noHBand="0" w:noVBand="1" w:val="04A0"/>
      </w:tblPr>
      <w:tblGrid>
        <w:gridCol w:w="3600"/>
        <w:gridCol w:w="3600"/>
        <w:gridCol w:w="3600"/>
      </w:tblGrid>
      <w:tr>
        <w:tc>
          <w:tcPr>
            <w:tcW w:type="dxa" w:w="3600"/>
            <w:shd w:val="clear" w:color="auto" w:fill="143F6A"/>
          </w:tcPr>
          <w:p>
            <w:r>
              <w:rPr>
                <w:b/>
                <w:color w:val="FFFFFF"/>
                <w:sz w:val="20"/>
              </w:rPr>
            </w:r>
            <w:r>
              <w:rPr>
                <w:b/>
                <w:color w:val="FFFFFF"/>
                <w:sz w:val="20"/>
              </w:rPr>
              <w:t>VLAN / Segment</w:t>
            </w:r>
          </w:p>
        </w:tc>
        <w:tc>
          <w:tcPr>
            <w:tcW w:type="dxa" w:w="3600"/>
            <w:shd w:val="clear" w:color="auto" w:fill="143F6A"/>
          </w:tcPr>
          <w:p>
            <w:r>
              <w:rPr>
                <w:b/>
                <w:color w:val="FFFFFF"/>
                <w:sz w:val="20"/>
              </w:rPr>
            </w:r>
            <w:r>
              <w:rPr>
                <w:b/>
                <w:color w:val="FFFFFF"/>
                <w:sz w:val="20"/>
              </w:rPr>
              <w:t>Subnet</w:t>
            </w:r>
          </w:p>
        </w:tc>
        <w:tc>
          <w:tcPr>
            <w:tcW w:type="dxa" w:w="3600"/>
            <w:shd w:val="clear" w:color="auto" w:fill="143F6A"/>
          </w:tcPr>
          <w:p>
            <w:r>
              <w:rPr>
                <w:b/>
                <w:color w:val="FFFFFF"/>
                <w:sz w:val="20"/>
              </w:rPr>
            </w:r>
            <w:r>
              <w:rPr>
                <w:b/>
                <w:color w:val="FFFFFF"/>
                <w:sz w:val="20"/>
              </w:rPr>
              <w:t>Purpose</w:t>
            </w:r>
          </w:p>
        </w:tc>
      </w:tr>
      <w:tr>
        <w:tc>
          <w:tcPr>
            <w:tcW w:type="dxa" w:w="3600"/>
          </w:tcPr>
          <w:p>
            <w:pPr>
              <w:spacing w:after="40"/>
            </w:pPr>
            <w:r/>
            <w:r>
              <w:rPr>
                <w:sz w:val="20"/>
              </w:rPr>
              <w:t>PROD-Private-CHI (equivalent)</w:t>
            </w:r>
          </w:p>
        </w:tc>
        <w:tc>
          <w:tcPr>
            <w:tcW w:type="dxa" w:w="3600"/>
          </w:tcPr>
          <w:p>
            <w:pPr>
              <w:spacing w:after="40"/>
            </w:pPr>
            <w:r/>
            <w:r>
              <w:rPr>
                <w:sz w:val="20"/>
              </w:rPr>
              <w:t>10.5.1.0/24</w:t>
            </w:r>
          </w:p>
        </w:tc>
        <w:tc>
          <w:tcPr>
            <w:tcW w:type="dxa" w:w="3600"/>
          </w:tcPr>
          <w:p>
            <w:pPr>
              <w:spacing w:after="40"/>
            </w:pPr>
            <w:r/>
            <w:r>
              <w:rPr>
                <w:sz w:val="20"/>
              </w:rPr>
              <w:t>Production LAN</w:t>
            </w:r>
          </w:p>
        </w:tc>
      </w:tr>
      <w:tr>
        <w:tc>
          <w:tcPr>
            <w:tcW w:type="dxa" w:w="3600"/>
          </w:tcPr>
          <w:p>
            <w:pPr>
              <w:spacing w:after="40"/>
            </w:pPr>
            <w:r/>
            <w:r>
              <w:rPr>
                <w:sz w:val="20"/>
              </w:rPr>
              <w:t>CHI-VPN (equivalent)</w:t>
            </w:r>
          </w:p>
        </w:tc>
        <w:tc>
          <w:tcPr>
            <w:tcW w:type="dxa" w:w="3600"/>
          </w:tcPr>
          <w:p>
            <w:pPr>
              <w:spacing w:after="40"/>
            </w:pPr>
            <w:r/>
            <w:r>
              <w:rPr>
                <w:sz w:val="20"/>
              </w:rPr>
              <w:t>New Thrive public block from 216.38.67.0/24</w:t>
            </w:r>
          </w:p>
        </w:tc>
        <w:tc>
          <w:tcPr>
            <w:tcW w:type="dxa" w:w="3600"/>
          </w:tcPr>
          <w:p>
            <w:pPr>
              <w:spacing w:after="40"/>
            </w:pPr>
            <w:r/>
            <w:r>
              <w:rPr>
                <w:sz w:val="20"/>
              </w:rPr>
              <w:t>IPSEC VPN public block</w:t>
            </w:r>
          </w:p>
        </w:tc>
      </w:tr>
      <w:tr>
        <w:tc>
          <w:tcPr>
            <w:tcW w:type="dxa" w:w="3600"/>
          </w:tcPr>
          <w:p>
            <w:pPr>
              <w:spacing w:after="40"/>
            </w:pPr>
            <w:r/>
            <w:r>
              <w:rPr>
                <w:sz w:val="20"/>
              </w:rPr>
              <w:t>CHI-Public (equivalent)</w:t>
            </w:r>
          </w:p>
        </w:tc>
        <w:tc>
          <w:tcPr>
            <w:tcW w:type="dxa" w:w="3600"/>
          </w:tcPr>
          <w:p>
            <w:pPr>
              <w:spacing w:after="40"/>
            </w:pPr>
            <w:r/>
            <w:r>
              <w:rPr>
                <w:sz w:val="20"/>
              </w:rPr>
              <w:t>[DATA NEEDED: New Thrive public IPs for PBX/RDS services]</w:t>
            </w:r>
          </w:p>
        </w:tc>
        <w:tc>
          <w:tcPr>
            <w:tcW w:type="dxa" w:w="3600"/>
          </w:tcPr>
          <w:p>
            <w:pPr>
              <w:spacing w:after="40"/>
            </w:pPr>
            <w:r/>
            <w:r>
              <w:rPr>
                <w:sz w:val="20"/>
              </w:rPr>
              <w:t>Public services</w:t>
            </w:r>
          </w:p>
        </w:tc>
      </w:tr>
      <w:tr>
        <w:tc>
          <w:tcPr>
            <w:tcW w:type="dxa" w:w="3600"/>
          </w:tcPr>
          <w:p>
            <w:pPr>
              <w:spacing w:after="40"/>
            </w:pPr>
            <w:r/>
            <w:r>
              <w:rPr>
                <w:sz w:val="20"/>
              </w:rPr>
              <w:t>DR-Private-DA2 (equivalent)</w:t>
            </w:r>
          </w:p>
        </w:tc>
        <w:tc>
          <w:tcPr>
            <w:tcW w:type="dxa" w:w="3600"/>
          </w:tcPr>
          <w:p>
            <w:pPr>
              <w:spacing w:after="40"/>
            </w:pPr>
            <w:r/>
            <w:r>
              <w:rPr>
                <w:sz w:val="20"/>
              </w:rPr>
              <w:t>10.7.1.0/24</w:t>
            </w:r>
          </w:p>
        </w:tc>
        <w:tc>
          <w:tcPr>
            <w:tcW w:type="dxa" w:w="3600"/>
          </w:tcPr>
          <w:p>
            <w:pPr>
              <w:spacing w:after="40"/>
            </w:pPr>
            <w:r/>
            <w:r>
              <w:rPr>
                <w:sz w:val="20"/>
              </w:rPr>
              <w:t>DR network (Dallas VMs)</w:t>
            </w:r>
          </w:p>
        </w:tc>
      </w:tr>
      <w:tr>
        <w:tc>
          <w:tcPr>
            <w:tcW w:type="dxa" w:w="3600"/>
          </w:tcPr>
          <w:p>
            <w:pPr>
              <w:spacing w:after="40"/>
            </w:pPr>
            <w:r/>
            <w:r>
              <w:rPr>
                <w:sz w:val="20"/>
              </w:rPr>
              <w:t>SSL-VPN Pool</w:t>
            </w:r>
          </w:p>
        </w:tc>
        <w:tc>
          <w:tcPr>
            <w:tcW w:type="dxa" w:w="3600"/>
          </w:tcPr>
          <w:p>
            <w:pPr>
              <w:spacing w:after="40"/>
            </w:pPr>
            <w:r/>
            <w:r>
              <w:rPr>
                <w:sz w:val="20"/>
              </w:rPr>
              <w:t>10.10.5.0/24</w:t>
            </w:r>
          </w:p>
        </w:tc>
        <w:tc>
          <w:tcPr>
            <w:tcW w:type="dxa" w:w="3600"/>
          </w:tcPr>
          <w:p>
            <w:pPr>
              <w:spacing w:after="40"/>
            </w:pPr>
            <w:r/>
            <w:r>
              <w:rPr>
                <w:sz w:val="20"/>
              </w:rPr>
              <w:t>Remote access VPN client pool</w:t>
            </w:r>
          </w:p>
        </w:tc>
      </w:tr>
    </w:tbl>
    <w:p>
      <w:pPr>
        <w:ind w:left="360"/>
      </w:pPr>
      <w:r>
        <w:t>Assign PDC/DNS IPs: 10.5.1.10 (DCloud3CPDC) and 10.5.1.11 (DCloud3CPDC1) within the production segment.</w:t>
      </w:r>
    </w:p>
    <w:p>
      <w:pPr>
        <w:ind w:left="360"/>
      </w:pPr>
      <w:r>
        <w:t>Configure gateway IP 10.5.1.1 on the production segment.</w:t>
      </w:r>
    </w:p>
    <w:p>
      <w:pPr>
        <w:ind w:left="360"/>
      </w:pPr>
      <w:r>
        <w:t>Allocate and document all public IP assignments from the 216.38.67.0/24 block against the Public IP Usage table (256 public IPs contracted per service order).</w:t>
      </w:r>
    </w:p>
    <w:p>
      <w:pPr>
        <w:ind w:left="360"/>
      </w:pPr>
      <w:r>
        <w:t>Configure upstream DNS forwarders on the FortiGate as 96.45.45.45 / 96.45.46.46 (DNS-over-TLS), consistent with the existing TierPoint configuration.</w:t>
      </w:r>
    </w:p>
    <w:p>
      <w:r>
        <w:rPr>
          <w:rFonts w:ascii="Calibri" w:hAnsi="Calibri"/>
          <w:sz w:val="22"/>
        </w:rPr>
      </w:r>
      <w:r>
        <w:rPr>
          <w:rFonts w:ascii="Calibri" w:hAnsi="Calibri"/>
          <w:b/>
          <w:sz w:val="22"/>
        </w:rPr>
        <w:t>2.2 — Dallas VDC Network Build</w:t>
      </w:r>
      <w:r>
        <w:rPr>
          <w:rFonts w:ascii="Calibri" w:hAnsi="Calibri"/>
          <w:sz w:val="22"/>
        </w:rPr>
      </w:r>
    </w:p>
    <w:p>
      <w:pPr>
        <w:ind w:left="360"/>
      </w:pPr>
      <w:r>
        <w:t>Provision the following VLANs/segments within the Dallas ThriveCloud VDC:</w:t>
      </w:r>
    </w:p>
    <w:tbl>
      <w:tblPr>
        <w:tblStyle w:val="TableGrid"/>
        <w:tblW w:type="auto" w:w="0"/>
        <w:tblLook w:firstColumn="1" w:firstRow="1" w:lastColumn="0" w:lastRow="0" w:noHBand="0" w:noVBand="1" w:val="04A0"/>
      </w:tblPr>
      <w:tblGrid>
        <w:gridCol w:w="3600"/>
        <w:gridCol w:w="3600"/>
        <w:gridCol w:w="3600"/>
      </w:tblGrid>
      <w:tr>
        <w:tc>
          <w:tcPr>
            <w:tcW w:type="dxa" w:w="3600"/>
            <w:shd w:val="clear" w:color="auto" w:fill="143F6A"/>
          </w:tcPr>
          <w:p>
            <w:r>
              <w:rPr>
                <w:b/>
                <w:color w:val="FFFFFF"/>
                <w:sz w:val="20"/>
              </w:rPr>
            </w:r>
            <w:r>
              <w:rPr>
                <w:b/>
                <w:color w:val="FFFFFF"/>
                <w:sz w:val="20"/>
              </w:rPr>
              <w:t>VLAN / Segment</w:t>
            </w:r>
          </w:p>
        </w:tc>
        <w:tc>
          <w:tcPr>
            <w:tcW w:type="dxa" w:w="3600"/>
            <w:shd w:val="clear" w:color="auto" w:fill="143F6A"/>
          </w:tcPr>
          <w:p>
            <w:r>
              <w:rPr>
                <w:b/>
                <w:color w:val="FFFFFF"/>
                <w:sz w:val="20"/>
              </w:rPr>
            </w:r>
            <w:r>
              <w:rPr>
                <w:b/>
                <w:color w:val="FFFFFF"/>
                <w:sz w:val="20"/>
              </w:rPr>
              <w:t>Subnet</w:t>
            </w:r>
          </w:p>
        </w:tc>
        <w:tc>
          <w:tcPr>
            <w:tcW w:type="dxa" w:w="3600"/>
            <w:shd w:val="clear" w:color="auto" w:fill="143F6A"/>
          </w:tcPr>
          <w:p>
            <w:r>
              <w:rPr>
                <w:b/>
                <w:color w:val="FFFFFF"/>
                <w:sz w:val="20"/>
              </w:rPr>
            </w:r>
            <w:r>
              <w:rPr>
                <w:b/>
                <w:color w:val="FFFFFF"/>
                <w:sz w:val="20"/>
              </w:rPr>
              <w:t>Purpose</w:t>
            </w:r>
          </w:p>
        </w:tc>
      </w:tr>
      <w:tr>
        <w:tc>
          <w:tcPr>
            <w:tcW w:type="dxa" w:w="3600"/>
          </w:tcPr>
          <w:p>
            <w:pPr>
              <w:spacing w:after="40"/>
            </w:pPr>
            <w:r/>
            <w:r>
              <w:rPr>
                <w:sz w:val="20"/>
              </w:rPr>
              <w:t>PROD-Private-DA2 (equivalent)</w:t>
            </w:r>
          </w:p>
        </w:tc>
        <w:tc>
          <w:tcPr>
            <w:tcW w:type="dxa" w:w="3600"/>
          </w:tcPr>
          <w:p>
            <w:pPr>
              <w:spacing w:after="40"/>
            </w:pPr>
            <w:r/>
            <w:r>
              <w:rPr>
                <w:sz w:val="20"/>
              </w:rPr>
              <w:t>10.7.1.0/24</w:t>
            </w:r>
          </w:p>
        </w:tc>
        <w:tc>
          <w:tcPr>
            <w:tcW w:type="dxa" w:w="3600"/>
          </w:tcPr>
          <w:p>
            <w:pPr>
              <w:spacing w:after="40"/>
            </w:pPr>
            <w:r/>
            <w:r>
              <w:rPr>
                <w:sz w:val="20"/>
              </w:rPr>
              <w:t>Production LAN</w:t>
            </w:r>
          </w:p>
        </w:tc>
      </w:tr>
      <w:tr>
        <w:tc>
          <w:tcPr>
            <w:tcW w:type="dxa" w:w="3600"/>
          </w:tcPr>
          <w:p>
            <w:pPr>
              <w:spacing w:after="40"/>
            </w:pPr>
            <w:r/>
            <w:r>
              <w:rPr>
                <w:sz w:val="20"/>
              </w:rPr>
              <w:t>DA2-VPN (equivalent)</w:t>
            </w:r>
          </w:p>
        </w:tc>
        <w:tc>
          <w:tcPr>
            <w:tcW w:type="dxa" w:w="3600"/>
          </w:tcPr>
          <w:p>
            <w:pPr>
              <w:spacing w:after="40"/>
            </w:pPr>
            <w:r/>
            <w:r>
              <w:rPr>
                <w:sz w:val="20"/>
              </w:rPr>
              <w:t>New Thrive public block from 74.220.95.0/24</w:t>
            </w:r>
          </w:p>
        </w:tc>
        <w:tc>
          <w:tcPr>
            <w:tcW w:type="dxa" w:w="3600"/>
          </w:tcPr>
          <w:p>
            <w:pPr>
              <w:spacing w:after="40"/>
            </w:pPr>
            <w:r/>
            <w:r>
              <w:rPr>
                <w:sz w:val="20"/>
              </w:rPr>
              <w:t>IPSEC VPN public block</w:t>
            </w:r>
          </w:p>
        </w:tc>
      </w:tr>
      <w:tr>
        <w:tc>
          <w:tcPr>
            <w:tcW w:type="dxa" w:w="3600"/>
          </w:tcPr>
          <w:p>
            <w:pPr>
              <w:spacing w:after="40"/>
            </w:pPr>
            <w:r/>
            <w:r>
              <w:rPr>
                <w:sz w:val="20"/>
              </w:rPr>
              <w:t>DA2-Public (equivalent)</w:t>
            </w:r>
          </w:p>
        </w:tc>
        <w:tc>
          <w:tcPr>
            <w:tcW w:type="dxa" w:w="3600"/>
          </w:tcPr>
          <w:p>
            <w:pPr>
              <w:spacing w:after="40"/>
            </w:pPr>
            <w:r/>
            <w:r>
              <w:rPr>
                <w:sz w:val="20"/>
              </w:rPr>
              <w:t>[DATA NEEDED: New Thrive public IPs for PBX/RDS services]</w:t>
            </w:r>
          </w:p>
        </w:tc>
        <w:tc>
          <w:tcPr>
            <w:tcW w:type="dxa" w:w="3600"/>
          </w:tcPr>
          <w:p>
            <w:pPr>
              <w:spacing w:after="40"/>
            </w:pPr>
            <w:r/>
            <w:r>
              <w:rPr>
                <w:sz w:val="20"/>
              </w:rPr>
              <w:t>Public services</w:t>
            </w:r>
          </w:p>
        </w:tc>
      </w:tr>
      <w:tr>
        <w:tc>
          <w:tcPr>
            <w:tcW w:type="dxa" w:w="3600"/>
          </w:tcPr>
          <w:p>
            <w:pPr>
              <w:spacing w:after="40"/>
            </w:pPr>
            <w:r/>
            <w:r>
              <w:rPr>
                <w:sz w:val="20"/>
              </w:rPr>
              <w:t>DR-Private-CHI (equivalent)</w:t>
            </w:r>
          </w:p>
        </w:tc>
        <w:tc>
          <w:tcPr>
            <w:tcW w:type="dxa" w:w="3600"/>
          </w:tcPr>
          <w:p>
            <w:pPr>
              <w:spacing w:after="40"/>
            </w:pPr>
            <w:r/>
            <w:r>
              <w:rPr>
                <w:sz w:val="20"/>
              </w:rPr>
              <w:t>10.5.1.0/24</w:t>
            </w:r>
          </w:p>
        </w:tc>
        <w:tc>
          <w:tcPr>
            <w:tcW w:type="dxa" w:w="3600"/>
          </w:tcPr>
          <w:p>
            <w:pPr>
              <w:spacing w:after="40"/>
            </w:pPr>
            <w:r/>
            <w:r>
              <w:rPr>
                <w:sz w:val="20"/>
              </w:rPr>
              <w:t>DR network (Chicago VMs)</w:t>
            </w:r>
          </w:p>
        </w:tc>
      </w:tr>
      <w:tr>
        <w:tc>
          <w:tcPr>
            <w:tcW w:type="dxa" w:w="3600"/>
          </w:tcPr>
          <w:p>
            <w:pPr>
              <w:spacing w:after="40"/>
            </w:pPr>
            <w:r/>
            <w:r>
              <w:rPr>
                <w:sz w:val="20"/>
              </w:rPr>
              <w:t>DEV-Private-DA2 (equivalent)</w:t>
            </w:r>
          </w:p>
        </w:tc>
        <w:tc>
          <w:tcPr>
            <w:tcW w:type="dxa" w:w="3600"/>
          </w:tcPr>
          <w:p>
            <w:pPr>
              <w:spacing w:after="40"/>
            </w:pPr>
            <w:r/>
            <w:r>
              <w:rPr>
                <w:sz w:val="20"/>
              </w:rPr>
              <w:t>10.6.1.0/24</w:t>
            </w:r>
          </w:p>
        </w:tc>
        <w:tc>
          <w:tcPr>
            <w:tcW w:type="dxa" w:w="3600"/>
          </w:tcPr>
          <w:p>
            <w:pPr>
              <w:spacing w:after="40"/>
            </w:pPr>
            <w:r/>
            <w:r>
              <w:rPr>
                <w:sz w:val="20"/>
              </w:rPr>
              <w:t>Dev LAN (now routing to Atlanta VDC)</w:t>
            </w:r>
          </w:p>
        </w:tc>
      </w:tr>
      <w:tr>
        <w:tc>
          <w:tcPr>
            <w:tcW w:type="dxa" w:w="3600"/>
          </w:tcPr>
          <w:p>
            <w:pPr>
              <w:spacing w:after="40"/>
            </w:pPr>
            <w:r/>
            <w:r>
              <w:rPr>
                <w:sz w:val="20"/>
              </w:rPr>
              <w:t>SSL-VPN Pool</w:t>
            </w:r>
          </w:p>
        </w:tc>
        <w:tc>
          <w:tcPr>
            <w:tcW w:type="dxa" w:w="3600"/>
          </w:tcPr>
          <w:p>
            <w:pPr>
              <w:spacing w:after="40"/>
            </w:pPr>
            <w:r/>
            <w:r>
              <w:rPr>
                <w:sz w:val="20"/>
              </w:rPr>
              <w:t>10.10.7.0/24</w:t>
            </w:r>
          </w:p>
        </w:tc>
        <w:tc>
          <w:tcPr>
            <w:tcW w:type="dxa" w:w="3600"/>
          </w:tcPr>
          <w:p>
            <w:pPr>
              <w:spacing w:after="40"/>
            </w:pPr>
            <w:r/>
            <w:r>
              <w:rPr>
                <w:sz w:val="20"/>
              </w:rPr>
              <w:t>Remote access VPN client pool</w:t>
            </w:r>
          </w:p>
        </w:tc>
      </w:tr>
    </w:tbl>
    <w:p>
      <w:pPr>
        <w:ind w:left="360"/>
      </w:pPr>
      <w:r>
        <w:t>Assign PDC/DNS IPs: 10.7.1.10 (DCloud3DPDC) and 10.7.1.11 (DCloud3DSDC1) within the production segment.</w:t>
      </w:r>
    </w:p>
    <w:p>
      <w:pPr>
        <w:ind w:left="360"/>
      </w:pPr>
      <w:r>
        <w:t>Configure gateway IP 10.7.1.1 on the production segment.</w:t>
      </w:r>
    </w:p>
    <w:p>
      <w:pPr>
        <w:ind w:left="360"/>
      </w:pPr>
      <w:r>
        <w:t>Allocate and document all public IP assignments from the 74.220.95.0/24 block (256 public IPs contracted per service order).</w:t>
      </w:r>
    </w:p>
    <w:p>
      <w:pPr>
        <w:ind w:left="360"/>
      </w:pPr>
      <w:r>
        <w:t>Configure upstream DNS forwarders: 96.45.45.45 / 96.45.46.46 (DNS-over-TLS).</w:t>
      </w:r>
    </w:p>
    <w:p>
      <w:pPr>
        <w:ind w:left="360"/>
      </w:pPr>
      <w:r>
        <w:t>Note: The DEV environment (10.6.1.0/24) previously hosted at Dallas TierPoint is consolidating to the Atlanta VDC. Route the 10.6.1.0/24 segment to Atlanta VDC; confirm with DialConnection that no Dallas-local dev traffic should remain on this segment post-migration.</w:t>
      </w:r>
    </w:p>
    <w:p>
      <w:r>
        <w:rPr>
          <w:rFonts w:ascii="Calibri" w:hAnsi="Calibri"/>
          <w:sz w:val="22"/>
        </w:rPr>
      </w:r>
      <w:r>
        <w:rPr>
          <w:rFonts w:ascii="Calibri" w:hAnsi="Calibri"/>
          <w:b/>
          <w:sz w:val="22"/>
        </w:rPr>
        <w:t>2.3 — Atlanta VDC Network Build</w:t>
      </w:r>
      <w:r>
        <w:rPr>
          <w:rFonts w:ascii="Calibri" w:hAnsi="Calibri"/>
          <w:sz w:val="22"/>
        </w:rPr>
      </w:r>
    </w:p>
    <w:p>
      <w:pPr>
        <w:ind w:left="360"/>
      </w:pPr>
      <w:r>
        <w:t>Provision the following segments within the Atlanta ThriveCloud managed VDC:</w:t>
      </w:r>
    </w:p>
    <w:tbl>
      <w:tblPr>
        <w:tblStyle w:val="TableGrid"/>
        <w:tblW w:type="auto" w:w="0"/>
        <w:tblLook w:firstColumn="1" w:firstRow="1" w:lastColumn="0" w:lastRow="0" w:noHBand="0" w:noVBand="1" w:val="04A0"/>
      </w:tblPr>
      <w:tblGrid>
        <w:gridCol w:w="3600"/>
        <w:gridCol w:w="3600"/>
        <w:gridCol w:w="3600"/>
      </w:tblGrid>
      <w:tr>
        <w:tc>
          <w:tcPr>
            <w:tcW w:type="dxa" w:w="3600"/>
            <w:shd w:val="clear" w:color="auto" w:fill="143F6A"/>
          </w:tcPr>
          <w:p>
            <w:r>
              <w:rPr>
                <w:b/>
                <w:color w:val="FFFFFF"/>
                <w:sz w:val="20"/>
              </w:rPr>
            </w:r>
            <w:r>
              <w:rPr>
                <w:b/>
                <w:color w:val="FFFFFF"/>
                <w:sz w:val="20"/>
              </w:rPr>
              <w:t>VLAN / Segment</w:t>
            </w:r>
          </w:p>
        </w:tc>
        <w:tc>
          <w:tcPr>
            <w:tcW w:type="dxa" w:w="3600"/>
            <w:shd w:val="clear" w:color="auto" w:fill="143F6A"/>
          </w:tcPr>
          <w:p>
            <w:r>
              <w:rPr>
                <w:b/>
                <w:color w:val="FFFFFF"/>
                <w:sz w:val="20"/>
              </w:rPr>
            </w:r>
            <w:r>
              <w:rPr>
                <w:b/>
                <w:color w:val="FFFFFF"/>
                <w:sz w:val="20"/>
              </w:rPr>
              <w:t>Subnet</w:t>
            </w:r>
          </w:p>
        </w:tc>
        <w:tc>
          <w:tcPr>
            <w:tcW w:type="dxa" w:w="3600"/>
            <w:shd w:val="clear" w:color="auto" w:fill="143F6A"/>
          </w:tcPr>
          <w:p>
            <w:r>
              <w:rPr>
                <w:b/>
                <w:color w:val="FFFFFF"/>
                <w:sz w:val="20"/>
              </w:rPr>
            </w:r>
            <w:r>
              <w:rPr>
                <w:b/>
                <w:color w:val="FFFFFF"/>
                <w:sz w:val="20"/>
              </w:rPr>
              <w:t>Purpose</w:t>
            </w:r>
          </w:p>
        </w:tc>
      </w:tr>
      <w:tr>
        <w:tc>
          <w:tcPr>
            <w:tcW w:type="dxa" w:w="3600"/>
          </w:tcPr>
          <w:p>
            <w:pPr>
              <w:spacing w:after="40"/>
            </w:pPr>
            <w:r/>
            <w:r>
              <w:rPr>
                <w:sz w:val="20"/>
              </w:rPr>
              <w:t>PRD-Private (Nashville equivalent)</w:t>
            </w:r>
          </w:p>
        </w:tc>
        <w:tc>
          <w:tcPr>
            <w:tcW w:type="dxa" w:w="3600"/>
          </w:tcPr>
          <w:p>
            <w:pPr>
              <w:spacing w:after="40"/>
            </w:pPr>
            <w:r/>
            <w:r>
              <w:rPr>
                <w:sz w:val="20"/>
              </w:rPr>
              <w:t>10.6.1.0/24</w:t>
            </w:r>
          </w:p>
        </w:tc>
        <w:tc>
          <w:tcPr>
            <w:tcW w:type="dxa" w:w="3600"/>
          </w:tcPr>
          <w:p>
            <w:pPr>
              <w:spacing w:after="40"/>
            </w:pPr>
            <w:r/>
            <w:r>
              <w:rPr>
                <w:sz w:val="20"/>
              </w:rPr>
              <w:t>Production LAN (PBX + Dev consolidation)</w:t>
            </w:r>
          </w:p>
        </w:tc>
      </w:tr>
      <w:tr>
        <w:tc>
          <w:tcPr>
            <w:tcW w:type="dxa" w:w="3600"/>
          </w:tcPr>
          <w:p>
            <w:pPr>
              <w:spacing w:after="40"/>
            </w:pPr>
            <w:r/>
            <w:r>
              <w:rPr>
                <w:sz w:val="20"/>
              </w:rPr>
              <w:t>PBX-Internal (equivalent)</w:t>
            </w:r>
          </w:p>
        </w:tc>
        <w:tc>
          <w:tcPr>
            <w:tcW w:type="dxa" w:w="3600"/>
          </w:tcPr>
          <w:p>
            <w:pPr>
              <w:spacing w:after="40"/>
            </w:pPr>
            <w:r/>
            <w:r>
              <w:rPr>
                <w:sz w:val="20"/>
              </w:rPr>
              <w:t>10.6.2.0/24</w:t>
            </w:r>
          </w:p>
        </w:tc>
        <w:tc>
          <w:tcPr>
            <w:tcW w:type="dxa" w:w="3600"/>
          </w:tcPr>
          <w:p>
            <w:pPr>
              <w:spacing w:after="40"/>
            </w:pPr>
            <w:r/>
            <w:r>
              <w:rPr>
                <w:sz w:val="20"/>
              </w:rPr>
              <w:t>PBX Internal VLAN [DATA NEEDED: confirm full requirements for this undocumented VLAN before provisioning]</w:t>
            </w:r>
          </w:p>
        </w:tc>
      </w:tr>
      <w:tr>
        <w:tc>
          <w:tcPr>
            <w:tcW w:type="dxa" w:w="3600"/>
          </w:tcPr>
          <w:p>
            <w:pPr>
              <w:spacing w:after="40"/>
            </w:pPr>
            <w:r/>
            <w:r>
              <w:rPr>
                <w:sz w:val="20"/>
              </w:rPr>
              <w:t>PROD-Public (equivalent)</w:t>
            </w:r>
          </w:p>
        </w:tc>
        <w:tc>
          <w:tcPr>
            <w:tcW w:type="dxa" w:w="3600"/>
          </w:tcPr>
          <w:p>
            <w:pPr>
              <w:spacing w:after="40"/>
            </w:pPr>
            <w:r/>
            <w:r>
              <w:rPr>
                <w:sz w:val="20"/>
              </w:rPr>
              <w:t>40.143.148.48/29</w:t>
            </w:r>
          </w:p>
        </w:tc>
        <w:tc>
          <w:tcPr>
            <w:tcW w:type="dxa" w:w="3600"/>
          </w:tcPr>
          <w:p>
            <w:pPr>
              <w:spacing w:after="40"/>
            </w:pPr>
            <w:r/>
            <w:r>
              <w:rPr>
                <w:sz w:val="20"/>
              </w:rPr>
              <w:t>Primary public block (SIP/HTTPS inbound)</w:t>
            </w:r>
          </w:p>
        </w:tc>
      </w:tr>
      <w:tr>
        <w:tc>
          <w:tcPr>
            <w:tcW w:type="dxa" w:w="3600"/>
          </w:tcPr>
          <w:p>
            <w:pPr>
              <w:spacing w:after="40"/>
            </w:pPr>
            <w:r/>
            <w:r>
              <w:rPr>
                <w:sz w:val="20"/>
              </w:rPr>
              <w:t>PROD-Public_2 (equivalent)</w:t>
            </w:r>
          </w:p>
        </w:tc>
        <w:tc>
          <w:tcPr>
            <w:tcW w:type="dxa" w:w="3600"/>
          </w:tcPr>
          <w:p>
            <w:pPr>
              <w:spacing w:after="40"/>
            </w:pPr>
            <w:r/>
            <w:r>
              <w:rPr>
                <w:sz w:val="20"/>
              </w:rPr>
              <w:t>40.143.108.16/29</w:t>
            </w:r>
          </w:p>
        </w:tc>
        <w:tc>
          <w:tcPr>
            <w:tcW w:type="dxa" w:w="3600"/>
          </w:tcPr>
          <w:p>
            <w:pPr>
              <w:spacing w:after="40"/>
            </w:pPr>
            <w:r/>
            <w:r>
              <w:rPr>
                <w:sz w:val="20"/>
              </w:rPr>
              <w:t>Secondary public block [DATA NEEDED: confirm migration path and whether Thrive will provide equivalent block]</w:t>
            </w:r>
          </w:p>
        </w:tc>
      </w:tr>
      <w:tr>
        <w:tc>
          <w:tcPr>
            <w:tcW w:type="dxa" w:w="3600"/>
          </w:tcPr>
          <w:p>
            <w:pPr>
              <w:spacing w:after="40"/>
            </w:pPr>
            <w:r/>
            <w:r>
              <w:rPr>
                <w:sz w:val="20"/>
              </w:rPr>
              <w:t>DR network (Lenexa/Boston)</w:t>
            </w:r>
          </w:p>
        </w:tc>
        <w:tc>
          <w:tcPr>
            <w:tcW w:type="dxa" w:w="3600"/>
          </w:tcPr>
          <w:p>
            <w:pPr>
              <w:spacing w:after="40"/>
            </w:pPr>
            <w:r/>
            <w:r>
              <w:rPr>
                <w:sz w:val="20"/>
              </w:rPr>
              <w:t>10.8.1.0/24</w:t>
            </w:r>
          </w:p>
        </w:tc>
        <w:tc>
          <w:tcPr>
            <w:tcW w:type="dxa" w:w="3600"/>
          </w:tcPr>
          <w:p>
            <w:pPr>
              <w:spacing w:after="40"/>
            </w:pPr>
            <w:r/>
            <w:r>
              <w:rPr>
                <w:sz w:val="20"/>
              </w:rPr>
              <w:t>DR segment mirroring Boston prod LAN</w:t>
            </w:r>
          </w:p>
        </w:tc>
      </w:tr>
      <w:tr>
        <w:tc>
          <w:tcPr>
            <w:tcW w:type="dxa" w:w="3600"/>
          </w:tcPr>
          <w:p>
            <w:pPr>
              <w:spacing w:after="40"/>
            </w:pPr>
            <w:r/>
            <w:r>
              <w:rPr>
                <w:sz w:val="20"/>
              </w:rPr>
              <w:t>SSL-VPN Pool</w:t>
            </w:r>
          </w:p>
        </w:tc>
        <w:tc>
          <w:tcPr>
            <w:tcW w:type="dxa" w:w="3600"/>
          </w:tcPr>
          <w:p>
            <w:pPr>
              <w:spacing w:after="40"/>
            </w:pPr>
            <w:r/>
            <w:r>
              <w:rPr>
                <w:sz w:val="20"/>
              </w:rPr>
              <w:t>10.10.6.0/24</w:t>
            </w:r>
          </w:p>
        </w:tc>
        <w:tc>
          <w:tcPr>
            <w:tcW w:type="dxa" w:w="3600"/>
          </w:tcPr>
          <w:p>
            <w:pPr>
              <w:spacing w:after="40"/>
            </w:pPr>
            <w:r/>
            <w:r>
              <w:rPr>
                <w:sz w:val="20"/>
              </w:rPr>
              <w:t>Remote access VPN client pool</w:t>
            </w:r>
          </w:p>
        </w:tc>
      </w:tr>
    </w:tbl>
    <w:p>
      <w:pPr>
        <w:ind w:left="360"/>
      </w:pPr>
      <w:r>
        <w:t>Assign DNS IPs: 10.6.1.10 and 10.6.1.11 within the production segment.</w:t>
      </w:r>
    </w:p>
    <w:p>
      <w:pPr>
        <w:ind w:left="360"/>
      </w:pPr>
      <w:r>
        <w:t>Configure gateway IP 10.6.1.1.</w:t>
      </w:r>
    </w:p>
    <w:p>
      <w:pPr>
        <w:ind w:left="360"/>
      </w:pPr>
      <w:r>
        <w:t>Configure upstream DNS forwarders: 96.45.45.45 / 96.45.46.46 (DNS-over-TLS).</w:t>
      </w:r>
    </w:p>
    <w:p>
      <w:pPr>
        <w:ind w:left="360"/>
      </w:pPr>
      <w:r>
        <w:t>The Atlanta VDC will host both the Nashville/CST PBX production workloads and the Dallas dev/QA/staging environment consolidation. Network segmentation between PBX production and dev/QA/staging VMs must be confirmed with DialConnection. [DATA NEEDED: Confirm whether dev/QA/staging servers at Atlanta should be on the same 10.6.1.0/24 production segment as the PBX servers, or whether a separate segment is required.]</w:t>
      </w:r>
    </w:p>
    <w:p>
      <w:pPr>
        <w:ind w:left="360"/>
      </w:pPr>
      <w:r>
        <w:t>Atlanta is also the DRaaS target for Boston (3 servers per service order: DRAAS002-ATLSE1 x3; DR VDC: DRAAS100TC-ATLSE1). Confirm DR segment routing is established between Atlanta and Boston VDCs.</w:t>
      </w:r>
    </w:p>
    <w:p>
      <w:pPr>
        <w:ind w:left="360"/>
      </w:pPr>
      <w:r>
        <w:t>Note: DCloud3CSQLDev1 (from Chicago) and the full Dallas dev/QA/staging group route to Atlanta per the migration plan. IP addressing for these VMs must be confirmed ([DATA NEEDED: Thrive Target IPs for all dev servers consolidating to Atlanta]).</w:t>
      </w:r>
    </w:p>
    <w:p>
      <w:r>
        <w:rPr>
          <w:rFonts w:ascii="Calibri" w:hAnsi="Calibri"/>
          <w:sz w:val="22"/>
        </w:rPr>
      </w:r>
      <w:r>
        <w:rPr>
          <w:rFonts w:ascii="Calibri" w:hAnsi="Calibri"/>
          <w:b/>
          <w:sz w:val="22"/>
        </w:rPr>
        <w:t>2.4 — Boston VDC Network Build</w:t>
      </w:r>
      <w:r>
        <w:rPr>
          <w:rFonts w:ascii="Calibri" w:hAnsi="Calibri"/>
          <w:sz w:val="22"/>
        </w:rPr>
      </w:r>
    </w:p>
    <w:p>
      <w:pPr>
        <w:ind w:left="360"/>
      </w:pPr>
      <w:r>
        <w:t>Provision the following segments within the Boston ThriveCloud managed VDC:</w:t>
      </w:r>
    </w:p>
    <w:tbl>
      <w:tblPr>
        <w:tblStyle w:val="TableGrid"/>
        <w:tblW w:type="auto" w:w="0"/>
        <w:tblLook w:firstColumn="1" w:firstRow="1" w:lastColumn="0" w:lastRow="0" w:noHBand="0" w:noVBand="1" w:val="04A0"/>
      </w:tblPr>
      <w:tblGrid>
        <w:gridCol w:w="3600"/>
        <w:gridCol w:w="3600"/>
        <w:gridCol w:w="3600"/>
      </w:tblGrid>
      <w:tr>
        <w:tc>
          <w:tcPr>
            <w:tcW w:type="dxa" w:w="3600"/>
            <w:shd w:val="clear" w:color="auto" w:fill="143F6A"/>
          </w:tcPr>
          <w:p>
            <w:r>
              <w:rPr>
                <w:b/>
                <w:color w:val="FFFFFF"/>
                <w:sz w:val="20"/>
              </w:rPr>
            </w:r>
            <w:r>
              <w:rPr>
                <w:b/>
                <w:color w:val="FFFFFF"/>
                <w:sz w:val="20"/>
              </w:rPr>
              <w:t>VLAN / Segment</w:t>
            </w:r>
          </w:p>
        </w:tc>
        <w:tc>
          <w:tcPr>
            <w:tcW w:type="dxa" w:w="3600"/>
            <w:shd w:val="clear" w:color="auto" w:fill="143F6A"/>
          </w:tcPr>
          <w:p>
            <w:r>
              <w:rPr>
                <w:b/>
                <w:color w:val="FFFFFF"/>
                <w:sz w:val="20"/>
              </w:rPr>
            </w:r>
            <w:r>
              <w:rPr>
                <w:b/>
                <w:color w:val="FFFFFF"/>
                <w:sz w:val="20"/>
              </w:rPr>
              <w:t>Subnet</w:t>
            </w:r>
          </w:p>
        </w:tc>
        <w:tc>
          <w:tcPr>
            <w:tcW w:type="dxa" w:w="3600"/>
            <w:shd w:val="clear" w:color="auto" w:fill="143F6A"/>
          </w:tcPr>
          <w:p>
            <w:r>
              <w:rPr>
                <w:b/>
                <w:color w:val="FFFFFF"/>
                <w:sz w:val="20"/>
              </w:rPr>
            </w:r>
            <w:r>
              <w:rPr>
                <w:b/>
                <w:color w:val="FFFFFF"/>
                <w:sz w:val="20"/>
              </w:rPr>
              <w:t>Purpose</w:t>
            </w:r>
          </w:p>
        </w:tc>
      </w:tr>
      <w:tr>
        <w:tc>
          <w:tcPr>
            <w:tcW w:type="dxa" w:w="3600"/>
          </w:tcPr>
          <w:p>
            <w:pPr>
              <w:spacing w:after="40"/>
            </w:pPr>
            <w:r/>
            <w:r>
              <w:rPr>
                <w:sz w:val="20"/>
              </w:rPr>
              <w:t>PRD-Private-LEN (equivalent)</w:t>
            </w:r>
          </w:p>
        </w:tc>
        <w:tc>
          <w:tcPr>
            <w:tcW w:type="dxa" w:w="3600"/>
          </w:tcPr>
          <w:p>
            <w:pPr>
              <w:spacing w:after="40"/>
            </w:pPr>
            <w:r/>
            <w:r>
              <w:rPr>
                <w:sz w:val="20"/>
              </w:rPr>
              <w:t>10.8.1.0/24</w:t>
            </w:r>
          </w:p>
        </w:tc>
        <w:tc>
          <w:tcPr>
            <w:tcW w:type="dxa" w:w="3600"/>
          </w:tcPr>
          <w:p>
            <w:pPr>
              <w:spacing w:after="40"/>
            </w:pPr>
            <w:r/>
            <w:r>
              <w:rPr>
                <w:sz w:val="20"/>
              </w:rPr>
              <w:t>Production LAN (PBX)</w:t>
            </w:r>
          </w:p>
        </w:tc>
      </w:tr>
      <w:tr>
        <w:tc>
          <w:tcPr>
            <w:tcW w:type="dxa" w:w="3600"/>
          </w:tcPr>
          <w:p>
            <w:pPr>
              <w:spacing w:after="40"/>
            </w:pPr>
            <w:r/>
            <w:r>
              <w:rPr>
                <w:sz w:val="20"/>
              </w:rPr>
              <w:t>Direct IP / Public</w:t>
            </w:r>
          </w:p>
        </w:tc>
        <w:tc>
          <w:tcPr>
            <w:tcW w:type="dxa" w:w="3600"/>
          </w:tcPr>
          <w:p>
            <w:pPr>
              <w:spacing w:after="40"/>
            </w:pPr>
            <w:r/>
            <w:r>
              <w:rPr>
                <w:sz w:val="20"/>
              </w:rPr>
              <w:t>40.142.82.80/29</w:t>
            </w:r>
          </w:p>
        </w:tc>
        <w:tc>
          <w:tcPr>
            <w:tcW w:type="dxa" w:w="3600"/>
          </w:tcPr>
          <w:p>
            <w:pPr>
              <w:spacing w:after="40"/>
            </w:pPr>
            <w:r/>
            <w:r>
              <w:rPr>
                <w:sz w:val="20"/>
              </w:rPr>
              <w:t>Public services (PBX/SIP/TCP-34225)</w:t>
            </w:r>
          </w:p>
        </w:tc>
      </w:tr>
      <w:tr>
        <w:tc>
          <w:tcPr>
            <w:tcW w:type="dxa" w:w="3600"/>
          </w:tcPr>
          <w:p>
            <w:pPr>
              <w:spacing w:after="40"/>
            </w:pPr>
            <w:r/>
            <w:r>
              <w:rPr>
                <w:sz w:val="20"/>
              </w:rPr>
              <w:t>DR network (Nashville/Atlanta)</w:t>
            </w:r>
          </w:p>
        </w:tc>
        <w:tc>
          <w:tcPr>
            <w:tcW w:type="dxa" w:w="3600"/>
          </w:tcPr>
          <w:p>
            <w:pPr>
              <w:spacing w:after="40"/>
            </w:pPr>
            <w:r/>
            <w:r>
              <w:rPr>
                <w:sz w:val="20"/>
              </w:rPr>
              <w:t>10.6.1.0/24</w:t>
            </w:r>
          </w:p>
        </w:tc>
        <w:tc>
          <w:tcPr>
            <w:tcW w:type="dxa" w:w="3600"/>
          </w:tcPr>
          <w:p>
            <w:pPr>
              <w:spacing w:after="40"/>
            </w:pPr>
            <w:r/>
            <w:r>
              <w:rPr>
                <w:sz w:val="20"/>
              </w:rPr>
              <w:t>DR segment mirroring Atlanta prod LAN</w:t>
            </w:r>
          </w:p>
        </w:tc>
      </w:tr>
      <w:tr>
        <w:tc>
          <w:tcPr>
            <w:tcW w:type="dxa" w:w="3600"/>
          </w:tcPr>
          <w:p>
            <w:pPr>
              <w:spacing w:after="40"/>
            </w:pPr>
            <w:r/>
            <w:r>
              <w:rPr>
                <w:sz w:val="20"/>
              </w:rPr>
              <w:t>SSL-VPN Pool</w:t>
            </w:r>
          </w:p>
        </w:tc>
        <w:tc>
          <w:tcPr>
            <w:tcW w:type="dxa" w:w="3600"/>
          </w:tcPr>
          <w:p>
            <w:pPr>
              <w:spacing w:after="40"/>
            </w:pPr>
            <w:r/>
            <w:r>
              <w:rPr>
                <w:sz w:val="20"/>
              </w:rPr>
              <w:t>10.10.8.0/24</w:t>
            </w:r>
          </w:p>
        </w:tc>
        <w:tc>
          <w:tcPr>
            <w:tcW w:type="dxa" w:w="3600"/>
          </w:tcPr>
          <w:p>
            <w:pPr>
              <w:spacing w:after="40"/>
            </w:pPr>
            <w:r/>
            <w:r>
              <w:rPr>
                <w:sz w:val="20"/>
              </w:rPr>
              <w:t>Remote access VPN client pool</w:t>
            </w:r>
          </w:p>
        </w:tc>
      </w:tr>
    </w:tbl>
    <w:p>
      <w:pPr>
        <w:ind w:left="360"/>
      </w:pPr>
      <w:r>
        <w:t>Assign DNS IPs: 10.8.1.10 (single DNS server — Lenexa had only one DNS server per Discovery Worksheet).</w:t>
      </w:r>
    </w:p>
    <w:p>
      <w:pPr>
        <w:ind w:left="360"/>
      </w:pPr>
      <w:r>
        <w:t>Configure gateway IP 10.8.1.1.</w:t>
      </w:r>
    </w:p>
    <w:p>
      <w:pPr>
        <w:ind w:left="360"/>
      </w:pPr>
      <w:r>
        <w:t>Configure upstream DNS forwarders: 96.45.45.45 / 96.45.46.46 (DNS-over-TLS).</w:t>
      </w:r>
    </w:p>
    <w:p>
      <w:pPr>
        <w:ind w:left="360"/>
      </w:pPr>
      <w:r>
        <w:t>Boston is also the DRaaS target for Atlanta (3 servers per service order: DRAAS002-BOSE2 x3; DR VDC: DRAAS100TC-BOSE2). Confirm DR segment routing established between Boston and Atlanta VDCs.</w:t>
      </w:r>
    </w:p>
    <w:p>
      <w:pPr>
        <w:ind w:left="360"/>
      </w:pPr>
      <w:r>
        <w:t>[DATA NEEDED: Confirm whether 40.142.82.80/29 public block transfers to ThriveCloud Boston or whether Thrive will assign a new public block. This block is referenced in multiple inbound firewall rules (SIP/RTP, PBX, cross-site DB/SSH).]</w:t>
      </w:r>
    </w:p>
    <w:p>
      <w:pPr>
        <w:pBdr>
          <w:bottom w:val="single" w:sz="6" w:space="1" w:color="143F6A"/>
        </w:pBdr>
      </w:pPr>
    </w:p>
    <w:p>
      <w:pPr>
        <w:pStyle w:val="Heading3"/>
      </w:pPr>
      <w:r>
        <w:t>Step 3: FortiGate 200F HA Firewall Configuration — Chicago and Dallas</w:t>
      </w:r>
    </w:p>
    <w:p>
      <w:r>
        <w:rPr>
          <w:rFonts w:ascii="Calibri" w:hAnsi="Calibri"/>
          <w:sz w:val="22"/>
        </w:rPr>
        <w:t xml:space="preserve">Chicago and Dallas each receive a dedicated </w:t>
      </w:r>
      <w:r>
        <w:rPr>
          <w:rFonts w:ascii="Calibri" w:hAnsi="Calibri"/>
          <w:b/>
          <w:sz w:val="22"/>
        </w:rPr>
        <w:t>FortiGate 200F HA pair</w:t>
      </w:r>
      <w:r>
        <w:rPr>
          <w:rFonts w:ascii="Calibri" w:hAnsi="Calibri"/>
          <w:sz w:val="22"/>
        </w:rPr>
        <w:t xml:space="preserve"> (replacing TierPoint FortiGate 100F pairs; 2x MFS0014BB per site per service order).</w:t>
      </w:r>
    </w:p>
    <w:p>
      <w:r>
        <w:rPr>
          <w:rFonts w:ascii="Calibri" w:hAnsi="Calibri"/>
          <w:sz w:val="22"/>
        </w:rPr>
      </w:r>
      <w:r>
        <w:rPr>
          <w:rFonts w:ascii="Calibri" w:hAnsi="Calibri"/>
          <w:b/>
          <w:sz w:val="22"/>
        </w:rPr>
        <w:t>3.1 — FortiGate Base Configuration (Both Sites)</w:t>
      </w:r>
      <w:r>
        <w:rPr>
          <w:rFonts w:ascii="Calibri" w:hAnsi="Calibri"/>
          <w:sz w:val="22"/>
        </w:rPr>
      </w:r>
    </w:p>
    <w:p>
      <w:pPr>
        <w:ind w:left="360"/>
      </w:pPr>
      <w:r>
        <w:t>Deploy FortiGate 200F HA active-passive pair per Thrive standard configuration.</w:t>
      </w:r>
    </w:p>
    <w:p>
      <w:pPr>
        <w:ind w:left="360"/>
      </w:pPr>
      <w:r>
        <w:t>Configure HA heartbeat interfaces and HA synchronization per Thrive standards (MFS0001HA contracted at both sites).</w:t>
      </w:r>
    </w:p>
    <w:p>
      <w:pPr>
        <w:ind w:left="360"/>
      </w:pPr>
      <w:r>
        <w:t>Apply Thrive standard FortiOS firmware baseline. [DATA NEEDED: Thrive Engineering to specify current approved FortiOS firmware version for 200F platform.]</w:t>
      </w:r>
    </w:p>
    <w:p>
      <w:pPr>
        <w:ind w:left="360"/>
      </w:pPr>
      <w:r>
        <w:t>Configure management interface with Thrive out-of-band management access (40.142.22.0/24 — per Nashville/Lenexa firewall rules; confirm equivalent OOB management block for Chicago/Dallas Thrive infrastructure).</w:t>
      </w:r>
    </w:p>
    <w:p>
      <w:pPr>
        <w:ind w:left="360"/>
      </w:pPr>
      <w:r>
        <w:t>Enable and configure:</w:t>
      </w:r>
    </w:p>
    <w:p>
      <w:r>
        <w:rPr>
          <w:rFonts w:ascii="Calibri" w:hAnsi="Calibri"/>
          <w:sz w:val="22"/>
        </w:rPr>
        <w:t xml:space="preserve">  - Intrusion Prevention System (IPS) — per Thrive standards (MFS0001IPS contracted)</w:t>
      </w:r>
    </w:p>
    <w:p>
      <w:r>
        <w:rPr>
          <w:rFonts w:ascii="Calibri" w:hAnsi="Calibri"/>
          <w:sz w:val="22"/>
        </w:rPr>
        <w:t xml:space="preserve">  - Gateway Antivirus/Anti-Spyware — per Thrive standards (MFS0001AV contracted)</w:t>
      </w:r>
    </w:p>
    <w:p>
      <w:r>
        <w:rPr>
          <w:rFonts w:ascii="Calibri" w:hAnsi="Calibri"/>
          <w:sz w:val="22"/>
        </w:rPr>
        <w:t xml:space="preserve">  - Web Filtering — per Thrive standards</w:t>
      </w:r>
    </w:p>
    <w:p>
      <w:r>
        <w:rPr>
          <w:rFonts w:ascii="Calibri" w:hAnsi="Calibri"/>
          <w:sz w:val="22"/>
        </w:rPr>
        <w:t xml:space="preserve">  - DDoS Protection — included in ThriveCloud VDC</w:t>
      </w:r>
    </w:p>
    <w:p>
      <w:pPr>
        <w:ind w:left="360"/>
      </w:pPr>
      <w:r>
        <w:t>Configure geo-IP country block policy as equivalent replacement for TierPoint "Geo-Deny" policies (Chicago Policy 19; Dallas Policy 22). Thrive to re-create using Thrive-standard geo-IP block configuration rather than porting legacy any-to-any deny rules.</w:t>
      </w:r>
    </w:p>
    <w:p>
      <w:pPr>
        <w:ind w:left="360"/>
      </w:pPr>
      <w:r>
        <w:t>Configure Thrive ATP (Advanced Threat Protection) policy as replacement for legacy threat-feed deny rules (Chicago Policy 26; Dallas Policy 34). Legacy TierPoint Fortinet threat-feed rules will NOT be ported.</w:t>
      </w:r>
    </w:p>
    <w:p>
      <w:pPr>
        <w:ind w:left="360"/>
      </w:pPr>
      <w:r>
        <w:t>Set FortiGate upstream DNS to 96.45.45.45 / 96.45.46.46 (DNS-over-TLS) consistent with existing environment.</w:t>
      </w:r>
    </w:p>
    <w:p>
      <w:r>
        <w:rPr>
          <w:rFonts w:ascii="Calibri" w:hAnsi="Calibri"/>
          <w:sz w:val="22"/>
        </w:rPr>
      </w:r>
      <w:r>
        <w:rPr>
          <w:rFonts w:ascii="Calibri" w:hAnsi="Calibri"/>
          <w:b/>
          <w:sz w:val="22"/>
        </w:rPr>
        <w:t>3.2 — Chicago FortiGate Policy Configuration</w:t>
      </w:r>
      <w:r>
        <w:rPr>
          <w:rFonts w:ascii="Calibri" w:hAnsi="Calibri"/>
          <w:sz w:val="22"/>
        </w:rPr>
      </w:r>
    </w:p>
    <w:p>
      <w:r>
        <w:rPr>
          <w:rFonts w:ascii="Calibri" w:hAnsi="Calibri"/>
          <w:sz w:val="22"/>
        </w:rPr>
        <w:t>Re-create all policies flagged "Migrate? = Yes" from the Chicago firewall rule inventory in the Discovery Worksheet. Key policies include (not exhaustive — full policy list to be driven by exported FortiGate config reviewed in Step 1.3):</w:t>
      </w:r>
    </w:p>
    <w:tbl>
      <w:tblPr>
        <w:tblStyle w:val="TableGrid"/>
        <w:tblW w:type="auto" w:w="0"/>
        <w:tblLook w:firstColumn="1" w:firstRow="1" w:lastColumn="0" w:lastRow="0" w:noHBand="0" w:noVBand="1" w:val="04A0"/>
      </w:tblPr>
      <w:tblGrid>
        <w:gridCol w:w="5400"/>
        <w:gridCol w:w="5400"/>
      </w:tblGrid>
      <w:tr>
        <w:tc>
          <w:tcPr>
            <w:tcW w:type="dxa" w:w="5400"/>
            <w:shd w:val="clear" w:color="auto" w:fill="143F6A"/>
          </w:tcPr>
          <w:p>
            <w:r>
              <w:rPr>
                <w:b/>
                <w:color w:val="FFFFFF"/>
                <w:sz w:val="20"/>
              </w:rPr>
            </w:r>
            <w:r>
              <w:rPr>
                <w:b/>
                <w:color w:val="FFFFFF"/>
                <w:sz w:val="20"/>
              </w:rPr>
              <w:t>Policy</w:t>
            </w:r>
          </w:p>
        </w:tc>
        <w:tc>
          <w:tcPr>
            <w:tcW w:type="dxa" w:w="5400"/>
            <w:shd w:val="clear" w:color="auto" w:fill="143F6A"/>
          </w:tcPr>
          <w:p>
            <w:r>
              <w:rPr>
                <w:b/>
                <w:color w:val="FFFFFF"/>
                <w:sz w:val="20"/>
              </w:rPr>
            </w:r>
            <w:r>
              <w:rPr>
                <w:b/>
                <w:color w:val="FFFFFF"/>
                <w:sz w:val="20"/>
              </w:rPr>
              <w:t>Action</w:t>
            </w:r>
          </w:p>
        </w:tc>
      </w:tr>
      <w:tr>
        <w:tc>
          <w:tcPr>
            <w:tcW w:type="dxa" w:w="5400"/>
          </w:tcPr>
          <w:p>
            <w:pPr>
              <w:spacing w:after="40"/>
            </w:pPr>
            <w:r/>
            <w:r>
              <w:rPr>
                <w:sz w:val="20"/>
              </w:rPr>
              <w:t>SSL-VPN to PROD (Policy 1)</w:t>
            </w:r>
          </w:p>
        </w:tc>
        <w:tc>
          <w:tcPr>
            <w:tcW w:type="dxa" w:w="5400"/>
          </w:tcPr>
          <w:p>
            <w:pPr>
              <w:spacing w:after="40"/>
            </w:pPr>
            <w:r/>
            <w:r>
              <w:rPr>
                <w:sz w:val="20"/>
              </w:rPr>
              <w:t>Re-create with updated pool and PROD segment</w:t>
            </w:r>
          </w:p>
        </w:tc>
      </w:tr>
      <w:tr>
        <w:tc>
          <w:tcPr>
            <w:tcW w:type="dxa" w:w="5400"/>
          </w:tcPr>
          <w:p>
            <w:pPr>
              <w:spacing w:after="40"/>
            </w:pPr>
            <w:r/>
            <w:r>
              <w:rPr>
                <w:sz w:val="20"/>
              </w:rPr>
              <w:t>SSL-VPN to DR-DA2 (Policy 3)</w:t>
            </w:r>
          </w:p>
        </w:tc>
        <w:tc>
          <w:tcPr>
            <w:tcW w:type="dxa" w:w="5400"/>
          </w:tcPr>
          <w:p>
            <w:pPr>
              <w:spacing w:after="40"/>
            </w:pPr>
            <w:r/>
            <w:r>
              <w:rPr>
                <w:sz w:val="20"/>
              </w:rPr>
              <w:t>Re-create with updated DR segment</w:t>
            </w:r>
          </w:p>
        </w:tc>
      </w:tr>
      <w:tr>
        <w:tc>
          <w:tcPr>
            <w:tcW w:type="dxa" w:w="5400"/>
          </w:tcPr>
          <w:p>
            <w:pPr>
              <w:spacing w:after="40"/>
            </w:pPr>
            <w:r/>
            <w:r>
              <w:rPr>
                <w:sz w:val="20"/>
              </w:rPr>
              <w:t>PROD Outbound (Policy 4)</w:t>
            </w:r>
          </w:p>
        </w:tc>
        <w:tc>
          <w:tcPr>
            <w:tcW w:type="dxa" w:w="5400"/>
          </w:tcPr>
          <w:p>
            <w:pPr>
              <w:spacing w:after="40"/>
            </w:pPr>
            <w:r/>
            <w:r>
              <w:rPr>
                <w:sz w:val="20"/>
              </w:rPr>
              <w:t>Re-create with NAT via new WAN IP</w:t>
            </w:r>
          </w:p>
        </w:tc>
      </w:tr>
      <w:tr>
        <w:tc>
          <w:tcPr>
            <w:tcW w:type="dxa" w:w="5400"/>
          </w:tcPr>
          <w:p>
            <w:pPr>
              <w:spacing w:after="40"/>
            </w:pPr>
            <w:r/>
            <w:r>
              <w:rPr>
                <w:sz w:val="20"/>
              </w:rPr>
              <w:t>Inbound PBX (Policy 5)</w:t>
            </w:r>
          </w:p>
        </w:tc>
        <w:tc>
          <w:tcPr>
            <w:tcW w:type="dxa" w:w="5400"/>
          </w:tcPr>
          <w:p>
            <w:pPr>
              <w:spacing w:after="40"/>
            </w:pPr>
            <w:r/>
            <w:r>
              <w:rPr>
                <w:sz w:val="20"/>
              </w:rPr>
              <w:t>Re-create with new public IPs; geo-restrict US</w:t>
            </w:r>
          </w:p>
        </w:tc>
      </w:tr>
      <w:tr>
        <w:tc>
          <w:tcPr>
            <w:tcW w:type="dxa" w:w="5400"/>
          </w:tcPr>
          <w:p>
            <w:pPr>
              <w:spacing w:after="40"/>
            </w:pPr>
            <w:r/>
            <w:r>
              <w:rPr>
                <w:sz w:val="20"/>
              </w:rPr>
              <w:t>Inbound RDS Gateway (Policy 6)</w:t>
            </w:r>
          </w:p>
        </w:tc>
        <w:tc>
          <w:tcPr>
            <w:tcW w:type="dxa" w:w="5400"/>
          </w:tcPr>
          <w:p>
            <w:pPr>
              <w:spacing w:after="40"/>
            </w:pPr>
            <w:r/>
            <w:r>
              <w:rPr>
                <w:sz w:val="20"/>
              </w:rPr>
              <w:t>Re-create with new public IPs; whitelist confirmed with DC [DATA NEEDED: current RDSG-Whitelist IP list]</w:t>
            </w:r>
          </w:p>
        </w:tc>
      </w:tr>
      <w:tr>
        <w:tc>
          <w:tcPr>
            <w:tcW w:type="dxa" w:w="5400"/>
          </w:tcPr>
          <w:p>
            <w:pPr>
              <w:spacing w:after="40"/>
            </w:pPr>
            <w:r/>
            <w:r>
              <w:rPr>
                <w:sz w:val="20"/>
              </w:rPr>
              <w:t>Inbound App Servers (Policy 22)</w:t>
            </w:r>
          </w:p>
        </w:tc>
        <w:tc>
          <w:tcPr>
            <w:tcW w:type="dxa" w:w="5400"/>
          </w:tcPr>
          <w:p>
            <w:pPr>
              <w:spacing w:after="40"/>
            </w:pPr>
            <w:r/>
            <w:r>
              <w:rPr>
                <w:sz w:val="20"/>
              </w:rPr>
              <w:t>Re-create with new public IPs; geo-restrict US; TCP/59401-59402, HTTPS</w:t>
            </w:r>
          </w:p>
        </w:tc>
      </w:tr>
      <w:tr>
        <w:tc>
          <w:tcPr>
            <w:tcW w:type="dxa" w:w="5400"/>
          </w:tcPr>
          <w:p>
            <w:pPr>
              <w:spacing w:after="40"/>
            </w:pPr>
            <w:r/>
            <w:r>
              <w:rPr>
                <w:sz w:val="20"/>
              </w:rPr>
              <w:t>Inbound SIP/RTP (Policy 24)</w:t>
            </w:r>
          </w:p>
        </w:tc>
        <w:tc>
          <w:tcPr>
            <w:tcW w:type="dxa" w:w="5400"/>
          </w:tcPr>
          <w:p>
            <w:pPr>
              <w:spacing w:after="40"/>
            </w:pPr>
            <w:r/>
            <w:r>
              <w:rPr>
                <w:sz w:val="20"/>
              </w:rPr>
              <w:t>Re-create with new CHI-Public block; SIP, TCP-UDP/5061, TCP/58000-58099, UDP/10000-60000</w:t>
            </w:r>
          </w:p>
        </w:tc>
      </w:tr>
      <w:tr>
        <w:tc>
          <w:tcPr>
            <w:tcW w:type="dxa" w:w="5400"/>
          </w:tcPr>
          <w:p>
            <w:pPr>
              <w:spacing w:after="40"/>
            </w:pPr>
            <w:r/>
            <w:r>
              <w:rPr>
                <w:sz w:val="20"/>
              </w:rPr>
              <w:t>VPN DNA (Policy 32)</w:t>
            </w:r>
          </w:p>
        </w:tc>
        <w:tc>
          <w:tcPr>
            <w:tcW w:type="dxa" w:w="5400"/>
          </w:tcPr>
          <w:p>
            <w:pPr>
              <w:spacing w:after="40"/>
            </w:pPr>
            <w:r/>
            <w:r>
              <w:rPr>
                <w:sz w:val="20"/>
              </w:rPr>
              <w:t>Re-create after tunnel vpn-dna-A confirmed active</w:t>
            </w:r>
          </w:p>
        </w:tc>
      </w:tr>
      <w:tr>
        <w:tc>
          <w:tcPr>
            <w:tcW w:type="dxa" w:w="5400"/>
          </w:tcPr>
          <w:p>
            <w:pPr>
              <w:spacing w:after="40"/>
            </w:pPr>
            <w:r/>
            <w:r>
              <w:rPr>
                <w:sz w:val="20"/>
              </w:rPr>
              <w:t>VPN TBI (Policy 34/36)</w:t>
            </w:r>
          </w:p>
        </w:tc>
        <w:tc>
          <w:tcPr>
            <w:tcW w:type="dxa" w:w="5400"/>
          </w:tcPr>
          <w:p>
            <w:pPr>
              <w:spacing w:after="40"/>
            </w:pPr>
            <w:r/>
            <w:r>
              <w:rPr>
                <w:sz w:val="20"/>
              </w:rPr>
              <w:t>Re-create bidirectional after tunnels vpn-tbiA-Pri and vpn-tibB-Sec confirmed</w:t>
            </w:r>
          </w:p>
        </w:tc>
      </w:tr>
      <w:tr>
        <w:tc>
          <w:tcPr>
            <w:tcW w:type="dxa" w:w="5400"/>
          </w:tcPr>
          <w:p>
            <w:pPr>
              <w:spacing w:after="40"/>
            </w:pPr>
            <w:r/>
            <w:r>
              <w:rPr>
                <w:sz w:val="20"/>
              </w:rPr>
              <w:t>VPN GlassMtn SHV (Policy 37/38)</w:t>
            </w:r>
          </w:p>
        </w:tc>
        <w:tc>
          <w:tcPr>
            <w:tcW w:type="dxa" w:w="5400"/>
          </w:tcPr>
          <w:p>
            <w:pPr>
              <w:spacing w:after="40"/>
            </w:pPr>
            <w:r/>
            <w:r>
              <w:rPr>
                <w:sz w:val="20"/>
              </w:rPr>
              <w:t>Re-create after tunnel vpn-gmcshv-A confirmed; TCP/19300, 1433, ICMP</w:t>
            </w:r>
          </w:p>
        </w:tc>
      </w:tr>
      <w:tr>
        <w:tc>
          <w:tcPr>
            <w:tcW w:type="dxa" w:w="5400"/>
          </w:tcPr>
          <w:p>
            <w:pPr>
              <w:spacing w:after="40"/>
            </w:pPr>
            <w:r/>
            <w:r>
              <w:rPr>
                <w:sz w:val="20"/>
              </w:rPr>
              <w:t>All other VPN partner policies</w:t>
            </w:r>
          </w:p>
        </w:tc>
        <w:tc>
          <w:tcPr>
            <w:tcW w:type="dxa" w:w="5400"/>
          </w:tcPr>
          <w:p>
            <w:pPr>
              <w:spacing w:after="40"/>
            </w:pPr>
            <w:r/>
            <w:r>
              <w:rPr>
                <w:sz w:val="20"/>
              </w:rPr>
              <w:t>Re-create per tunnel inventory after tunnel rebuild confirmed</w:t>
            </w:r>
          </w:p>
        </w:tc>
      </w:tr>
      <w:tr>
        <w:tc>
          <w:tcPr>
            <w:tcW w:type="dxa" w:w="5400"/>
          </w:tcPr>
          <w:p>
            <w:pPr>
              <w:spacing w:after="40"/>
            </w:pPr>
            <w:r/>
            <w:r>
              <w:rPr>
                <w:sz w:val="20"/>
              </w:rPr>
              <w:t>Policy 25 (TP Mgmt SSH)</w:t>
            </w:r>
          </w:p>
        </w:tc>
        <w:tc>
          <w:tcPr>
            <w:tcW w:type="dxa" w:w="5400"/>
          </w:tcPr>
          <w:p>
            <w:pPr>
              <w:spacing w:after="40"/>
            </w:pPr>
            <w:r/>
            <w:r>
              <w:rPr>
                <w:sz w:val="20"/>
              </w:rPr>
            </w:r>
            <w:r>
              <w:rPr>
                <w:b/>
                <w:sz w:val="20"/>
              </w:rPr>
              <w:t>Do NOT migrate</w:t>
            </w:r>
            <w:r>
              <w:rPr>
                <w:sz w:val="20"/>
              </w:rPr>
              <w:t xml:space="preserve"> — TierPoint switch management, not applicable at Thrive</w:t>
            </w:r>
          </w:p>
        </w:tc>
      </w:tr>
      <w:tr>
        <w:tc>
          <w:tcPr>
            <w:tcW w:type="dxa" w:w="5400"/>
          </w:tcPr>
          <w:p>
            <w:pPr>
              <w:spacing w:after="40"/>
            </w:pPr>
            <w:r/>
            <w:r>
              <w:rPr>
                <w:sz w:val="20"/>
              </w:rPr>
              <w:t>Policy 28/29 (Migration Tunnel)</w:t>
            </w:r>
          </w:p>
        </w:tc>
        <w:tc>
          <w:tcPr>
            <w:tcW w:type="dxa" w:w="5400"/>
          </w:tcPr>
          <w:p>
            <w:pPr>
              <w:spacing w:after="40"/>
            </w:pPr>
            <w:r/>
            <w:r>
              <w:rPr>
                <w:sz w:val="20"/>
              </w:rPr>
            </w:r>
            <w:r>
              <w:rPr>
                <w:b/>
                <w:sz w:val="20"/>
              </w:rPr>
              <w:t>Do NOT migrate</w:t>
            </w:r>
            <w:r>
              <w:rPr>
                <w:sz w:val="20"/>
              </w:rPr>
              <w:t xml:space="preserve"> — Carbonite Migrate relay; remove after migration complete</w:t>
            </w:r>
          </w:p>
        </w:tc>
      </w:tr>
      <w:tr>
        <w:tc>
          <w:tcPr>
            <w:tcW w:type="dxa" w:w="5400"/>
          </w:tcPr>
          <w:p>
            <w:pPr>
              <w:spacing w:after="40"/>
            </w:pPr>
            <w:r/>
            <w:r>
              <w:rPr>
                <w:sz w:val="20"/>
              </w:rPr>
              <w:t>Policy 8 (SSL-VPN to iDRAC/Mgmt)</w:t>
            </w:r>
          </w:p>
        </w:tc>
        <w:tc>
          <w:tcPr>
            <w:tcW w:type="dxa" w:w="5400"/>
          </w:tcPr>
          <w:p>
            <w:pPr>
              <w:spacing w:after="40"/>
            </w:pPr>
            <w:r/>
            <w:r>
              <w:rPr>
                <w:sz w:val="20"/>
              </w:rPr>
            </w:r>
            <w:r>
              <w:rPr>
                <w:b/>
                <w:sz w:val="20"/>
              </w:rPr>
              <w:t>Review required</w:t>
            </w:r>
            <w:r>
              <w:rPr>
                <w:sz w:val="20"/>
              </w:rPr>
              <w:t xml:space="preserve"> — TierPoint iDRAC goes away; disposition with DialConnection</w:t>
            </w:r>
          </w:p>
        </w:tc>
      </w:tr>
      <w:tr>
        <w:tc>
          <w:tcPr>
            <w:tcW w:type="dxa" w:w="5400"/>
          </w:tcPr>
          <w:p>
            <w:pPr>
              <w:spacing w:after="40"/>
            </w:pPr>
            <w:r/>
            <w:r>
              <w:rPr>
                <w:sz w:val="20"/>
              </w:rPr>
              <w:t>Policy 66 (SSL-VPN to vCenter)</w:t>
            </w:r>
          </w:p>
        </w:tc>
        <w:tc>
          <w:tcPr>
            <w:tcW w:type="dxa" w:w="5400"/>
          </w:tcPr>
          <w:p>
            <w:pPr>
              <w:spacing w:after="40"/>
            </w:pPr>
            <w:r/>
            <w:r>
              <w:rPr>
                <w:sz w:val="20"/>
              </w:rPr>
            </w:r>
            <w:r>
              <w:rPr>
                <w:b/>
                <w:sz w:val="20"/>
              </w:rPr>
              <w:t>Review required</w:t>
            </w:r>
            <w:r>
              <w:rPr>
                <w:sz w:val="20"/>
              </w:rPr>
              <w:t xml:space="preserve"> — TierPoint VMware infra not migrating; disposition with DialConnection</w:t>
            </w:r>
          </w:p>
        </w:tc>
      </w:tr>
    </w:tbl>
    <w:p>
      <w:r>
        <w:rPr>
          <w:rFonts w:ascii="Calibri" w:hAnsi="Calibri"/>
          <w:sz w:val="22"/>
        </w:rPr>
      </w:r>
      <w:r>
        <w:rPr>
          <w:rFonts w:ascii="Calibri" w:hAnsi="Calibri"/>
          <w:b/>
          <w:sz w:val="22"/>
        </w:rPr>
        <w:t>3.3 — Dallas FortiGate Policy Configuration</w:t>
      </w:r>
      <w:r>
        <w:rPr>
          <w:rFonts w:ascii="Calibri" w:hAnsi="Calibri"/>
          <w:sz w:val="22"/>
        </w:rPr>
      </w:r>
    </w:p>
    <w:p>
      <w:r>
        <w:rPr>
          <w:rFonts w:ascii="Calibri" w:hAnsi="Calibri"/>
          <w:sz w:val="22"/>
        </w:rPr>
        <w:t>Re-create all policies flagged "Migrate? = Yes" from the Dallas firewall rule inventory. Key policies include:</w:t>
      </w:r>
    </w:p>
    <w:tbl>
      <w:tblPr>
        <w:tblStyle w:val="TableGrid"/>
        <w:tblW w:type="auto" w:w="0"/>
        <w:tblLook w:firstColumn="1" w:firstRow="1" w:lastColumn="0" w:lastRow="0" w:noHBand="0" w:noVBand="1" w:val="04A0"/>
      </w:tblPr>
      <w:tblGrid>
        <w:gridCol w:w="5400"/>
        <w:gridCol w:w="5400"/>
      </w:tblGrid>
      <w:tr>
        <w:tc>
          <w:tcPr>
            <w:tcW w:type="dxa" w:w="5400"/>
            <w:shd w:val="clear" w:color="auto" w:fill="143F6A"/>
          </w:tcPr>
          <w:p>
            <w:r>
              <w:rPr>
                <w:b/>
                <w:color w:val="FFFFFF"/>
                <w:sz w:val="20"/>
              </w:rPr>
            </w:r>
            <w:r>
              <w:rPr>
                <w:b/>
                <w:color w:val="FFFFFF"/>
                <w:sz w:val="20"/>
              </w:rPr>
              <w:t>Policy</w:t>
            </w:r>
          </w:p>
        </w:tc>
        <w:tc>
          <w:tcPr>
            <w:tcW w:type="dxa" w:w="5400"/>
            <w:shd w:val="clear" w:color="auto" w:fill="143F6A"/>
          </w:tcPr>
          <w:p>
            <w:r>
              <w:rPr>
                <w:b/>
                <w:color w:val="FFFFFF"/>
                <w:sz w:val="20"/>
              </w:rPr>
            </w:r>
            <w:r>
              <w:rPr>
                <w:b/>
                <w:color w:val="FFFFFF"/>
                <w:sz w:val="20"/>
              </w:rPr>
              <w:t>Action</w:t>
            </w:r>
          </w:p>
        </w:tc>
      </w:tr>
      <w:tr>
        <w:tc>
          <w:tcPr>
            <w:tcW w:type="dxa" w:w="5400"/>
          </w:tcPr>
          <w:p>
            <w:pPr>
              <w:spacing w:after="40"/>
            </w:pPr>
            <w:r/>
            <w:r>
              <w:rPr>
                <w:sz w:val="20"/>
              </w:rPr>
              <w:t>SSL-VPN to DR-CHI (Policy 2)</w:t>
            </w:r>
          </w:p>
        </w:tc>
        <w:tc>
          <w:tcPr>
            <w:tcW w:type="dxa" w:w="5400"/>
          </w:tcPr>
          <w:p>
            <w:pPr>
              <w:spacing w:after="40"/>
            </w:pPr>
            <w:r/>
            <w:r>
              <w:rPr>
                <w:sz w:val="20"/>
              </w:rPr>
              <w:t>Re-create with updated DR segment</w:t>
            </w:r>
          </w:p>
        </w:tc>
      </w:tr>
      <w:tr>
        <w:tc>
          <w:tcPr>
            <w:tcW w:type="dxa" w:w="5400"/>
          </w:tcPr>
          <w:p>
            <w:pPr>
              <w:spacing w:after="40"/>
            </w:pPr>
            <w:r/>
            <w:r>
              <w:rPr>
                <w:sz w:val="20"/>
              </w:rPr>
              <w:t>SSL-VPN to DEV (Policy 67)</w:t>
            </w:r>
          </w:p>
        </w:tc>
        <w:tc>
          <w:tcPr>
            <w:tcW w:type="dxa" w:w="5400"/>
          </w:tcPr>
          <w:p>
            <w:pPr>
              <w:spacing w:after="40"/>
            </w:pPr>
            <w:r/>
            <w:r>
              <w:rPr>
                <w:sz w:val="20"/>
              </w:rPr>
              <w:t>Re-create pointing to Atlanta VDC 10.6.1.0/24 (dev now at Atlanta)</w:t>
            </w:r>
          </w:p>
        </w:tc>
      </w:tr>
      <w:tr>
        <w:tc>
          <w:tcPr>
            <w:tcW w:type="dxa" w:w="5400"/>
          </w:tcPr>
          <w:p>
            <w:pPr>
              <w:spacing w:after="40"/>
            </w:pPr>
            <w:r/>
            <w:r>
              <w:rPr>
                <w:sz w:val="20"/>
              </w:rPr>
              <w:t>PROD Outbound (Policy 3)</w:t>
            </w:r>
          </w:p>
        </w:tc>
        <w:tc>
          <w:tcPr>
            <w:tcW w:type="dxa" w:w="5400"/>
          </w:tcPr>
          <w:p>
            <w:pPr>
              <w:spacing w:after="40"/>
            </w:pPr>
            <w:r/>
            <w:r>
              <w:rPr>
                <w:sz w:val="20"/>
              </w:rPr>
              <w:t>Re-create with NAT via new WAN IP; geo-restrict US</w:t>
            </w:r>
          </w:p>
        </w:tc>
      </w:tr>
      <w:tr>
        <w:tc>
          <w:tcPr>
            <w:tcW w:type="dxa" w:w="5400"/>
          </w:tcPr>
          <w:p>
            <w:pPr>
              <w:spacing w:after="40"/>
            </w:pPr>
            <w:r/>
            <w:r>
              <w:rPr>
                <w:sz w:val="20"/>
              </w:rPr>
              <w:t>DEV Outbound (Policy 66)</w:t>
            </w:r>
          </w:p>
        </w:tc>
        <w:tc>
          <w:tcPr>
            <w:tcW w:type="dxa" w:w="5400"/>
          </w:tcPr>
          <w:p>
            <w:pPr>
              <w:spacing w:after="40"/>
            </w:pPr>
            <w:r/>
            <w:r>
              <w:rPr>
                <w:sz w:val="20"/>
              </w:rPr>
              <w:t>Re-create; note Linux Debian repo access requirements</w:t>
            </w:r>
          </w:p>
        </w:tc>
      </w:tr>
      <w:tr>
        <w:tc>
          <w:tcPr>
            <w:tcW w:type="dxa" w:w="5400"/>
          </w:tcPr>
          <w:p>
            <w:pPr>
              <w:spacing w:after="40"/>
            </w:pPr>
            <w:r/>
            <w:r>
              <w:rPr>
                <w:sz w:val="20"/>
              </w:rPr>
              <w:t>VPN Reliant (Policy 9/15)</w:t>
            </w:r>
          </w:p>
        </w:tc>
        <w:tc>
          <w:tcPr>
            <w:tcW w:type="dxa" w:w="5400"/>
          </w:tcPr>
          <w:p>
            <w:pPr>
              <w:spacing w:after="40"/>
            </w:pPr>
            <w:r/>
            <w:r>
              <w:rPr>
                <w:sz w:val="20"/>
              </w:rPr>
              <w:t>Re-create bidirectional; all four Reliant tunnels (primary, Dublin, Columbus 1/2, MCS, RMS primary/backup)</w:t>
            </w:r>
          </w:p>
        </w:tc>
      </w:tr>
      <w:tr>
        <w:tc>
          <w:tcPr>
            <w:tcW w:type="dxa" w:w="5400"/>
          </w:tcPr>
          <w:p>
            <w:pPr>
              <w:spacing w:after="40"/>
            </w:pPr>
            <w:r/>
            <w:r>
              <w:rPr>
                <w:sz w:val="20"/>
              </w:rPr>
              <w:t>VPN Simm (Policy 10/16)</w:t>
            </w:r>
          </w:p>
        </w:tc>
        <w:tc>
          <w:tcPr>
            <w:tcW w:type="dxa" w:w="5400"/>
          </w:tcPr>
          <w:p>
            <w:pPr>
              <w:spacing w:after="40"/>
            </w:pPr>
            <w:r/>
            <w:r>
              <w:rPr>
                <w:sz w:val="20"/>
              </w:rPr>
              <w:t>Re-create bidirectional; Simm and Simm Backup tunnels</w:t>
            </w:r>
          </w:p>
        </w:tc>
      </w:tr>
      <w:tr>
        <w:tc>
          <w:tcPr>
            <w:tcW w:type="dxa" w:w="5400"/>
          </w:tcPr>
          <w:p>
            <w:pPr>
              <w:spacing w:after="40"/>
            </w:pPr>
            <w:r/>
            <w:r>
              <w:rPr>
                <w:sz w:val="20"/>
              </w:rPr>
              <w:t>VPN Mirand (Policy 7/13)</w:t>
            </w:r>
          </w:p>
        </w:tc>
        <w:tc>
          <w:tcPr>
            <w:tcW w:type="dxa" w:w="5400"/>
          </w:tcPr>
          <w:p>
            <w:pPr>
              <w:spacing w:after="40"/>
            </w:pPr>
            <w:r/>
            <w:r>
              <w:rPr>
                <w:sz w:val="20"/>
              </w:rPr>
              <w:t>Re-create bidirectional; all three Mirand tunnels</w:t>
            </w:r>
          </w:p>
        </w:tc>
      </w:tr>
      <w:tr>
        <w:tc>
          <w:tcPr>
            <w:tcW w:type="dxa" w:w="5400"/>
          </w:tcPr>
          <w:p>
            <w:pPr>
              <w:spacing w:after="40"/>
            </w:pPr>
            <w:r/>
            <w:r>
              <w:rPr>
                <w:sz w:val="20"/>
              </w:rPr>
              <w:t>Inbound RDS (Policy 21)</w:t>
            </w:r>
          </w:p>
        </w:tc>
        <w:tc>
          <w:tcPr>
            <w:tcW w:type="dxa" w:w="5400"/>
          </w:tcPr>
          <w:p>
            <w:pPr>
              <w:spacing w:after="40"/>
            </w:pPr>
            <w:r/>
            <w:r>
              <w:rPr>
                <w:sz w:val="20"/>
              </w:rPr>
              <w:t>Re-create with new public IP; whitelist confirmed with DC [DATA NEEDED: DA2_RDS_Whitelist IP list]</w:t>
            </w:r>
          </w:p>
        </w:tc>
      </w:tr>
      <w:tr>
        <w:tc>
          <w:tcPr>
            <w:tcW w:type="dxa" w:w="5400"/>
          </w:tcPr>
          <w:p>
            <w:pPr>
              <w:spacing w:after="40"/>
            </w:pPr>
            <w:r/>
            <w:r>
              <w:rPr>
                <w:sz w:val="20"/>
              </w:rPr>
              <w:t>Inbound App Servers (Policy 29/31)</w:t>
            </w:r>
          </w:p>
        </w:tc>
        <w:tc>
          <w:tcPr>
            <w:tcW w:type="dxa" w:w="5400"/>
          </w:tcPr>
          <w:p>
            <w:pPr>
              <w:spacing w:after="40"/>
            </w:pPr>
            <w:r/>
            <w:r>
              <w:rPr>
                <w:sz w:val="20"/>
              </w:rPr>
              <w:t>Re-create with new public IPs; TCP/59401-59402, HTTPS; geo-restrict US</w:t>
            </w:r>
          </w:p>
        </w:tc>
      </w:tr>
      <w:tr>
        <w:tc>
          <w:tcPr>
            <w:tcW w:type="dxa" w:w="5400"/>
          </w:tcPr>
          <w:p>
            <w:pPr>
              <w:spacing w:after="40"/>
            </w:pPr>
            <w:r/>
            <w:r>
              <w:rPr>
                <w:sz w:val="20"/>
              </w:rPr>
              <w:t>Inbound SIP/RTP (Policy 33)</w:t>
            </w:r>
          </w:p>
        </w:tc>
        <w:tc>
          <w:tcPr>
            <w:tcW w:type="dxa" w:w="5400"/>
          </w:tcPr>
          <w:p>
            <w:pPr>
              <w:spacing w:after="40"/>
            </w:pPr>
            <w:r/>
            <w:r>
              <w:rPr>
                <w:sz w:val="20"/>
              </w:rPr>
              <w:t>Re-create with new DA2 public blocks; SIP, TCP-UDP/5061, TCP/58000-58099, UDP/10000-60000</w:t>
            </w:r>
          </w:p>
        </w:tc>
      </w:tr>
      <w:tr>
        <w:tc>
          <w:tcPr>
            <w:tcW w:type="dxa" w:w="5400"/>
          </w:tcPr>
          <w:p>
            <w:pPr>
              <w:spacing w:after="40"/>
            </w:pPr>
            <w:r/>
            <w:r>
              <w:rPr>
                <w:sz w:val="20"/>
              </w:rPr>
              <w:t>VPN First Choice (Policy 35/36)</w:t>
            </w:r>
          </w:p>
        </w:tc>
        <w:tc>
          <w:tcPr>
            <w:tcW w:type="dxa" w:w="5400"/>
          </w:tcPr>
          <w:p>
            <w:pPr>
              <w:spacing w:after="40"/>
            </w:pPr>
            <w:r/>
            <w:r>
              <w:rPr>
                <w:sz w:val="20"/>
              </w:rPr>
              <w:t>Re-create bidirectional; SQL, PING, SMB</w:t>
            </w:r>
          </w:p>
        </w:tc>
      </w:tr>
      <w:tr>
        <w:tc>
          <w:tcPr>
            <w:tcW w:type="dxa" w:w="5400"/>
          </w:tcPr>
          <w:p>
            <w:pPr>
              <w:spacing w:after="40"/>
            </w:pPr>
            <w:r/>
            <w:r>
              <w:rPr>
                <w:sz w:val="20"/>
              </w:rPr>
              <w:t>FTP Inbound (Policy 26/27)</w:t>
            </w:r>
          </w:p>
        </w:tc>
        <w:tc>
          <w:tcPr>
            <w:tcW w:type="dxa" w:w="5400"/>
          </w:tcPr>
          <w:p>
            <w:pPr>
              <w:spacing w:after="40"/>
            </w:pPr>
            <w:r/>
            <w:r>
              <w:rPr>
                <w:sz w:val="20"/>
              </w:rPr>
              <w:t>Re-create with new public IP (40.142.107.11 equivalent at Thrive Dallas); [DATA NEEDED: confirm new Thrive Dallas public IP for FTP server]</w:t>
            </w:r>
          </w:p>
        </w:tc>
      </w:tr>
      <w:tr>
        <w:tc>
          <w:tcPr>
            <w:tcW w:type="dxa" w:w="5400"/>
          </w:tcPr>
          <w:p>
            <w:pPr>
              <w:spacing w:after="40"/>
            </w:pPr>
            <w:r/>
            <w:r>
              <w:rPr>
                <w:sz w:val="20"/>
              </w:rPr>
              <w:t>All other VPN partner policies</w:t>
            </w:r>
          </w:p>
        </w:tc>
        <w:tc>
          <w:tcPr>
            <w:tcW w:type="dxa" w:w="5400"/>
          </w:tcPr>
          <w:p>
            <w:pPr>
              <w:spacing w:after="40"/>
            </w:pPr>
            <w:r/>
            <w:r>
              <w:rPr>
                <w:sz w:val="20"/>
              </w:rPr>
              <w:t>Re-create per tunnel inventory after tunnel rebuild</w:t>
            </w:r>
          </w:p>
        </w:tc>
      </w:tr>
      <w:tr>
        <w:tc>
          <w:tcPr>
            <w:tcW w:type="dxa" w:w="5400"/>
          </w:tcPr>
          <w:p>
            <w:pPr>
              <w:spacing w:after="40"/>
            </w:pPr>
            <w:r/>
            <w:r>
              <w:rPr>
                <w:sz w:val="20"/>
              </w:rPr>
              <w:t>Policy 34 (Threat-Feed Deny)</w:t>
            </w:r>
          </w:p>
        </w:tc>
        <w:tc>
          <w:tcPr>
            <w:tcW w:type="dxa" w:w="5400"/>
          </w:tcPr>
          <w:p>
            <w:pPr>
              <w:spacing w:after="40"/>
            </w:pPr>
            <w:r/>
            <w:r>
              <w:rPr>
                <w:sz w:val="20"/>
              </w:rPr>
            </w:r>
            <w:r>
              <w:rPr>
                <w:b/>
                <w:sz w:val="20"/>
              </w:rPr>
              <w:t>Do NOT migrate</w:t>
            </w:r>
            <w:r>
              <w:rPr>
                <w:sz w:val="20"/>
              </w:rPr>
              <w:t xml:space="preserve"> — Replace with Thrive ATP</w:t>
            </w:r>
          </w:p>
        </w:tc>
      </w:tr>
      <w:tr>
        <w:tc>
          <w:tcPr>
            <w:tcW w:type="dxa" w:w="5400"/>
          </w:tcPr>
          <w:p>
            <w:pPr>
              <w:spacing w:after="40"/>
            </w:pPr>
            <w:r/>
            <w:r>
              <w:rPr>
                <w:sz w:val="20"/>
              </w:rPr>
              <w:t>Policy 22 (Geo-Deny)</w:t>
            </w:r>
          </w:p>
        </w:tc>
        <w:tc>
          <w:tcPr>
            <w:tcW w:type="dxa" w:w="5400"/>
          </w:tcPr>
          <w:p>
            <w:pPr>
              <w:spacing w:after="40"/>
            </w:pPr>
            <w:r/>
            <w:r>
              <w:rPr>
                <w:sz w:val="20"/>
              </w:rPr>
            </w:r>
            <w:r>
              <w:rPr>
                <w:b/>
                <w:sz w:val="20"/>
              </w:rPr>
              <w:t>Do NOT migrate</w:t>
            </w:r>
            <w:r>
              <w:rPr>
                <w:sz w:val="20"/>
              </w:rPr>
              <w:t xml:space="preserve"> — Replace with Thrive geo-IP block</w:t>
            </w:r>
          </w:p>
        </w:tc>
      </w:tr>
      <w:tr>
        <w:tc>
          <w:tcPr>
            <w:tcW w:type="dxa" w:w="5400"/>
          </w:tcPr>
          <w:p>
            <w:pPr>
              <w:spacing w:after="40"/>
            </w:pPr>
            <w:r/>
            <w:r>
              <w:rPr>
                <w:sz w:val="20"/>
              </w:rPr>
              <w:t>DC-MigrationCHI tunnel/policy</w:t>
            </w:r>
          </w:p>
        </w:tc>
        <w:tc>
          <w:tcPr>
            <w:tcW w:type="dxa" w:w="5400"/>
          </w:tcPr>
          <w:p>
            <w:pPr>
              <w:spacing w:after="40"/>
            </w:pPr>
            <w:r/>
            <w:r>
              <w:rPr>
                <w:sz w:val="20"/>
              </w:rPr>
            </w:r>
            <w:r>
              <w:rPr>
                <w:b/>
                <w:sz w:val="20"/>
              </w:rPr>
              <w:t>Do NOT migrate</w:t>
            </w:r>
            <w:r>
              <w:rPr>
                <w:sz w:val="20"/>
              </w:rPr>
              <w:t xml:space="preserve"> — Carbonite Migrate relay; remove after migration</w:t>
            </w:r>
          </w:p>
        </w:tc>
      </w:tr>
    </w:tbl>
    <w:p>
      <w:r>
        <w:rPr>
          <w:rFonts w:ascii="Calibri" w:hAnsi="Calibri"/>
          <w:sz w:val="22"/>
        </w:rPr>
      </w:r>
      <w:r>
        <w:rPr>
          <w:rFonts w:ascii="Calibri" w:hAnsi="Calibri"/>
          <w:b/>
          <w:sz w:val="22"/>
        </w:rPr>
        <w:t>3.4 — Chicago SSL-VPN Configuration</w:t>
      </w:r>
      <w:r>
        <w:rPr>
          <w:rFonts w:ascii="Calibri" w:hAnsi="Calibri"/>
          <w:sz w:val="22"/>
        </w:rPr>
      </w:r>
    </w:p>
    <w:p>
      <w:pPr>
        <w:ind w:left="360"/>
      </w:pPr>
      <w:r>
        <w:t>Platform: FortiGate SSL-VPN</w:t>
      </w:r>
    </w:p>
    <w:p>
      <w:pPr>
        <w:ind w:left="360"/>
      </w:pPr>
      <w:r>
        <w:t>Authentication: AD/LDAP groups — SSLVPNCONTRACTOR, SSLVPNINTERNAL</w:t>
      </w:r>
    </w:p>
    <w:p>
      <w:pPr>
        <w:ind w:left="360"/>
      </w:pPr>
      <w:r>
        <w:t>Port: 443 (external)</w:t>
      </w:r>
    </w:p>
    <w:p>
      <w:pPr>
        <w:ind w:left="360"/>
      </w:pPr>
      <w:r>
        <w:t>Client Pool: 10.10.5.0/24</w:t>
      </w:r>
    </w:p>
    <w:p>
      <w:pPr>
        <w:ind w:left="360"/>
      </w:pPr>
      <w:r>
        <w:t>Certificate: wildcard_dccontactcenter_com [DATA NEEDED: certificate and key from DialConnection]</w:t>
      </w:r>
    </w:p>
    <w:p>
      <w:pPr>
        <w:ind w:left="360"/>
      </w:pPr>
      <w:r>
        <w:t>DNS: 10.5.1.10 / 10.5.1.11</w:t>
      </w:r>
    </w:p>
    <w:p>
      <w:pPr>
        <w:ind w:left="360"/>
      </w:pPr>
      <w:r>
        <w:t>Split tunnel: Yes — networks local to FortiGate included in VPN policy per Thrive standard</w:t>
      </w:r>
    </w:p>
    <w:p>
      <w:pPr>
        <w:ind w:left="360"/>
      </w:pPr>
      <w:r>
        <w:t>MFA: [DATA NEEDED: confirm with DialConnection — Azure AD integration or alternative IdP; may require separate change order]</w:t>
      </w:r>
    </w:p>
    <w:p>
      <w:pPr>
        <w:ind w:left="360"/>
      </w:pPr>
      <w:r>
        <w:t>~100 users contracted (MFS0001RAV)</w:t>
      </w:r>
    </w:p>
    <w:p>
      <w:pPr>
        <w:ind w:left="360"/>
      </w:pPr>
      <w:r>
        <w:t>Client software: FortiClient</w:t>
      </w:r>
    </w:p>
    <w:p>
      <w:r>
        <w:rPr>
          <w:rFonts w:ascii="Calibri" w:hAnsi="Calibri"/>
          <w:sz w:val="22"/>
        </w:rPr>
      </w:r>
      <w:r>
        <w:rPr>
          <w:rFonts w:ascii="Calibri" w:hAnsi="Calibri"/>
          <w:b/>
          <w:sz w:val="22"/>
        </w:rPr>
        <w:t>3.5 — Dallas SSL-VPN Configuration</w:t>
      </w:r>
      <w:r>
        <w:rPr>
          <w:rFonts w:ascii="Calibri" w:hAnsi="Calibri"/>
          <w:sz w:val="22"/>
        </w:rPr>
      </w:r>
    </w:p>
    <w:p>
      <w:pPr>
        <w:ind w:left="360"/>
      </w:pPr>
      <w:r>
        <w:t>Platform: FortiGate SSL-VPN</w:t>
      </w:r>
    </w:p>
    <w:p>
      <w:pPr>
        <w:ind w:left="360"/>
      </w:pPr>
      <w:r>
        <w:t>Authentication: AD/LDAP groups — SSLVPNCONTRACTOR, SSLVPNINTERNAL</w:t>
      </w:r>
    </w:p>
    <w:p>
      <w:pPr>
        <w:ind w:left="360"/>
      </w:pPr>
      <w:r>
        <w:t>Port: 443 (external)</w:t>
      </w:r>
    </w:p>
    <w:p>
      <w:pPr>
        <w:ind w:left="360"/>
      </w:pPr>
      <w:r>
        <w:t>Client Pool: 10.10.7.0/24</w:t>
      </w:r>
    </w:p>
    <w:p>
      <w:pPr>
        <w:ind w:left="360"/>
      </w:pPr>
      <w:r>
        <w:t>Certificate: wildcard_dccontactcenter_com [DATA NEEDED: certificate and key]</w:t>
      </w:r>
    </w:p>
    <w:p>
      <w:pPr>
        <w:ind w:left="360"/>
      </w:pPr>
      <w:r>
        <w:t>DNS: 10.7.1.10 / 10.7.1.11</w:t>
      </w:r>
    </w:p>
    <w:p>
      <w:pPr>
        <w:ind w:left="360"/>
      </w:pPr>
      <w:r>
        <w:t>Split tunnel: Yes</w:t>
      </w:r>
    </w:p>
    <w:p>
      <w:pPr>
        <w:ind w:left="360"/>
      </w:pPr>
      <w:r>
        <w:t>MFA: [DATA NEEDED: confirm]</w:t>
      </w:r>
    </w:p>
    <w:p>
      <w:pPr>
        <w:ind w:left="360"/>
      </w:pPr>
      <w:r>
        <w:t>~100 users contracted (MFS0001RAV)</w:t>
      </w:r>
    </w:p>
    <w:p>
      <w:pPr>
        <w:ind w:left="360"/>
      </w:pPr>
      <w:r>
        <w:t>Client software: FortiClient</w:t>
      </w:r>
    </w:p>
    <w:p>
      <w:pPr>
        <w:pBdr>
          <w:bottom w:val="single" w:sz="6" w:space="1" w:color="143F6A"/>
        </w:pBdr>
      </w:pPr>
    </w:p>
    <w:p>
      <w:pPr>
        <w:pStyle w:val="Heading3"/>
      </w:pPr>
      <w:r>
        <w:t>Step 4: Managed VDC Virtual Firewall Configuration — Atlanta and Boston</w:t>
      </w:r>
    </w:p>
    <w:p>
      <w:r>
        <w:rPr>
          <w:rFonts w:ascii="Calibri" w:hAnsi="Calibri"/>
          <w:sz w:val="22"/>
        </w:rPr>
        <w:t>Atlanta and Boston replace TierPoint FortiGate 80F HA pairs (shared, multi-tenant) with Thrive-managed VDC virtual firewalls included in the ThriveCloud Virtual Datacenter SKU (HS035-ATLSE1 and HS035-BOSE2).</w:t>
      </w:r>
    </w:p>
    <w:p>
      <w:r>
        <w:rPr>
          <w:rFonts w:ascii="Calibri" w:hAnsi="Calibri"/>
          <w:sz w:val="22"/>
        </w:rPr>
      </w:r>
      <w:r>
        <w:rPr>
          <w:rFonts w:ascii="Calibri" w:hAnsi="Calibri"/>
          <w:b/>
          <w:sz w:val="22"/>
        </w:rPr>
        <w:t>4.1 — Atlanta Virtual Firewall Policy Configuration</w:t>
      </w:r>
      <w:r>
        <w:rPr>
          <w:rFonts w:ascii="Calibri" w:hAnsi="Calibri"/>
          <w:sz w:val="22"/>
        </w:rPr>
      </w:r>
    </w:p>
    <w:p>
      <w:r>
        <w:rPr>
          <w:rFonts w:ascii="Calibri" w:hAnsi="Calibri"/>
          <w:sz w:val="22"/>
        </w:rPr>
        <w:t>Re-create all policies flagged "Migrate? = Yes" from the Nashville → Atlanta firewall rule inventory:</w:t>
      </w:r>
    </w:p>
    <w:tbl>
      <w:tblPr>
        <w:tblStyle w:val="TableGrid"/>
        <w:tblW w:type="auto" w:w="0"/>
        <w:tblLook w:firstColumn="1" w:firstRow="1" w:lastColumn="0" w:lastRow="0" w:noHBand="0" w:noVBand="1" w:val="04A0"/>
      </w:tblPr>
      <w:tblGrid>
        <w:gridCol w:w="5400"/>
        <w:gridCol w:w="5400"/>
      </w:tblGrid>
      <w:tr>
        <w:tc>
          <w:tcPr>
            <w:tcW w:type="dxa" w:w="5400"/>
            <w:shd w:val="clear" w:color="auto" w:fill="143F6A"/>
          </w:tcPr>
          <w:p>
            <w:r>
              <w:rPr>
                <w:b/>
                <w:color w:val="FFFFFF"/>
                <w:sz w:val="20"/>
              </w:rPr>
            </w:r>
            <w:r>
              <w:rPr>
                <w:b/>
                <w:color w:val="FFFFFF"/>
                <w:sz w:val="20"/>
              </w:rPr>
              <w:t>Policy</w:t>
            </w:r>
          </w:p>
        </w:tc>
        <w:tc>
          <w:tcPr>
            <w:tcW w:type="dxa" w:w="5400"/>
            <w:shd w:val="clear" w:color="auto" w:fill="143F6A"/>
          </w:tcPr>
          <w:p>
            <w:r>
              <w:rPr>
                <w:b/>
                <w:color w:val="FFFFFF"/>
                <w:sz w:val="20"/>
              </w:rPr>
            </w:r>
            <w:r>
              <w:rPr>
                <w:b/>
                <w:color w:val="FFFFFF"/>
                <w:sz w:val="20"/>
              </w:rPr>
              <w:t>Action</w:t>
            </w:r>
          </w:p>
        </w:tc>
      </w:tr>
      <w:tr>
        <w:tc>
          <w:tcPr>
            <w:tcW w:type="dxa" w:w="5400"/>
          </w:tcPr>
          <w:p>
            <w:pPr>
              <w:spacing w:after="40"/>
            </w:pPr>
            <w:r/>
            <w:r>
              <w:rPr>
                <w:sz w:val="20"/>
              </w:rPr>
              <w:t>SSL-VPN to PROD (Policy 2)</w:t>
            </w:r>
          </w:p>
        </w:tc>
        <w:tc>
          <w:tcPr>
            <w:tcW w:type="dxa" w:w="5400"/>
          </w:tcPr>
          <w:p>
            <w:pPr>
              <w:spacing w:after="40"/>
            </w:pPr>
            <w:r/>
            <w:r>
              <w:rPr>
                <w:sz w:val="20"/>
              </w:rPr>
              <w:t>Re-create; ext port 10443 via VIP DNAT</w:t>
            </w:r>
          </w:p>
        </w:tc>
      </w:tr>
      <w:tr>
        <w:tc>
          <w:tcPr>
            <w:tcW w:type="dxa" w:w="5400"/>
          </w:tcPr>
          <w:p>
            <w:pPr>
              <w:spacing w:after="40"/>
            </w:pPr>
            <w:r/>
            <w:r>
              <w:rPr>
                <w:sz w:val="20"/>
              </w:rPr>
              <w:t>SSL-VPN to DR-LEN (Policy 5)</w:t>
            </w:r>
          </w:p>
        </w:tc>
        <w:tc>
          <w:tcPr>
            <w:tcW w:type="dxa" w:w="5400"/>
          </w:tcPr>
          <w:p>
            <w:pPr>
              <w:spacing w:after="40"/>
            </w:pPr>
            <w:r/>
            <w:r>
              <w:rPr>
                <w:sz w:val="20"/>
              </w:rPr>
              <w:t>Re-create pointing to Boston/Lenexa DR segment</w:t>
            </w:r>
          </w:p>
        </w:tc>
      </w:tr>
      <w:tr>
        <w:tc>
          <w:tcPr>
            <w:tcW w:type="dxa" w:w="5400"/>
          </w:tcPr>
          <w:p>
            <w:pPr>
              <w:spacing w:after="40"/>
            </w:pPr>
            <w:r/>
            <w:r>
              <w:rPr>
                <w:sz w:val="20"/>
              </w:rPr>
              <w:t>PROD Outbound (Policy 4)</w:t>
            </w:r>
          </w:p>
        </w:tc>
        <w:tc>
          <w:tcPr>
            <w:tcW w:type="dxa" w:w="5400"/>
          </w:tcPr>
          <w:p>
            <w:pPr>
              <w:spacing w:after="40"/>
            </w:pPr>
            <w:r/>
            <w:r>
              <w:rPr>
                <w:sz w:val="20"/>
              </w:rPr>
              <w:t>Re-create with NAT; geo-restrict US</w:t>
            </w:r>
          </w:p>
        </w:tc>
      </w:tr>
      <w:tr>
        <w:tc>
          <w:tcPr>
            <w:tcW w:type="dxa" w:w="5400"/>
          </w:tcPr>
          <w:p>
            <w:pPr>
              <w:spacing w:after="40"/>
            </w:pPr>
            <w:r/>
            <w:r>
              <w:rPr>
                <w:sz w:val="20"/>
              </w:rPr>
              <w:t>Inbound SIP/HTTPS Primary (Policy 9)</w:t>
            </w:r>
          </w:p>
        </w:tc>
        <w:tc>
          <w:tcPr>
            <w:tcW w:type="dxa" w:w="5400"/>
          </w:tcPr>
          <w:p>
            <w:pPr>
              <w:spacing w:after="40"/>
            </w:pPr>
            <w:r/>
            <w:r>
              <w:rPr>
                <w:sz w:val="20"/>
              </w:rPr>
              <w:t>Re-create; SIP, HTTP, HTTPS, TCP/7443, UDP/10000-60000, TCP/58000-58099, TCP/3000</w:t>
            </w:r>
          </w:p>
        </w:tc>
      </w:tr>
      <w:tr>
        <w:tc>
          <w:tcPr>
            <w:tcW w:type="dxa" w:w="5400"/>
          </w:tcPr>
          <w:p>
            <w:pPr>
              <w:spacing w:after="40"/>
            </w:pPr>
            <w:r/>
            <w:r>
              <w:rPr>
                <w:sz w:val="20"/>
              </w:rPr>
              <w:t>Inbound Public2 (Policy 16)</w:t>
            </w:r>
          </w:p>
        </w:tc>
        <w:tc>
          <w:tcPr>
            <w:tcW w:type="dxa" w:w="5400"/>
          </w:tcPr>
          <w:p>
            <w:pPr>
              <w:spacing w:after="40"/>
            </w:pPr>
            <w:r/>
            <w:r>
              <w:rPr>
                <w:sz w:val="20"/>
              </w:rPr>
              <w:t>Re-create; HTTP, HTTPS, TCP-UDP/5060-5061, TCP/5666, TCP/58000-58099, UDP/10000-60000</w:t>
            </w:r>
          </w:p>
        </w:tc>
      </w:tr>
      <w:tr>
        <w:tc>
          <w:tcPr>
            <w:tcW w:type="dxa" w:w="5400"/>
          </w:tcPr>
          <w:p>
            <w:pPr>
              <w:spacing w:after="40"/>
            </w:pPr>
            <w:r/>
            <w:r>
              <w:rPr>
                <w:sz w:val="20"/>
              </w:rPr>
              <w:t>VLAN3128 Inbound (Policy 31)</w:t>
            </w:r>
          </w:p>
        </w:tc>
        <w:tc>
          <w:tcPr>
            <w:tcW w:type="dxa" w:w="5400"/>
          </w:tcPr>
          <w:p>
            <w:pPr>
              <w:spacing w:after="40"/>
            </w:pPr>
            <w:r/>
            <w:r>
              <w:rPr>
                <w:sz w:val="20"/>
              </w:rPr>
              <w:t>Re-create with confirmed migration path [DATA NEEDED: confirm secondary public block 40.143.108.16/29 migration]</w:t>
            </w:r>
          </w:p>
        </w:tc>
      </w:tr>
      <w:tr>
        <w:tc>
          <w:tcPr>
            <w:tcW w:type="dxa" w:w="5400"/>
          </w:tcPr>
          <w:p>
            <w:pPr>
              <w:spacing w:after="40"/>
            </w:pPr>
            <w:r/>
            <w:r>
              <w:rPr>
                <w:sz w:val="20"/>
              </w:rPr>
              <w:t>Thrive Mgmt SSH (Policy 7)</w:t>
            </w:r>
          </w:p>
        </w:tc>
        <w:tc>
          <w:tcPr>
            <w:tcW w:type="dxa" w:w="5400"/>
          </w:tcPr>
          <w:p>
            <w:pPr>
              <w:spacing w:after="40"/>
            </w:pPr>
            <w:r/>
            <w:r>
              <w:rPr>
                <w:sz w:val="20"/>
              </w:rPr>
              <w:t>Re-create; Thrive OOB 40.142.22.0/24 → public block; SSH, TCP/5432</w:t>
            </w:r>
          </w:p>
        </w:tc>
      </w:tr>
      <w:tr>
        <w:tc>
          <w:tcPr>
            <w:tcW w:type="dxa" w:w="5400"/>
          </w:tcPr>
          <w:p>
            <w:pPr>
              <w:spacing w:after="40"/>
            </w:pPr>
            <w:r/>
            <w:r>
              <w:rPr>
                <w:sz w:val="20"/>
              </w:rPr>
              <w:t>SSL-VPN VIP Port (Policy 25/29)</w:t>
            </w:r>
          </w:p>
        </w:tc>
        <w:tc>
          <w:tcPr>
            <w:tcW w:type="dxa" w:w="5400"/>
          </w:tcPr>
          <w:p>
            <w:pPr>
              <w:spacing w:after="40"/>
            </w:pPr>
            <w:r/>
            <w:r>
              <w:rPr>
                <w:sz w:val="20"/>
              </w:rPr>
              <w:t>Re-create; TCP/10443 VIP DNAT to SSL-VPN loopback</w:t>
            </w:r>
          </w:p>
        </w:tc>
      </w:tr>
      <w:tr>
        <w:tc>
          <w:tcPr>
            <w:tcW w:type="dxa" w:w="5400"/>
          </w:tcPr>
          <w:p>
            <w:pPr>
              <w:spacing w:after="40"/>
            </w:pPr>
            <w:r/>
            <w:r>
              <w:rPr>
                <w:sz w:val="20"/>
              </w:rPr>
              <w:t>Azure Media (Policy 19/20)</w:t>
            </w:r>
          </w:p>
        </w:tc>
        <w:tc>
          <w:tcPr>
            <w:tcW w:type="dxa" w:w="5400"/>
          </w:tcPr>
          <w:p>
            <w:pPr>
              <w:spacing w:after="40"/>
            </w:pPr>
            <w:r/>
            <w:r>
              <w:rPr>
                <w:sz w:val="20"/>
              </w:rPr>
              <w:t>Re-create; Azure IPs 20.187.76.24/52.175.15.134 → UDP/10000-60000</w:t>
            </w:r>
          </w:p>
        </w:tc>
      </w:tr>
      <w:tr>
        <w:tc>
          <w:tcPr>
            <w:tcW w:type="dxa" w:w="5400"/>
          </w:tcPr>
          <w:p>
            <w:pPr>
              <w:spacing w:after="40"/>
            </w:pPr>
            <w:r/>
            <w:r>
              <w:rPr>
                <w:sz w:val="20"/>
              </w:rPr>
              <w:t>Policy 10 (Geo-Deny)</w:t>
            </w:r>
          </w:p>
        </w:tc>
        <w:tc>
          <w:tcPr>
            <w:tcW w:type="dxa" w:w="5400"/>
          </w:tcPr>
          <w:p>
            <w:pPr>
              <w:spacing w:after="40"/>
            </w:pPr>
            <w:r/>
            <w:r>
              <w:rPr>
                <w:sz w:val="20"/>
              </w:rPr>
            </w:r>
            <w:r>
              <w:rPr>
                <w:b/>
                <w:sz w:val="20"/>
              </w:rPr>
              <w:t>Do NOT migrate</w:t>
            </w:r>
            <w:r>
              <w:rPr>
                <w:sz w:val="20"/>
              </w:rPr>
              <w:t xml:space="preserve"> — Replace with Thrive geo-IP block</w:t>
            </w:r>
          </w:p>
        </w:tc>
      </w:tr>
    </w:tbl>
    <w:p>
      <w:r>
        <w:rPr>
          <w:rFonts w:ascii="Calibri" w:hAnsi="Calibri"/>
          <w:sz w:val="22"/>
        </w:rPr>
      </w:r>
      <w:r>
        <w:rPr>
          <w:rFonts w:ascii="Calibri" w:hAnsi="Calibri"/>
          <w:b/>
          <w:sz w:val="22"/>
        </w:rPr>
        <w:t>4.2 — Atlanta SSL-VPN Configuration</w:t>
      </w:r>
      <w:r>
        <w:rPr>
          <w:rFonts w:ascii="Calibri" w:hAnsi="Calibri"/>
          <w:sz w:val="22"/>
        </w:rPr>
      </w:r>
    </w:p>
    <w:p>
      <w:pPr>
        <w:ind w:left="360"/>
      </w:pPr>
      <w:r>
        <w:t>Platform: Virtual FortiGate SSL-VPN</w:t>
      </w:r>
    </w:p>
    <w:p>
      <w:pPr>
        <w:ind w:left="360"/>
      </w:pPr>
      <w:r>
        <w:t>Authentication: AD/LDAP — SSLVPNCONTRACTOR, SSLVPNINTERNAL</w:t>
      </w:r>
    </w:p>
    <w:p>
      <w:pPr>
        <w:ind w:left="360"/>
      </w:pPr>
      <w:r>
        <w:t>Port: 10443 (external, via VIP DNAT)</w:t>
      </w:r>
    </w:p>
    <w:p>
      <w:pPr>
        <w:ind w:left="360"/>
      </w:pPr>
      <w:r>
        <w:t>Client Pool: 10.10.6.0/24</w:t>
      </w:r>
    </w:p>
    <w:p>
      <w:pPr>
        <w:ind w:left="360"/>
      </w:pPr>
      <w:r>
        <w:t>Certificate: wildcard_dccontactcenter_com [DATA NEEDED: certificate and key]</w:t>
      </w:r>
    </w:p>
    <w:p>
      <w:pPr>
        <w:ind w:left="360"/>
      </w:pPr>
      <w:r>
        <w:t>DNS: 10.6.1.10 / 10.6.1.11</w:t>
      </w:r>
    </w:p>
    <w:p>
      <w:pPr>
        <w:ind w:left="360"/>
      </w:pPr>
      <w:r>
        <w:t>Split tunnel: Yes</w:t>
      </w:r>
    </w:p>
    <w:p>
      <w:pPr>
        <w:ind w:left="360"/>
      </w:pPr>
      <w:r>
        <w:t>MFA: [DATA NEEDED: confirm]</w:t>
      </w:r>
    </w:p>
    <w:p>
      <w:pPr>
        <w:ind w:left="360"/>
      </w:pPr>
      <w:r>
        <w:t>~100 users contracted (MFS0001RAV per service order for Atlanta)</w:t>
      </w:r>
    </w:p>
    <w:p>
      <w:r>
        <w:rPr>
          <w:rFonts w:ascii="Calibri" w:hAnsi="Calibri"/>
          <w:sz w:val="22"/>
        </w:rPr>
      </w:r>
      <w:r>
        <w:rPr>
          <w:rFonts w:ascii="Calibri" w:hAnsi="Calibri"/>
          <w:b/>
          <w:sz w:val="22"/>
        </w:rPr>
        <w:t>4.3 — Boston Virtual Firewall Policy Configuration</w:t>
      </w:r>
      <w:r>
        <w:rPr>
          <w:rFonts w:ascii="Calibri" w:hAnsi="Calibri"/>
          <w:sz w:val="22"/>
        </w:rPr>
      </w:r>
    </w:p>
    <w:p>
      <w:r>
        <w:rPr>
          <w:rFonts w:ascii="Calibri" w:hAnsi="Calibri"/>
          <w:sz w:val="22"/>
        </w:rPr>
        <w:t>Re-create all policies flagged "Migrate? = Yes" from the Lenexa → Boston firewall rule inventory:</w:t>
      </w:r>
    </w:p>
    <w:tbl>
      <w:tblPr>
        <w:tblStyle w:val="TableGrid"/>
        <w:tblW w:type="auto" w:w="0"/>
        <w:tblLook w:firstColumn="1" w:firstRow="1" w:lastColumn="0" w:lastRow="0" w:noHBand="0" w:noVBand="1" w:val="04A0"/>
      </w:tblPr>
      <w:tblGrid>
        <w:gridCol w:w="5400"/>
        <w:gridCol w:w="5400"/>
      </w:tblGrid>
      <w:tr>
        <w:tc>
          <w:tcPr>
            <w:tcW w:type="dxa" w:w="5400"/>
            <w:shd w:val="clear" w:color="auto" w:fill="143F6A"/>
          </w:tcPr>
          <w:p>
            <w:r>
              <w:rPr>
                <w:b/>
                <w:color w:val="FFFFFF"/>
                <w:sz w:val="20"/>
              </w:rPr>
            </w:r>
            <w:r>
              <w:rPr>
                <w:b/>
                <w:color w:val="FFFFFF"/>
                <w:sz w:val="20"/>
              </w:rPr>
              <w:t>Policy</w:t>
            </w:r>
          </w:p>
        </w:tc>
        <w:tc>
          <w:tcPr>
            <w:tcW w:type="dxa" w:w="5400"/>
            <w:shd w:val="clear" w:color="auto" w:fill="143F6A"/>
          </w:tcPr>
          <w:p>
            <w:r>
              <w:rPr>
                <w:b/>
                <w:color w:val="FFFFFF"/>
                <w:sz w:val="20"/>
              </w:rPr>
            </w:r>
            <w:r>
              <w:rPr>
                <w:b/>
                <w:color w:val="FFFFFF"/>
                <w:sz w:val="20"/>
              </w:rPr>
              <w:t>Action</w:t>
            </w:r>
          </w:p>
        </w:tc>
      </w:tr>
      <w:tr>
        <w:tc>
          <w:tcPr>
            <w:tcW w:type="dxa" w:w="5400"/>
          </w:tcPr>
          <w:p>
            <w:pPr>
              <w:spacing w:after="40"/>
            </w:pPr>
            <w:r/>
            <w:r>
              <w:rPr>
                <w:sz w:val="20"/>
              </w:rPr>
              <w:t>SSL-VPN to PROD (Policy 1)</w:t>
            </w:r>
          </w:p>
        </w:tc>
        <w:tc>
          <w:tcPr>
            <w:tcW w:type="dxa" w:w="5400"/>
          </w:tcPr>
          <w:p>
            <w:pPr>
              <w:spacing w:after="40"/>
            </w:pPr>
            <w:r/>
            <w:r>
              <w:rPr>
                <w:sz w:val="20"/>
              </w:rPr>
              <w:t>Re-create; ext port 10443 via VIP DNAT</w:t>
            </w:r>
          </w:p>
        </w:tc>
      </w:tr>
      <w:tr>
        <w:tc>
          <w:tcPr>
            <w:tcW w:type="dxa" w:w="5400"/>
          </w:tcPr>
          <w:p>
            <w:pPr>
              <w:spacing w:after="40"/>
            </w:pPr>
            <w:r/>
            <w:r>
              <w:rPr>
                <w:sz w:val="20"/>
              </w:rPr>
              <w:t>PROD Outbound (Policy 2)</w:t>
            </w:r>
          </w:p>
        </w:tc>
        <w:tc>
          <w:tcPr>
            <w:tcW w:type="dxa" w:w="5400"/>
          </w:tcPr>
          <w:p>
            <w:pPr>
              <w:spacing w:after="40"/>
            </w:pPr>
            <w:r/>
            <w:r>
              <w:rPr>
                <w:sz w:val="20"/>
              </w:rPr>
              <w:t>Re-create with NAT</w:t>
            </w:r>
          </w:p>
        </w:tc>
      </w:tr>
      <w:tr>
        <w:tc>
          <w:tcPr>
            <w:tcW w:type="dxa" w:w="5400"/>
          </w:tcPr>
          <w:p>
            <w:pPr>
              <w:spacing w:after="40"/>
            </w:pPr>
            <w:r/>
            <w:r>
              <w:rPr>
                <w:sz w:val="20"/>
              </w:rPr>
              <w:t>Inbound SIP/RTP Primary (Policy 11)</w:t>
            </w:r>
          </w:p>
        </w:tc>
        <w:tc>
          <w:tcPr>
            <w:tcW w:type="dxa" w:w="5400"/>
          </w:tcPr>
          <w:p>
            <w:pPr>
              <w:spacing w:after="40"/>
            </w:pPr>
            <w:r/>
            <w:r>
              <w:rPr>
                <w:sz w:val="20"/>
              </w:rPr>
              <w:t>Re-create; HTTP, HTTPS, TCP-UDP/5060-5061, TCP/5666, TCP/58000-58099, UDP/10000-60000</w:t>
            </w:r>
          </w:p>
        </w:tc>
      </w:tr>
      <w:tr>
        <w:tc>
          <w:tcPr>
            <w:tcW w:type="dxa" w:w="5400"/>
          </w:tcPr>
          <w:p>
            <w:pPr>
              <w:spacing w:after="40"/>
            </w:pPr>
            <w:r/>
            <w:r>
              <w:rPr>
                <w:sz w:val="20"/>
              </w:rPr>
              <w:t>Inbound PBX2 (Policy 8)</w:t>
            </w:r>
          </w:p>
        </w:tc>
        <w:tc>
          <w:tcPr>
            <w:tcW w:type="dxa" w:w="5400"/>
          </w:tcPr>
          <w:p>
            <w:pPr>
              <w:spacing w:after="40"/>
            </w:pPr>
            <w:r/>
            <w:r>
              <w:rPr>
                <w:sz w:val="20"/>
              </w:rPr>
              <w:t>Re-create; HTTP, HTTPS, TCP-UDP/5060-5061, TCP/7443, UDP/10000-60000</w:t>
            </w:r>
          </w:p>
        </w:tc>
      </w:tr>
      <w:tr>
        <w:tc>
          <w:tcPr>
            <w:tcW w:type="dxa" w:w="5400"/>
          </w:tcPr>
          <w:p>
            <w:pPr>
              <w:spacing w:after="40"/>
            </w:pPr>
            <w:r/>
            <w:r>
              <w:rPr>
                <w:sz w:val="20"/>
              </w:rPr>
              <w:t>Thrive Mgmt (Policy 9)</w:t>
            </w:r>
          </w:p>
        </w:tc>
        <w:tc>
          <w:tcPr>
            <w:tcW w:type="dxa" w:w="5400"/>
          </w:tcPr>
          <w:p>
            <w:pPr>
              <w:spacing w:after="40"/>
            </w:pPr>
            <w:r/>
            <w:r>
              <w:rPr>
                <w:sz w:val="20"/>
              </w:rPr>
              <w:t>Re-create; Thrive OOB 40.142.22.0/24; HTTPS, SSH, TCP/5432, TCP/5666, ICMP</w:t>
            </w:r>
          </w:p>
        </w:tc>
      </w:tr>
      <w:tr>
        <w:tc>
          <w:tcPr>
            <w:tcW w:type="dxa" w:w="5400"/>
          </w:tcPr>
          <w:p>
            <w:pPr>
              <w:spacing w:after="40"/>
            </w:pPr>
            <w:r/>
            <w:r>
              <w:rPr>
                <w:sz w:val="20"/>
              </w:rPr>
              <w:t>Cross-Site DB/SSH (Policy 18)</w:t>
            </w:r>
          </w:p>
        </w:tc>
        <w:tc>
          <w:tcPr>
            <w:tcW w:type="dxa" w:w="5400"/>
          </w:tcPr>
          <w:p>
            <w:pPr>
              <w:spacing w:after="40"/>
            </w:pPr>
            <w:r/>
            <w:r>
              <w:rPr>
                <w:sz w:val="20"/>
              </w:rPr>
              <w:t>Re-create; DAL+CHI blocks → Boston public block; TCP/5432, SSH</w:t>
            </w:r>
          </w:p>
        </w:tc>
      </w:tr>
      <w:tr>
        <w:tc>
          <w:tcPr>
            <w:tcW w:type="dxa" w:w="5400"/>
          </w:tcPr>
          <w:p>
            <w:pPr>
              <w:spacing w:after="40"/>
            </w:pPr>
            <w:r/>
            <w:r>
              <w:rPr>
                <w:sz w:val="20"/>
              </w:rPr>
              <w:t>SSL-VPN VIP Port (Policy 20/24)</w:t>
            </w:r>
          </w:p>
        </w:tc>
        <w:tc>
          <w:tcPr>
            <w:tcW w:type="dxa" w:w="5400"/>
          </w:tcPr>
          <w:p>
            <w:pPr>
              <w:spacing w:after="40"/>
            </w:pPr>
            <w:r/>
            <w:r>
              <w:rPr>
                <w:sz w:val="20"/>
              </w:rPr>
              <w:t>Re-create; TCP/10443 VIP DNAT to SSL-VPN loopback</w:t>
            </w:r>
          </w:p>
        </w:tc>
      </w:tr>
      <w:tr>
        <w:tc>
          <w:tcPr>
            <w:tcW w:type="dxa" w:w="5400"/>
          </w:tcPr>
          <w:p>
            <w:pPr>
              <w:spacing w:after="40"/>
            </w:pPr>
            <w:r/>
            <w:r>
              <w:rPr>
                <w:sz w:val="20"/>
              </w:rPr>
              <w:t>Azure Media (Policy 15/16)</w:t>
            </w:r>
          </w:p>
        </w:tc>
        <w:tc>
          <w:tcPr>
            <w:tcW w:type="dxa" w:w="5400"/>
          </w:tcPr>
          <w:p>
            <w:pPr>
              <w:spacing w:after="40"/>
            </w:pPr>
            <w:r/>
            <w:r>
              <w:rPr>
                <w:sz w:val="20"/>
              </w:rPr>
              <w:t>Re-create; Azure IPs 20.187.76.24/52.175.15.134 → UDP/10000-60000</w:t>
            </w:r>
          </w:p>
        </w:tc>
      </w:tr>
      <w:tr>
        <w:tc>
          <w:tcPr>
            <w:tcW w:type="dxa" w:w="5400"/>
          </w:tcPr>
          <w:p>
            <w:pPr>
              <w:spacing w:after="40"/>
            </w:pPr>
            <w:r/>
            <w:r>
              <w:rPr>
                <w:sz w:val="20"/>
              </w:rPr>
              <w:t>Cross-Site TCP/34225 (Policy 25/26)</w:t>
            </w:r>
          </w:p>
        </w:tc>
        <w:tc>
          <w:tcPr>
            <w:tcW w:type="dxa" w:w="5400"/>
          </w:tcPr>
          <w:p>
            <w:pPr>
              <w:spacing w:after="40"/>
            </w:pPr>
            <w:r/>
            <w:r>
              <w:rPr>
                <w:sz w:val="20"/>
              </w:rPr>
              <w:t>Re-create after service confirmed [DATA NEEDED: confirm service/application using TCP/34225 with DialConnection]</w:t>
            </w:r>
          </w:p>
        </w:tc>
      </w:tr>
      <w:tr>
        <w:tc>
          <w:tcPr>
            <w:tcW w:type="dxa" w:w="5400"/>
          </w:tcPr>
          <w:p>
            <w:pPr>
              <w:spacing w:after="40"/>
            </w:pPr>
            <w:r/>
            <w:r>
              <w:rPr>
                <w:sz w:val="20"/>
              </w:rPr>
              <w:t>South Africa Allow (Policy 27)</w:t>
            </w:r>
          </w:p>
        </w:tc>
        <w:tc>
          <w:tcPr>
            <w:tcW w:type="dxa" w:w="5400"/>
          </w:tcPr>
          <w:p>
            <w:pPr>
              <w:spacing w:after="40"/>
            </w:pPr>
            <w:r/>
            <w:r>
              <w:rPr>
                <w:sz w:val="20"/>
              </w:rPr>
              <w:t>Re-create only if confirmed still active [DATA NEEDED: confirm with DialConnection]</w:t>
            </w:r>
          </w:p>
        </w:tc>
      </w:tr>
      <w:tr>
        <w:tc>
          <w:tcPr>
            <w:tcW w:type="dxa" w:w="5400"/>
          </w:tcPr>
          <w:p>
            <w:pPr>
              <w:spacing w:after="40"/>
            </w:pPr>
            <w:r/>
            <w:r>
              <w:rPr>
                <w:sz w:val="20"/>
              </w:rPr>
              <w:t>Policy 7 (Threat-Feed Deny)</w:t>
            </w:r>
          </w:p>
        </w:tc>
        <w:tc>
          <w:tcPr>
            <w:tcW w:type="dxa" w:w="5400"/>
          </w:tcPr>
          <w:p>
            <w:pPr>
              <w:spacing w:after="40"/>
            </w:pPr>
            <w:r/>
            <w:r>
              <w:rPr>
                <w:sz w:val="20"/>
              </w:rPr>
            </w:r>
            <w:r>
              <w:rPr>
                <w:b/>
                <w:sz w:val="20"/>
              </w:rPr>
              <w:t>Do NOT migrate</w:t>
            </w:r>
            <w:r>
              <w:rPr>
                <w:sz w:val="20"/>
              </w:rPr>
              <w:t xml:space="preserve"> — Replace with Thrive ATP</w:t>
            </w:r>
          </w:p>
        </w:tc>
      </w:tr>
      <w:tr>
        <w:tc>
          <w:tcPr>
            <w:tcW w:type="dxa" w:w="5400"/>
          </w:tcPr>
          <w:p>
            <w:pPr>
              <w:spacing w:after="40"/>
            </w:pPr>
            <w:r/>
            <w:r>
              <w:rPr>
                <w:sz w:val="20"/>
              </w:rPr>
              <w:t>Policy 540 (Geo-Deny)</w:t>
            </w:r>
          </w:p>
        </w:tc>
        <w:tc>
          <w:tcPr>
            <w:tcW w:type="dxa" w:w="5400"/>
          </w:tcPr>
          <w:p>
            <w:pPr>
              <w:spacing w:after="40"/>
            </w:pPr>
            <w:r/>
            <w:r>
              <w:rPr>
                <w:sz w:val="20"/>
              </w:rPr>
            </w:r>
            <w:r>
              <w:rPr>
                <w:b/>
                <w:sz w:val="20"/>
              </w:rPr>
              <w:t>Do NOT migrate</w:t>
            </w:r>
            <w:r>
              <w:rPr>
                <w:sz w:val="20"/>
              </w:rPr>
              <w:t xml:space="preserve"> — Replace with Thrive geo-IP block</w:t>
            </w:r>
          </w:p>
        </w:tc>
      </w:tr>
    </w:tbl>
    <w:p>
      <w:r>
        <w:rPr>
          <w:rFonts w:ascii="Calibri" w:hAnsi="Calibri"/>
          <w:sz w:val="22"/>
        </w:rPr>
      </w:r>
      <w:r>
        <w:rPr>
          <w:rFonts w:ascii="Calibri" w:hAnsi="Calibri"/>
          <w:b/>
          <w:sz w:val="22"/>
        </w:rPr>
        <w:t>4.4 — Boston SSL-VPN Configuration</w:t>
      </w:r>
      <w:r>
        <w:rPr>
          <w:rFonts w:ascii="Calibri" w:hAnsi="Calibri"/>
          <w:sz w:val="22"/>
        </w:rPr>
      </w:r>
    </w:p>
    <w:p>
      <w:pPr>
        <w:ind w:left="360"/>
      </w:pPr>
      <w:r>
        <w:t>Platform: Virtual FortiGate SSL-VPN</w:t>
      </w:r>
    </w:p>
    <w:p>
      <w:pPr>
        <w:ind w:left="360"/>
      </w:pPr>
      <w:r>
        <w:t>Authentication: AD/LDAP — SSLVPNCONTRACTOR, SSLVPNINTERNAL</w:t>
      </w:r>
    </w:p>
    <w:p>
      <w:pPr>
        <w:ind w:left="360"/>
      </w:pPr>
      <w:r>
        <w:t>Port: 10443 (external, via VIP DNAT)</w:t>
      </w:r>
    </w:p>
    <w:p>
      <w:pPr>
        <w:ind w:left="360"/>
      </w:pPr>
      <w:r>
        <w:t>Client Pool: 10.10.8.0/24</w:t>
      </w:r>
    </w:p>
    <w:p>
      <w:pPr>
        <w:ind w:left="360"/>
      </w:pPr>
      <w:r>
        <w:t>Certificate: wildcard_dccontactcenter_com [DATA NEEDED: certificate and key]</w:t>
      </w:r>
    </w:p>
    <w:p>
      <w:pPr>
        <w:ind w:left="360"/>
      </w:pPr>
      <w:r>
        <w:t>DNS: 10.8.1.10</w:t>
      </w:r>
    </w:p>
    <w:p>
      <w:pPr>
        <w:ind w:left="360"/>
      </w:pPr>
      <w:r>
        <w:t>Split tunnel: Yes</w:t>
      </w:r>
    </w:p>
    <w:p>
      <w:pPr>
        <w:ind w:left="360"/>
      </w:pPr>
      <w:r>
        <w:t>MFA: [DATA NEEDED: confirm]</w:t>
      </w:r>
    </w:p>
    <w:p>
      <w:pPr>
        <w:ind w:left="360"/>
      </w:pPr>
      <w:r>
        <w:t>~100 users contracted (MFS0001RAV per service order for Boston)</w:t>
      </w:r>
    </w:p>
    <w:p>
      <w:pPr>
        <w:pBdr>
          <w:bottom w:val="single" w:sz="6" w:space="1" w:color="143F6A"/>
        </w:pBdr>
      </w:pPr>
    </w:p>
    <w:p>
      <w:pPr>
        <w:pStyle w:val="Heading3"/>
      </w:pPr>
      <w:r>
        <w:t>Step 5: IPSEC Site-to-Site VPN Tunnel Rebuild</w:t>
      </w:r>
    </w:p>
    <w:p>
      <w:r>
        <w:rPr>
          <w:rFonts w:ascii="Calibri" w:hAnsi="Calibri"/>
          <w:sz w:val="22"/>
        </w:rPr>
        <w:t xml:space="preserve">The service order contracts </w:t>
      </w:r>
      <w:r>
        <w:rPr>
          <w:rFonts w:ascii="Calibri" w:hAnsi="Calibri"/>
          <w:b/>
          <w:sz w:val="22"/>
        </w:rPr>
        <w:t>16 managed IPSEC tunnels at Chicago</w:t>
      </w:r>
      <w:r>
        <w:rPr>
          <w:rFonts w:ascii="Calibri" w:hAnsi="Calibri"/>
          <w:sz w:val="22"/>
        </w:rPr>
        <w:t xml:space="preserve"> (MFS0001T x16) and </w:t>
      </w:r>
      <w:r>
        <w:rPr>
          <w:rFonts w:ascii="Calibri" w:hAnsi="Calibri"/>
          <w:b/>
          <w:sz w:val="22"/>
        </w:rPr>
        <w:t>18 managed IPSEC tunnels at Dallas</w:t>
      </w:r>
      <w:r>
        <w:rPr>
          <w:rFonts w:ascii="Calibri" w:hAnsi="Calibri"/>
          <w:sz w:val="22"/>
        </w:rPr>
        <w:t xml:space="preserve"> (MFS0001T x18). The Discovery Worksheet documents 22 actual tunnels at Chicago and 27 at Dallas. [DATA NEEDED: Confirm with DialConnection which tunnels fall within the contracted 16 (Chicago) and 18 (Dallas) managed quantities and which, if any, require a change order for additional tunnel SKUs.]</w:t>
      </w:r>
    </w:p>
    <w:p>
      <w:r>
        <w:rPr>
          <w:rFonts w:ascii="Calibri" w:hAnsi="Calibri"/>
          <w:sz w:val="22"/>
        </w:rPr>
      </w:r>
      <w:r>
        <w:rPr>
          <w:rFonts w:ascii="Calibri" w:hAnsi="Calibri"/>
          <w:b/>
          <w:sz w:val="22"/>
        </w:rPr>
        <w:t>5.1 — General Tunnel Build Process (Per Tunnel)</w:t>
      </w:r>
      <w:r>
        <w:rPr>
          <w:rFonts w:ascii="Calibri" w:hAnsi="Calibri"/>
          <w:sz w:val="22"/>
        </w:rPr>
      </w:r>
    </w:p>
    <w:p>
      <w:r>
        <w:rPr>
          <w:rFonts w:ascii="Calibri" w:hAnsi="Calibri"/>
          <w:sz w:val="22"/>
        </w:rPr>
        <w:t>For each active IPSEC tunnel to be migrated:</w:t>
      </w:r>
    </w:p>
    <w:p>
      <w:pPr>
        <w:ind w:left="360"/>
      </w:pPr>
      <w:r>
        <w:t>Obtain confirmed pre-shared key from DialConnection (securely).</w:t>
      </w:r>
    </w:p>
    <w:p>
      <w:pPr>
        <w:ind w:left="360"/>
      </w:pPr>
      <w:r>
        <w:t>Identify new Thrive local endpoint IP from the allocated public IP block.</w:t>
      </w:r>
    </w:p>
    <w:p>
      <w:pPr>
        <w:ind w:left="360"/>
      </w:pPr>
      <w:r>
        <w:t>Notify the remote endpoint owner (third-party customer or partner) of the upcoming local IP change, providing the new Thrive WAN IP. [DATA NEEDED: DialConnection to coordinate with all VPN partners on new endpoint IPs before cutover. Thrive will provide new IPs once provisioned.]</w:t>
      </w:r>
    </w:p>
    <w:p>
      <w:pPr>
        <w:ind w:left="360"/>
      </w:pPr>
      <w:r>
        <w:t>Pre-configure the tunnel on the Thrive FortiGate using:</w:t>
      </w:r>
    </w:p>
    <w:p>
      <w:r>
        <w:rPr>
          <w:rFonts w:ascii="Calibri" w:hAnsi="Calibri"/>
          <w:sz w:val="22"/>
        </w:rPr>
        <w:t xml:space="preserve">   - IKE version as documented per tunnel (IKEv1 or IKEv2 per Discovery Worksheet)</w:t>
      </w:r>
    </w:p>
    <w:p>
      <w:r>
        <w:rPr>
          <w:rFonts w:ascii="Calibri" w:hAnsi="Calibri"/>
          <w:sz w:val="22"/>
        </w:rPr>
        <w:t xml:space="preserve">   - Authentication method: PSK</w:t>
      </w:r>
    </w:p>
    <w:p>
      <w:r>
        <w:rPr>
          <w:rFonts w:ascii="Calibri" w:hAnsi="Calibri"/>
          <w:sz w:val="22"/>
        </w:rPr>
        <w:t xml:space="preserve">   - Local subnet(s) and remote subnet(s) per Discovery Worksheet</w:t>
      </w:r>
    </w:p>
    <w:p>
      <w:pPr>
        <w:ind w:left="360"/>
      </w:pPr>
      <w:r>
        <w:t>Do not bring tunnel up until both sides are confirmed ready (coordinated cutover).</w:t>
      </w:r>
    </w:p>
    <w:p>
      <w:pPr>
        <w:ind w:left="360"/>
      </w:pPr>
      <w:r>
        <w:t>Document new Thrive local endpoint IP against each tunnel record.</w:t>
      </w:r>
    </w:p>
    <w:p>
      <w:r>
        <w:rPr>
          <w:rFonts w:ascii="Calibri" w:hAnsi="Calibri"/>
          <w:sz w:val="22"/>
        </w:rPr>
      </w:r>
      <w:r>
        <w:rPr>
          <w:rFonts w:ascii="Calibri" w:hAnsi="Calibri"/>
          <w:b/>
          <w:sz w:val="22"/>
        </w:rPr>
        <w:t>5.2 — Chicago Tunnels (22 documented)</w:t>
      </w:r>
      <w:r>
        <w:rPr>
          <w:rFonts w:ascii="Calibri" w:hAnsi="Calibri"/>
          <w:sz w:val="22"/>
        </w:rPr>
      </w:r>
    </w:p>
    <w:p>
      <w:r>
        <w:rPr>
          <w:rFonts w:ascii="Calibri" w:hAnsi="Calibri"/>
          <w:sz w:val="22"/>
        </w:rPr>
        <w:t>Tunnels to be rebuilt at ThriveCloud Chicago (full list per Discovery Worksheet, subject to active/decommission confirmation):</w:t>
      </w:r>
    </w:p>
    <w:p>
      <w:pPr>
        <w:ind w:left="360"/>
      </w:pPr>
      <w:r>
        <w:t>vpn-cpc-A, vpn-dsearch-A, vpn-dna-A, vpn-gmchq-A, vpn-gmcrack-A, vpn-gmcshv-A, vpn-hc-A, vpn-iont-A, vpn-rgs-A, vpn-rgs-B, vpn-unifin-A, vpn-unifin-B, vpn-swreco-A, vpn-tibB-Sec, vpn-tbiA-Pri, vpn-CSI, VPNGenesisProdA, VPNGenesisProdB, CreditControl-A, AssetRecovery-A, vpn-dsearchnj-A</w:t>
      </w:r>
    </w:p>
    <w:p>
      <w:pPr>
        <w:ind w:left="360"/>
      </w:pPr>
      <w:r>
        <w:t xml:space="preserve">DC-MigrationCHI — </w:t>
      </w:r>
      <w:r>
        <w:rPr>
          <w:b/>
        </w:rPr>
        <w:t>do not rebuild</w:t>
      </w:r>
      <w:r>
        <w:t xml:space="preserve"> (Carbonite Migrate relay; decommission post-migration)</w:t>
      </w:r>
    </w:p>
    <w:p>
      <w:pPr>
        <w:ind w:left="360"/>
      </w:pPr>
      <w:r>
        <w:t>[DATA NEEDED: Confirm VPNGenesisProdA/B local endpoint (currently on DR-DA2-DIRECT block 40.142.106.128/25) — determine new Thrive endpoint for this cross-site tunnel.]</w:t>
      </w:r>
    </w:p>
    <w:p>
      <w:r>
        <w:rPr>
          <w:rFonts w:ascii="Calibri" w:hAnsi="Calibri"/>
          <w:sz w:val="22"/>
        </w:rPr>
      </w:r>
      <w:r>
        <w:rPr>
          <w:rFonts w:ascii="Calibri" w:hAnsi="Calibri"/>
          <w:b/>
          <w:sz w:val="22"/>
        </w:rPr>
        <w:t>5.3 — Dallas Tunnels (27 documented)</w:t>
      </w:r>
      <w:r>
        <w:rPr>
          <w:rFonts w:ascii="Calibri" w:hAnsi="Calibri"/>
          <w:sz w:val="22"/>
        </w:rPr>
      </w:r>
    </w:p>
    <w:p>
      <w:r>
        <w:rPr>
          <w:rFonts w:ascii="Calibri" w:hAnsi="Calibri"/>
          <w:sz w:val="22"/>
        </w:rPr>
        <w:t>Tunnels to be rebuilt at ThriveCloud Dallas (full list per Discovery Worksheet, subject to active/decommission confirmation):</w:t>
      </w:r>
    </w:p>
    <w:p>
      <w:pPr>
        <w:ind w:left="360"/>
      </w:pPr>
      <w:r>
        <w:t>vpn-mirand-A, vpn-mirand-B, vpn-mirand-C, vpn-reliant-A, Reliant-Dublin, ReliantColum1, ReliantColum2, vpn-reliant-mcs, VPN-Reliant-RMS, vpn-simm-A, VPNReliantRMS-b, vpn-simm_bk-A, vpn-firstc-A, vpn-torresA-Pri, vpn-torresB-Sec, vpn-syncomVA-A, Vpn-Kinum-A, VPN-FCN, VPN-mab-azure, VPNGenesisProdA, VPNGenesisProdB, vpn-CSI, CreditControl-A, AssetRecovery-A, vpn-dsearchnj-A, vpn-mab-A</w:t>
      </w:r>
    </w:p>
    <w:p>
      <w:pPr>
        <w:ind w:left="360"/>
      </w:pPr>
      <w:r>
        <w:t xml:space="preserve">DC-MigrationCHI (Dallas) — </w:t>
      </w:r>
      <w:r>
        <w:rPr>
          <w:b/>
        </w:rPr>
        <w:t>do not rebuild</w:t>
      </w:r>
      <w:r>
        <w:t xml:space="preserve"> (Carbonite Migrate relay)</w:t>
      </w:r>
    </w:p>
    <w:p>
      <w:pPr>
        <w:ind w:left="360"/>
      </w:pPr>
      <w:r>
        <w:t>Note: vpn-CSI, CreditControl-A, AssetRecovery-A, and vpn-dsearchnj-A appear at both Chicago and Dallas with some shared remote endpoints. Confirm with DialConnection whether these are intentional dual-site tunnels or duplicates. [DATA NEEDED: Clarify dual-site VPN configuration intent for vpn-CSI, CreditControl-A, AssetRecovery-A, vpn-dsearchnj-A.]</w:t>
      </w:r>
    </w:p>
    <w:p>
      <w:r>
        <w:rPr>
          <w:rFonts w:ascii="Calibri" w:hAnsi="Calibri"/>
          <w:sz w:val="22"/>
        </w:rPr>
      </w:r>
      <w:r>
        <w:rPr>
          <w:rFonts w:ascii="Calibri" w:hAnsi="Calibri"/>
          <w:b/>
          <w:sz w:val="22"/>
        </w:rPr>
        <w:t>5.4 — Cross-Site DR Routing</w:t>
      </w:r>
      <w:r>
        <w:rPr>
          <w:rFonts w:ascii="Calibri" w:hAnsi="Calibri"/>
          <w:sz w:val="22"/>
        </w:rPr>
      </w:r>
    </w:p>
    <w:p>
      <w:r>
        <w:rPr>
          <w:rFonts w:ascii="Calibri" w:hAnsi="Calibri"/>
          <w:sz w:val="22"/>
        </w:rPr>
        <w:t>The following cross-site routing must be established within ThriveCloud:</w:t>
      </w:r>
    </w:p>
    <w:p>
      <w:pPr>
        <w:ind w:left="360"/>
      </w:pPr>
      <w:r>
        <w:t>Chicago ↔ Dallas: DR replication traffic and VPN tunnel traffic (28 DRaaS servers Chicago → Dallas; 28 DRaaS servers Dallas → Chicago per service order)</w:t>
      </w:r>
    </w:p>
    <w:p>
      <w:pPr>
        <w:ind w:left="360"/>
      </w:pPr>
      <w:r>
        <w:t>Nashville/Atlanta ↔ Lenexa/Boston: DR replication traffic (3 servers Atlanta → Boston; 3 servers Boston → Atlanta per service order)</w:t>
      </w:r>
    </w:p>
    <w:p>
      <w:pPr>
        <w:ind w:left="360"/>
      </w:pPr>
      <w:r>
        <w:t>Internal ThriveCloud routing between VDCs — confirm with Thrive infrastructure team whether cross-VDC routing traverses the public internet via IPSEC or uses internal Thrive fabric. [DATA NEEDED: Thrive Engineering to confirm inter-VDC routing architecture for DRaaS replication traffic.]</w:t>
      </w:r>
    </w:p>
    <w:p>
      <w:pPr>
        <w:pBdr>
          <w:bottom w:val="single" w:sz="6" w:space="1" w:color="143F6A"/>
        </w:pBdr>
      </w:pPr>
    </w:p>
    <w:p>
      <w:pPr>
        <w:pStyle w:val="Heading3"/>
      </w:pPr>
      <w:r>
        <w:t>Step 6: DNS Configuration Validation</w:t>
      </w:r>
    </w:p>
    <w:p>
      <w:pPr>
        <w:ind w:left="360"/>
      </w:pPr>
      <w:r>
        <w:t xml:space="preserve">Confirm internal DNS zones </w:t>
      </w:r>
      <w:r>
        <w:rPr>
          <w:rFonts w:ascii="Courier New" w:hAnsi="Courier New"/>
          <w:sz w:val="18"/>
        </w:rPr>
        <w:t>dccontactcenter.com</w:t>
      </w:r>
      <w:r>
        <w:t xml:space="preserve"> (Active Directory integrated) are functional on DCloud3CPDC (Chicago) and DCloud3DPDC (Dallas) post-migration.</w:t>
      </w:r>
    </w:p>
    <w:p>
      <w:pPr>
        <w:ind w:left="360"/>
      </w:pPr>
      <w:r>
        <w:t>Confirm DNS TTL of 3600 seconds is carried forward at all sites.</w:t>
      </w:r>
    </w:p>
    <w:p>
      <w:pPr>
        <w:ind w:left="360"/>
      </w:pPr>
      <w:r>
        <w:t>Confirm FortiGate upstream DNS forwarders (96.45.45.45 / 96.45.46.46, DNS-over-TLS) are configured at all four sites.</w:t>
      </w:r>
    </w:p>
    <w:p>
      <w:pPr>
        <w:ind w:left="360"/>
      </w:pPr>
      <w:r>
        <w:t>[DATA NEEDED: Complete the "External Zones" column in the DNS Configuration section of the Discovery Worksheet — external DNS zones are not documented for any site.]</w:t>
      </w:r>
    </w:p>
    <w:p>
      <w:pPr>
        <w:ind w:left="360"/>
      </w:pPr>
      <w:r>
        <w:t>Reduce TTLs on all external-facing DNS records to 300 seconds (5 minutes) at least 48 hours before cutover at each site to minimize propagation delays at cutover. Restore to 3600 seconds post-cutover stabilization.</w:t>
      </w:r>
    </w:p>
    <w:p>
      <w:pPr>
        <w:ind w:left="360"/>
      </w:pPr>
      <w:r>
        <w:t>[DATA NEEDED: DialConnection DNS/Network Administrator to provide external DNS hosting provider and confirm authority over dccontactcenter.com external DNS records.]</w:t>
      </w:r>
    </w:p>
    <w:p>
      <w:pPr>
        <w:pBdr>
          <w:bottom w:val="single" w:sz="6" w:space="1" w:color="143F6A"/>
        </w:pBdr>
      </w:pPr>
    </w:p>
    <w:p>
      <w:pPr>
        <w:pStyle w:val="Heading3"/>
      </w:pPr>
      <w:r>
        <w:t>Step 7: MDR Collector Network Integration</w:t>
      </w:r>
    </w:p>
    <w:p>
      <w:r>
        <w:rPr>
          <w:rFonts w:ascii="Calibri" w:hAnsi="Calibri"/>
          <w:sz w:val="22"/>
        </w:rPr>
        <w:t>Per the service order, two MDR Cloud Collector Appliance VMs are contracted — one at Chicago (MDR022C-CHIC1) and one at Dallas (MDR022C-TXS1). Each requires:</w:t>
      </w:r>
    </w:p>
    <w:p>
      <w:pPr>
        <w:ind w:left="360"/>
      </w:pPr>
      <w:r>
        <w:t>8 vCPU, 8GB vRAM, 125GB storage (per service order SKU description)</w:t>
      </w:r>
    </w:p>
    <w:p>
      <w:pPr>
        <w:ind w:left="360"/>
      </w:pPr>
      <w:r>
        <w:t>Network connectivity to all monitored hosts within the VDC</w:t>
      </w:r>
    </w:p>
    <w:p>
      <w:pPr>
        <w:ind w:left="360"/>
      </w:pPr>
      <w:r>
        <w:t>VPN connection to remote sites for log collection (per service order description)</w:t>
      </w:r>
    </w:p>
    <w:p>
      <w:pPr>
        <w:ind w:left="360"/>
      </w:pPr>
      <w:r>
        <w:t>Firewall rules to permit SIEM collector traffic (SNMP, WMI, syslog protocols as applicable)</w:t>
      </w:r>
    </w:p>
    <w:p>
      <w:pPr>
        <w:ind w:left="360"/>
      </w:pPr>
      <w:r>
        <w:t>RMM agent installed by Thrive for collector maintenance</w:t>
      </w:r>
    </w:p>
    <w:p>
      <w:r>
        <w:rPr>
          <w:rFonts w:ascii="Calibri" w:hAnsi="Calibri"/>
          <w:sz w:val="22"/>
        </w:rPr>
        <w:t>[DATA NEEDED: Thrive Security Engineering to specify required firewall ports and protocols for MDR collector deployment at Chicago and Dallas.]</w:t>
      </w:r>
    </w:p>
    <w:p>
      <w:r>
        <w:rPr>
          <w:rFonts w:ascii="Calibri" w:hAnsi="Calibri"/>
          <w:sz w:val="22"/>
        </w:rPr>
        <w:t xml:space="preserve">The Alert Logic IDS and LOG appliances at Chicago (AL-IDS-Appliance-CHH, AL-LOG-Appliance-CHH) and Dallas (AL-LOG-Appliance-DA2, AL-IDS-Appliance-DA2) are flagged </w:t>
      </w:r>
      <w:r>
        <w:rPr>
          <w:rFonts w:ascii="Calibri" w:hAnsi="Calibri"/>
          <w:b/>
          <w:sz w:val="22"/>
        </w:rPr>
        <w:t>Migrate? = N</w:t>
      </w:r>
      <w:r>
        <w:rPr>
          <w:rFonts w:ascii="Calibri" w:hAnsi="Calibri"/>
          <w:sz w:val="22"/>
        </w:rPr>
        <w:t xml:space="preserve"> (being replaced by Thrive MDR Essentials). These appliances should not be replicated to ThriveCloud. Confirm with DialConnection the timeline for decommissioning these appliances at TierPoint and that all log retention requirements are met before decommission.</w:t>
      </w:r>
    </w:p>
    <w:p>
      <w:pPr>
        <w:pBdr>
          <w:bottom w:val="single" w:sz="6" w:space="1" w:color="143F6A"/>
        </w:pBdr>
      </w:pPr>
    </w:p>
    <w:p>
      <w:pPr>
        <w:pStyle w:val="Heading3"/>
      </w:pPr>
      <w:r>
        <w:t>OPTION B – Alternative Approach: Phased Firewall Rule Migration with Interim Rule Set</w:t>
      </w:r>
    </w:p>
    <w:p>
      <w:r>
        <w:rPr>
          <w:rFonts w:ascii="Calibri" w:hAnsi="Calibri"/>
          <w:sz w:val="22"/>
        </w:rPr>
      </w:r>
      <w:r>
        <w:rPr>
          <w:rFonts w:ascii="Calibri" w:hAnsi="Calibri"/>
          <w:b/>
          <w:sz w:val="22"/>
        </w:rPr>
        <w:t>Context:</w:t>
      </w:r>
      <w:r>
        <w:rPr>
          <w:rFonts w:ascii="Calibri" w:hAnsi="Calibri"/>
          <w:sz w:val="22"/>
        </w:rPr>
        <w:t xml:space="preserve"> Given the volume and complexity of firewall rules across all four sites (particularly Chicago and Dallas, each with large numbers of IPSEC tunnels, multiple partner VPN connections, and granular inbound policies for SIP/RTP traffic), DialConnection may prefer a phased approach where the FortiGate at ThriveCloud initially runs a more permissive internal rule set during replication and testing, with tightening to the full production rule set at cutover.</w:t>
      </w:r>
    </w:p>
    <w:p>
      <w:r>
        <w:rPr>
          <w:rFonts w:ascii="Calibri" w:hAnsi="Calibri"/>
          <w:sz w:val="22"/>
        </w:rPr>
      </w:r>
      <w:r>
        <w:rPr>
          <w:rFonts w:ascii="Calibri" w:hAnsi="Calibri"/>
          <w:b/>
          <w:sz w:val="22"/>
        </w:rPr>
        <w:t>Approach:</w:t>
      </w:r>
      <w:r>
        <w:rPr>
          <w:rFonts w:ascii="Calibri" w:hAnsi="Calibri"/>
          <w:sz w:val="22"/>
        </w:rPr>
      </w:r>
    </w:p>
    <w:p>
      <w:pPr>
        <w:ind w:left="360"/>
      </w:pPr>
      <w:r>
        <w:t>Phase 4a: Deploy FortiGate with permissive internal rules and basic WAN connectivity — sufficient for Carbonite Migrate replication traffic in Phase 5.</w:t>
      </w:r>
    </w:p>
    <w:p>
      <w:pPr>
        <w:ind w:left="360"/>
      </w:pPr>
      <w:r>
        <w:t>Phase 4b: Configure full production rule set (all VPN tunnels, all inbound policies, geo-restriction, SSL-VPN) in the pre-cutover window (Phase 7/8).</w:t>
      </w:r>
    </w:p>
    <w:p>
      <w:r>
        <w:rPr>
          <w:rFonts w:ascii="Calibri" w:hAnsi="Calibri"/>
          <w:sz w:val="22"/>
        </w:rPr>
      </w:r>
      <w:r>
        <w:rPr>
          <w:rFonts w:ascii="Calibri" w:hAnsi="Calibri"/>
          <w:b/>
          <w:sz w:val="22"/>
        </w:rPr>
        <w:t>Trade-offs:</w:t>
      </w:r>
      <w:r>
        <w:rPr>
          <w:rFonts w:ascii="Calibri" w:hAnsi="Calibri"/>
          <w:sz w:val="22"/>
        </w:rPr>
      </w:r>
    </w:p>
    <w:p>
      <w:pPr>
        <w:ind w:left="360"/>
      </w:pPr>
      <w:r>
        <w:t>Reduces Phase 4 complexity and accelerates the path to replication start.</w:t>
      </w:r>
    </w:p>
    <w:p>
      <w:pPr>
        <w:ind w:left="360"/>
      </w:pPr>
      <w:r>
        <w:t>Increases risk during the replication window of reduced security posture on the ThriveCloud environment.</w:t>
      </w:r>
    </w:p>
    <w:p>
      <w:pPr>
        <w:ind w:left="360"/>
      </w:pPr>
      <w:r>
        <w:t>Requires a second configuration change window close to cutover, increasing change risk at a critical time.</w:t>
      </w:r>
    </w:p>
    <w:p>
      <w:pPr>
        <w:ind w:left="360"/>
      </w:pPr>
      <w:r/>
      <w:r>
        <w:rPr>
          <w:b/>
        </w:rPr>
        <w:t>Thrive recommendation:</w:t>
      </w:r>
      <w:r>
        <w:t xml:space="preserve"> Option A (full rule configuration before replication begins) is preferred to ensure the ThriveCloud environment is hardened before any production-equivalent data is replicated into it, and to allow full testing of VPN tunnels and firewall policies during the parallel-run period before cutover.</w:t>
      </w:r>
    </w:p>
    <w:p>
      <w:pPr>
        <w:pBdr>
          <w:bottom w:val="single" w:sz="6" w:space="1" w:color="143F6A"/>
        </w:pBdr>
      </w:pPr>
    </w:p>
    <w:p>
      <w:r>
        <w:rPr>
          <w:rFonts w:ascii="Calibri" w:hAnsi="Calibri"/>
          <w:sz w:val="22"/>
        </w:rPr>
      </w:r>
      <w:r>
        <w:rPr>
          <w:rFonts w:ascii="Calibri" w:hAnsi="Calibri"/>
          <w:b/>
          <w:sz w:val="22"/>
        </w:rPr>
        <w:t>Relevant Vendor Documentation:</w:t>
      </w:r>
      <w:r>
        <w:rPr>
          <w:rFonts w:ascii="Calibri" w:hAnsi="Calibri"/>
          <w:sz w:val="22"/>
        </w:rPr>
      </w:r>
    </w:p>
    <w:p>
      <w:pPr>
        <w:ind w:left="360"/>
      </w:pPr>
      <w:r>
        <w:t>Fortinet FortiGate Administration Guide: https://docs.fortinet.com/product/fortigate</w:t>
      </w:r>
    </w:p>
    <w:p>
      <w:pPr>
        <w:ind w:left="360"/>
      </w:pPr>
      <w:r>
        <w:t>Fortinet FortiOS IPSEC VPN Configuration: https://docs.fortinet.com/document/fortigate/latest/administration-guide/762584/ipsec-vpn</w:t>
      </w:r>
    </w:p>
    <w:p>
      <w:pPr>
        <w:ind w:left="360"/>
      </w:pPr>
      <w:r>
        <w:t>Fortinet SSL-VPN Configuration: https://docs.fortinet.com/document/fortigate/latest/administration-guide/993993/ssl-vpn</w:t>
      </w:r>
    </w:p>
    <w:p>
      <w:pPr>
        <w:ind w:left="360"/>
      </w:pPr>
      <w:r>
        <w:t>Fortinet HA Configuration: https://docs.fortinet.com/document/fortigate/latest/administration-guide/491469/high-availability</w:t>
      </w:r>
    </w:p>
    <w:p>
      <w:pPr>
        <w:ind w:left="360"/>
      </w:pPr>
      <w:r>
        <w:t>Fortinet Geo-IP Filtering: https://docs.fortinet.com/document/fortigate/latest/administration-guide/547203/blocking-traffic-by-geography</w:t>
      </w:r>
    </w:p>
    <w:p>
      <w:pPr>
        <w:ind w:left="360"/>
      </w:pPr>
      <w:r>
        <w:t>VMware NSX-T / vSphere Networking: https://docs.vmware.com/en/VMware-vSphere/index.html</w:t>
      </w:r>
    </w:p>
    <w:p>
      <w:pPr>
        <w:pBdr>
          <w:bottom w:val="single" w:sz="6" w:space="1" w:color="143F6A"/>
        </w:pBdr>
      </w:pPr>
    </w:p>
    <w:tbl>
      <w:tblPr>
        <w:tblStyle w:val="TableGrid"/>
        <w:tblW w:type="auto" w:w="0"/>
        <w:tblLook w:firstColumn="1" w:firstRow="1" w:lastColumn="0" w:lastRow="0" w:noHBand="0" w:noVBand="1" w:val="04A0"/>
      </w:tblPr>
      <w:tblGrid>
        <w:gridCol w:w="2700"/>
        <w:gridCol w:w="2700"/>
        <w:gridCol w:w="2700"/>
        <w:gridCol w:w="2700"/>
      </w:tblGrid>
      <w:tr>
        <w:tc>
          <w:tcPr>
            <w:tcW w:type="dxa" w:w="2700"/>
            <w:shd w:val="clear" w:color="auto" w:fill="143F6A"/>
          </w:tcPr>
          <w:p>
            <w:r>
              <w:rPr>
                <w:b/>
                <w:color w:val="FFFFFF"/>
                <w:sz w:val="20"/>
              </w:rPr>
            </w:r>
            <w:r>
              <w:rPr>
                <w:b/>
                <w:color w:val="FFFFFF"/>
                <w:sz w:val="20"/>
              </w:rPr>
              <w:t>Risk</w:t>
            </w:r>
          </w:p>
        </w:tc>
        <w:tc>
          <w:tcPr>
            <w:tcW w:type="dxa" w:w="2700"/>
            <w:shd w:val="clear" w:color="auto" w:fill="143F6A"/>
          </w:tcPr>
          <w:p>
            <w:r>
              <w:rPr>
                <w:b/>
                <w:color w:val="FFFFFF"/>
                <w:sz w:val="20"/>
              </w:rPr>
            </w:r>
            <w:r>
              <w:rPr>
                <w:b/>
                <w:color w:val="FFFFFF"/>
                <w:sz w:val="20"/>
              </w:rPr>
              <w:t>Likelihood</w:t>
            </w:r>
          </w:p>
        </w:tc>
        <w:tc>
          <w:tcPr>
            <w:tcW w:type="dxa" w:w="2700"/>
            <w:shd w:val="clear" w:color="auto" w:fill="143F6A"/>
          </w:tcPr>
          <w:p>
            <w:r>
              <w:rPr>
                <w:b/>
                <w:color w:val="FFFFFF"/>
                <w:sz w:val="20"/>
              </w:rPr>
            </w:r>
            <w:r>
              <w:rPr>
                <w:b/>
                <w:color w:val="FFFFFF"/>
                <w:sz w:val="20"/>
              </w:rPr>
              <w:t>Mitigation Strategy</w:t>
            </w:r>
          </w:p>
        </w:tc>
        <w:tc>
          <w:tcPr>
            <w:tcW w:type="dxa" w:w="2700"/>
            <w:shd w:val="clear" w:color="auto" w:fill="143F6A"/>
          </w:tcPr>
          <w:p>
            <w:r>
              <w:rPr>
                <w:b/>
                <w:color w:val="FFFFFF"/>
                <w:sz w:val="20"/>
              </w:rPr>
            </w:r>
            <w:r>
              <w:rPr>
                <w:b/>
                <w:color w:val="FFFFFF"/>
                <w:sz w:val="20"/>
              </w:rPr>
              <w:t>Rollback Plan</w:t>
            </w:r>
          </w:p>
        </w:tc>
      </w:tr>
      <w:tr>
        <w:tc>
          <w:tcPr>
            <w:tcW w:type="dxa" w:w="2700"/>
          </w:tcPr>
          <w:p>
            <w:pPr>
              <w:spacing w:after="40"/>
            </w:pPr>
            <w:r/>
            <w:r>
              <w:rPr>
                <w:sz w:val="20"/>
              </w:rPr>
              <w:t>Incomplete Firewall Rule Data Delays Configuration — DialConnection has not yet completed the Public IP Usage table or provided exported FortiGate configurations, preventing accurate re-creation of firewall policies and potentially causing service gaps at cutover.</w:t>
            </w:r>
          </w:p>
        </w:tc>
        <w:tc>
          <w:tcPr>
            <w:tcW w:type="dxa" w:w="2700"/>
          </w:tcPr>
          <w:p>
            <w:pPr>
              <w:spacing w:after="40"/>
            </w:pPr>
            <w:r/>
            <w:r>
              <w:rPr>
                <w:sz w:val="20"/>
              </w:rPr>
              <w:t>High (all Public IP Usage fields currently blank; FortiGate exports not yet received).</w:t>
            </w:r>
          </w:p>
        </w:tc>
        <w:tc>
          <w:tcPr>
            <w:tcW w:type="dxa" w:w="2700"/>
          </w:tcPr>
          <w:p>
            <w:pPr>
              <w:spacing w:after="40"/>
            </w:pPr>
            <w:r/>
            <w:r>
              <w:rPr>
                <w:sz w:val="20"/>
              </w:rPr>
              <w:t>Thrive PM to schedule firewall rule review session with DialConnection DNS/Network Admin and Security/Compliance Contact no later than Week 1 of Phase 4, with hard deadline 2 weeks before Phase 4 configuration begins; escalate to President/COO (Keith Larson) if data not received.</w:t>
            </w:r>
          </w:p>
        </w:tc>
        <w:tc>
          <w:tcPr>
            <w:tcW w:type="dxa" w:w="2700"/>
          </w:tcPr>
          <w:p>
            <w:pPr>
              <w:spacing w:after="40"/>
            </w:pPr>
            <w:r/>
            <w:r>
              <w:rPr>
                <w:sz w:val="20"/>
              </w:rPr>
              <w:t>Delay Phase 4 and Phase 5 start if configuration cannot be completed due to missing data; do not proceed to replication until firewall review is confirmed complete.</w:t>
            </w:r>
          </w:p>
        </w:tc>
      </w:tr>
      <w:tr>
        <w:tc>
          <w:tcPr>
            <w:tcW w:type="dxa" w:w="2700"/>
          </w:tcPr>
          <w:p>
            <w:pPr>
              <w:spacing w:after="40"/>
            </w:pPr>
            <w:r/>
            <w:r>
              <w:rPr>
                <w:sz w:val="20"/>
              </w:rPr>
              <w:t>IPSEC VPN Partner Re-Pointing Coordination Failures — 22 Chicago and 27 Dallas third-party VPN partners (Reliant, Simm, Genesis, TBI, Mirand, Unifin, RGS, others) must update remote firewall configurations to new Thrive endpoint IPs; unresponsive or slow-moving partners could cause tunnel outages persisting after cutover.</w:t>
            </w:r>
          </w:p>
        </w:tc>
        <w:tc>
          <w:tcPr>
            <w:tcW w:type="dxa" w:w="2700"/>
          </w:tcPr>
          <w:p>
            <w:pPr>
              <w:spacing w:after="40"/>
            </w:pPr>
            <w:r/>
            <w:r>
              <w:rPr>
                <w:sz w:val="20"/>
              </w:rPr>
              <w:t>Medium (some partners responsive; smaller/legacy connections may have long change windows or unresponsive contacts).</w:t>
            </w:r>
          </w:p>
        </w:tc>
        <w:tc>
          <w:tcPr>
            <w:tcW w:type="dxa" w:w="2700"/>
          </w:tcPr>
          <w:p>
            <w:pPr>
              <w:spacing w:after="40"/>
            </w:pPr>
            <w:r/>
            <w:r>
              <w:rPr>
                <w:sz w:val="20"/>
              </w:rPr>
              <w:t>DialConnection to identify and communicate with all VPN partner contacts no later than 4 weeks before site cutover; Thrive to provide new endpoint IPs immediately upon provisioning; maintain tunnel-by-tunnel coordination tracker and pre-configure all tunnels on Thrive side in advance.</w:t>
            </w:r>
          </w:p>
        </w:tc>
        <w:tc>
          <w:tcPr>
            <w:tcW w:type="dxa" w:w="2700"/>
          </w:tcPr>
          <w:p>
            <w:pPr>
              <w:spacing w:after="40"/>
            </w:pPr>
            <w:r/>
            <w:r>
              <w:rPr>
                <w:sz w:val="20"/>
              </w:rPr>
              <w:t>For any tunnel that fails at cutover, maintain TierPoint FortiGate in place with old endpoint until partner has updated; coordinate extended overlap window with TierPoint for firewall access (confirmation needed from TierPoint and DialConnection).</w:t>
            </w:r>
          </w:p>
        </w:tc>
      </w:tr>
      <w:tr>
        <w:tc>
          <w:tcPr>
            <w:tcW w:type="dxa" w:w="2700"/>
          </w:tcPr>
          <w:p>
            <w:pPr>
              <w:spacing w:after="40"/>
            </w:pPr>
            <w:r/>
            <w:r>
              <w:rPr>
                <w:sz w:val="20"/>
              </w:rPr>
              <w:t>IPSEC Tunnel Pre-Shared Key Security — Pre-shared keys for all 49 IPSEC tunnels (22 Chicago + 27 Dallas) must be transferred from DialConnection to Thrive, and insecure transfer introduces risk of compromise.</w:t>
            </w:r>
          </w:p>
        </w:tc>
        <w:tc>
          <w:tcPr>
            <w:tcW w:type="dxa" w:w="2700"/>
          </w:tcPr>
          <w:p>
            <w:pPr>
              <w:spacing w:after="40"/>
            </w:pPr>
            <w:r/>
            <w:r>
              <w:rPr>
                <w:sz w:val="20"/>
              </w:rPr>
              <w:t>Low-to-Medium (depends on transfer method used).</w:t>
            </w:r>
          </w:p>
        </w:tc>
        <w:tc>
          <w:tcPr>
            <w:tcW w:type="dxa" w:w="2700"/>
          </w:tcPr>
          <w:p>
            <w:pPr>
              <w:spacing w:after="40"/>
            </w:pPr>
            <w:r/>
            <w:r>
              <w:rPr>
                <w:sz w:val="20"/>
              </w:rPr>
              <w:t>Thrive PM to provide DialConnection with secure credential submission method (Thrive Client Portal secure message, 1Password share, or equivalent encrypted channel); keys must not be transmitted via unencrypted email; document receipt in Thrive's credential management system; recommend PSK rotation at cutover where partner coordination allows.</w:t>
            </w:r>
          </w:p>
        </w:tc>
        <w:tc>
          <w:tcPr>
            <w:tcW w:type="dxa" w:w="2700"/>
          </w:tcPr>
          <w:p>
            <w:pPr>
              <w:spacing w:after="40"/>
            </w:pPr>
            <w:r/>
            <w:r>
              <w:rPr>
                <w:sz w:val="20"/>
              </w:rPr>
              <w:t>Not applicable to key transfer; if key confirmed compromised, immediately rotate on both sides and audit VPN tunnel logs.</w:t>
            </w:r>
          </w:p>
        </w:tc>
      </w:tr>
      <w:tr>
        <w:tc>
          <w:tcPr>
            <w:tcW w:type="dxa" w:w="2700"/>
          </w:tcPr>
          <w:p>
            <w:pPr>
              <w:spacing w:after="40"/>
            </w:pPr>
            <w:r/>
            <w:r>
              <w:rPr>
                <w:sz w:val="20"/>
              </w:rPr>
              <w:t xml:space="preserve">SSL-VPN Certificate and MFA Configuration Gaps — Wildcard certificate </w:t>
            </w:r>
            <w:r>
              <w:rPr>
                <w:rFonts w:ascii="Courier New" w:hAnsi="Courier New"/>
                <w:sz w:val="18"/>
              </w:rPr>
              <w:t>wildcard_dccontactcenter_com</w:t>
            </w:r>
            <w:r>
              <w:rPr>
                <w:sz w:val="20"/>
              </w:rPr>
              <w:t xml:space="preserve"> not yet provided to Thrive; MFA status "Unknown" at all four sites; expired/unavailable certificate or new Azure AD MFA integration requirement could delay SSL-VPN go-live affecting ~100 users per site.</w:t>
            </w:r>
          </w:p>
        </w:tc>
        <w:tc>
          <w:tcPr>
            <w:tcW w:type="dxa" w:w="2700"/>
          </w:tcPr>
          <w:p>
            <w:pPr>
              <w:spacing w:after="40"/>
            </w:pPr>
            <w:r/>
            <w:r>
              <w:rPr>
                <w:sz w:val="20"/>
              </w:rPr>
              <w:t>Medium (certificate status unknown; MFA status unknown).</w:t>
            </w:r>
          </w:p>
        </w:tc>
        <w:tc>
          <w:tcPr>
            <w:tcW w:type="dxa" w:w="2700"/>
          </w:tcPr>
          <w:p>
            <w:pPr>
              <w:spacing w:after="40"/>
            </w:pPr>
            <w:r/>
            <w:r>
              <w:rPr>
                <w:sz w:val="20"/>
              </w:rPr>
              <w:t>Thrive PM to request certificate and MFA confirmation from DialConnection within first week of Phase 4; if MFA requires Azure AD integration, initiate as separate tracked action item (may require change order); if wildcard certificate unavailable, configure SSL-VPN with Let's Encrypt certificate as interim measure.</w:t>
            </w:r>
          </w:p>
        </w:tc>
        <w:tc>
          <w:tcPr>
            <w:tcW w:type="dxa" w:w="2700"/>
          </w:tcPr>
          <w:p>
            <w:pPr>
              <w:spacing w:after="40"/>
            </w:pPr>
            <w:r/>
            <w:r>
              <w:rPr>
                <w:sz w:val="20"/>
              </w:rPr>
              <w:t>DialConnection users retain access via TierPoint SSL-VPN until ThriveCloud SSL-VPN is confirmed functional; do not decommission TierPoint SSL-VPN until Thrive SSL-VPN tested and approved by DialConnection.</w:t>
            </w:r>
          </w:p>
        </w:tc>
      </w:tr>
      <w:tr>
        <w:tc>
          <w:tcPr>
            <w:tcW w:type="dxa" w:w="2700"/>
          </w:tcPr>
          <w:p>
            <w:pPr>
              <w:spacing w:after="40"/>
            </w:pPr>
            <w:r/>
            <w:r>
              <w:rPr>
                <w:sz w:val="20"/>
              </w:rPr>
              <w:t>Undocumented Network Segments (VLAN 3023, VLAN 3128 at Nashville/Atlanta) — Two VLANs flagged as "UNDOCUMENTED" (VLAN 3023 PBX-Internal 10.6.2.0/24 and VLAN 3128 PROD-Public_2 40.143.108.16/29); incorrect migration of active production PBX traffic could cause outages affecting CST DC clients on shared multi-tenant PBX DCloud3NPBX01.</w:t>
            </w:r>
          </w:p>
        </w:tc>
        <w:tc>
          <w:tcPr>
            <w:tcW w:type="dxa" w:w="2700"/>
          </w:tcPr>
          <w:p>
            <w:pPr>
              <w:spacing w:after="40"/>
            </w:pPr>
            <w:r/>
            <w:r>
              <w:rPr>
                <w:sz w:val="20"/>
              </w:rPr>
              <w:t>High (PBX traffic is customer-facing; secondary public block referenced in firewall policy CS2956981).</w:t>
            </w:r>
          </w:p>
        </w:tc>
        <w:tc>
          <w:tcPr>
            <w:tcW w:type="dxa" w:w="2700"/>
          </w:tcPr>
          <w:p>
            <w:pPr>
              <w:spacing w:after="40"/>
            </w:pPr>
            <w:r/>
            <w:r>
              <w:rPr>
                <w:sz w:val="20"/>
              </w:rPr>
              <w:t>Escalate immediately to DialConnection Application Owner for PBX (contact details needed) for full documentation of both VLANs before Phase 4 Atlanta firewall configuration begins; do not provision Atlanta VDC PBX-Internal segment or PROD-Public_2 equivalent until requirements fully documented and confirmed.</w:t>
            </w:r>
          </w:p>
        </w:tc>
        <w:tc>
          <w:tcPr>
            <w:tcW w:type="dxa" w:w="2700"/>
          </w:tcPr>
          <w:p>
            <w:pPr>
              <w:spacing w:after="40"/>
            </w:pPr>
            <w:r/>
            <w:r>
              <w:rPr>
                <w:sz w:val="20"/>
              </w:rPr>
              <w:t>If undocumented segments cannot be fully characterized before cutover, defer Nashville/Atlanta migration to later wave and proceed with Chicago and Dallas first.</w:t>
            </w:r>
          </w:p>
        </w:tc>
      </w:tr>
      <w:tr>
        <w:tc>
          <w:tcPr>
            <w:tcW w:type="dxa" w:w="2700"/>
          </w:tcPr>
          <w:p>
            <w:pPr>
              <w:spacing w:after="40"/>
            </w:pPr>
            <w:r/>
            <w:r>
              <w:rPr>
                <w:sz w:val="20"/>
              </w:rPr>
              <w:t>Public IP Block Portability / New IP Assignment — Unclear whether existing TierPoint public IP blocks (40.143.148.48/29 Nashville; 40.142.82.80/29 Lenexa) are provider-owned (non-portable) or DialConnection-owned; if non-portable, all inbound SIP, HTTPS, and application routes must be updated, affecting multiple SIP carriers and customer configurations.</w:t>
            </w:r>
          </w:p>
        </w:tc>
        <w:tc>
          <w:tcPr>
            <w:tcW w:type="dxa" w:w="2700"/>
          </w:tcPr>
          <w:p>
            <w:pPr>
              <w:spacing w:after="40"/>
            </w:pPr>
            <w:r/>
            <w:r>
              <w:rPr>
                <w:sz w:val="20"/>
              </w:rPr>
              <w:t>Medium (TierPoint IP blocks typically TierPoint-owned /29 blocks, not portable).</w:t>
            </w:r>
          </w:p>
        </w:tc>
        <w:tc>
          <w:tcPr>
            <w:tcW w:type="dxa" w:w="2700"/>
          </w:tcPr>
          <w:p>
            <w:pPr>
              <w:spacing w:after="40"/>
            </w:pPr>
            <w:r/>
            <w:r>
              <w:rPr>
                <w:sz w:val="20"/>
              </w:rPr>
              <w:t>Confirm IP block ownership with TierPoint and DialConnection immediately; if blocks not portable, work with DialConnection SIP carriers and partners to pre-plan IP changes well in advance of cutover (confirmation needed from DialConnection via TierPoint regarding portability of Nashville and Lenexa blocks).</w:t>
            </w:r>
          </w:p>
        </w:tc>
        <w:tc>
          <w:tcPr>
            <w:tcW w:type="dxa" w:w="2700"/>
          </w:tcPr>
          <w:p>
            <w:pPr>
              <w:spacing w:after="40"/>
            </w:pPr>
            <w:r/>
            <w:r>
              <w:rPr>
                <w:sz w:val="20"/>
              </w:rPr>
              <w:t>If block portability confirmed infeasible after Phase 4 has started, update all inbound firewall policies and coordinate carrier trunk updates as part of cutover plan.</w:t>
            </w:r>
          </w:p>
        </w:tc>
      </w:tr>
    </w:tbl>
    <w:p>
      <w:pPr>
        <w:ind w:left="360"/>
      </w:pPr>
      <w:r/>
      <w:r>
        <w:rPr>
          <w:b/>
        </w:rPr>
        <w:t>VLAN and Subnet Connectivity Validation</w:t>
      </w:r>
      <w:r>
        <w:t xml:space="preserve"> (Responsible: Thrive Network Engineer): All expected routes resolve; unexpected routes are blocked</w:t>
      </w:r>
    </w:p>
    <w:p>
      <w:pPr>
        <w:ind w:left="360"/>
      </w:pPr>
      <w:r/>
      <w:r>
        <w:rPr>
          <w:b/>
        </w:rPr>
        <w:t>FortiGate HA Failover Test</w:t>
      </w:r>
      <w:r>
        <w:t xml:space="preserve"> (Responsible: Thrive Network Engineer): HA failover completes without sustained traffic loss; all policies intact on secondary</w:t>
      </w:r>
    </w:p>
    <w:p>
      <w:pPr>
        <w:ind w:left="360"/>
      </w:pPr>
      <w:r/>
      <w:r>
        <w:rPr>
          <w:b/>
        </w:rPr>
        <w:t>Firewall Policy Validation — Inbound Rules</w:t>
      </w:r>
      <w:r>
        <w:t xml:space="preserve"> (Responsible: Thrive Network Engineer + DialConnection Technical/IT Lead): Legitimate inbound traffic permitted; geo-blocked traffic denied; no any-to-any rules present</w:t>
      </w:r>
    </w:p>
    <w:p>
      <w:pPr>
        <w:ind w:left="360"/>
      </w:pPr>
      <w:r/>
      <w:r>
        <w:rPr>
          <w:b/>
        </w:rPr>
        <w:t>Firewall Policy Validation — Outbound Rules</w:t>
      </w:r>
      <w:r>
        <w:t xml:space="preserve"> (Responsible: Thrive Network Engineer): Egress functional; NAT confirmed; dev LAN isolated from production as intended</w:t>
      </w:r>
    </w:p>
    <w:p>
      <w:pPr>
        <w:ind w:left="360"/>
      </w:pPr>
      <w:r/>
      <w:r>
        <w:rPr>
          <w:b/>
        </w:rPr>
        <w:t>SSL-VPN Connectivity Test — All Four Sites</w:t>
      </w:r>
      <w:r>
        <w:t xml:space="preserve"> (Responsible: Thrive Network Engineer + DialConnection IT staff): VPN connects, correct IP assigned, DNS resolves, split tunnel confirmed, AD authentication succeeds for valid users and fails for invalid users</w:t>
      </w:r>
    </w:p>
    <w:p>
      <w:pPr>
        <w:ind w:left="360"/>
      </w:pPr>
      <w:r/>
      <w:r>
        <w:rPr>
          <w:b/>
        </w:rPr>
        <w:t>IPSEC Site-to-Site VPN Tunnel Validation</w:t>
      </w:r>
      <w:r>
        <w:t xml:space="preserve"> (Responsible: Thrive Network Engineer + DialConnection): All tunnels confirmed by DialConnection as business-critical are in "UP" state with passing application-layer connectivity before site cutover is approved</w:t>
      </w:r>
    </w:p>
    <w:p>
      <w:pPr>
        <w:ind w:left="360"/>
      </w:pPr>
      <w:r/>
      <w:r>
        <w:rPr>
          <w:b/>
        </w:rPr>
        <w:t>DNS Resolution Test — Internal and External</w:t>
      </w:r>
      <w:r>
        <w:t xml:space="preserve"> (Responsible: Thrive Network Engineer + DialConnection DNS/Network Administrator): Internal AD zone resolution correct; external forwarding functional; external DNS records resolve to new Thrive IPs from public internet</w:t>
      </w:r>
    </w:p>
    <w:p>
      <w:pPr>
        <w:ind w:left="360"/>
      </w:pPr>
      <w:r/>
      <w:r>
        <w:rPr>
          <w:b/>
        </w:rPr>
        <w:t>SIP/RTP Inbound Traffic Test — Nashville/Atlanta and Lenexa/Boston</w:t>
      </w:r>
      <w:r>
        <w:t xml:space="preserve"> (Responsible: Thrive Network Engineer + DialConnection PBX Application Owner): SIP registration completes; RTP traffic flows correctly; Azure Cognitive Services and Thrive management access functional</w:t>
      </w:r>
    </w:p>
    <w:p>
      <w:pPr>
        <w:pStyle w:val="Heading2"/>
      </w:pPr>
      <w:r>
        <w:t>Phase 3.1 – ThriveCloud Chicago Production Cutover</w:t>
      </w:r>
    </w:p>
    <w:p>
      <w:r>
        <w:rPr>
          <w:rFonts w:ascii="Calibri" w:hAnsi="Calibri"/>
          <w:sz w:val="22"/>
        </w:rPr>
      </w:r>
      <w:r>
        <w:rPr>
          <w:rFonts w:ascii="Calibri" w:hAnsi="Calibri"/>
          <w:b/>
          <w:sz w:val="22"/>
        </w:rPr>
        <w:t>Step 1 — Final Delta Sync Verification (Chicago)</w:t>
      </w:r>
      <w:r>
        <w:rPr>
          <w:rFonts w:ascii="Calibri" w:hAnsi="Calibri"/>
          <w:sz w:val="22"/>
        </w:rPr>
      </w:r>
    </w:p>
    <w:p>
      <w:r>
        <w:rPr>
          <w:rFonts w:ascii="Calibri" w:hAnsi="Calibri"/>
          <w:sz w:val="22"/>
        </w:rPr>
        <w:t>Prior to scheduling the cutover window, confirm that all 35 Chicago production VMs (including GatewayCHI001–004, GatewayCHIDR001, and GatewayCHIDR002 if migration confirmed) show delta sync healthy in Carbonite Migrate. Confirm that RPO for DRaaS-protected VMs is within the contracted less-than-15-minute target at ThriveCloud Dallas. Document the last-known good sync timestamp for each server in the Per-Server Cutover Tracker.</w:t>
      </w:r>
    </w:p>
    <w:p>
      <w:r>
        <w:rPr>
          <w:rFonts w:ascii="Calibri" w:hAnsi="Calibri"/>
          <w:sz w:val="22"/>
        </w:rPr>
      </w:r>
      <w:r>
        <w:rPr>
          <w:rFonts w:ascii="Calibri" w:hAnsi="Calibri"/>
          <w:b/>
          <w:sz w:val="22"/>
        </w:rPr>
        <w:t>Step 2 — Pre-Cutover Validation (Chicago)</w:t>
      </w:r>
      <w:r>
        <w:rPr>
          <w:rFonts w:ascii="Calibri" w:hAnsi="Calibri"/>
          <w:sz w:val="22"/>
        </w:rPr>
      </w:r>
    </w:p>
    <w:p>
      <w:r>
        <w:rPr>
          <w:rFonts w:ascii="Calibri" w:hAnsi="Calibri"/>
          <w:sz w:val="22"/>
        </w:rPr>
        <w:t>Within the agreed pre-cutover window (prior to the actual maintenance window), execute the following validation checks on Thrive-side VMs in test/non-production state:</w:t>
      </w:r>
    </w:p>
    <w:p>
      <w:pPr>
        <w:ind w:left="360"/>
      </w:pPr>
      <w:r>
        <w:t>Confirm all VM resource allocations (vCPU, RAM, disk) match the Server Inventory for each Chicago server</w:t>
      </w:r>
    </w:p>
    <w:p>
      <w:pPr>
        <w:ind w:left="360"/>
      </w:pPr>
      <w:r>
        <w:t>Validate DCloud3CPDC boots and Active Directory services respond correctly; confirm DNS resolution for dccontactcenter.com internal zone using primary DNS 10.5.1.10 and secondary 10.5.1.11 (new Thrive IPs to be substituted post-Re-IP)</w:t>
      </w:r>
    </w:p>
    <w:p>
      <w:pPr>
        <w:ind w:left="360"/>
      </w:pPr>
      <w:r>
        <w:t>Validate DCloud3CSQLCST1 (24 vCPU / 192GB RAM / 6,915GB disk — primary SQL), DCloud3CSQLCST2 (20 vCPU / 128GB / 1,799GB), and DCloud3CSQLCST3 (16 vCPU / 96GB / 2,057GB) storage volumes are fully replicated and SQL services can start</w:t>
      </w:r>
    </w:p>
    <w:p>
      <w:pPr>
        <w:ind w:left="360"/>
      </w:pPr>
      <w:r>
        <w:t>Validate DCloud3CSDC1 (2 vCPU / 8GB / 3,058GB) file share volumes are intact</w:t>
      </w:r>
    </w:p>
    <w:p>
      <w:pPr>
        <w:ind w:left="360"/>
      </w:pPr>
      <w:r>
        <w:t>Validate all 12 Web/App servers (DCloud3CApp</w:t>
      </w:r>
      <w:r>
        <w:rPr>
          <w:i/>
        </w:rPr>
        <w:t xml:space="preserve"> and DCloud3CWeb2) and 5 GPX App servers (DCloud3CGPX</w:t>
      </w:r>
      <w:r>
        <w:t>) are accessible and application services respond</w:t>
      </w:r>
    </w:p>
    <w:p>
      <w:pPr>
        <w:ind w:left="360"/>
      </w:pPr>
      <w:r>
        <w:t>Validate RDS farm components: DCloud3CRDSCB1 (Connection Broker), DCloud3CRDSGW1 (Gateway), DCLOUD3CRDSSH1 and DCLOUD3CRDSSH2 (Session Hosts), and DCloud3CRDSDC1 (Standalone Internal RDS) — confirm 50 contracted RDS user licenses (HSSPLA003) are active</w:t>
      </w:r>
    </w:p>
    <w:p>
      <w:pPr>
        <w:ind w:left="360"/>
      </w:pPr>
      <w:r>
        <w:t>Validate GatewayCHI001–004 (Linux Debian 12, SIP Gateway) network connectivity and SIP service configuration; confirm RTP port ranges (UDP/10000–60000) and SIP ports (5060/5061) are reachable through Thrive FortiGate 200F per Policy 24 — Inbound SIP/RTP</w:t>
      </w:r>
    </w:p>
    <w:p>
      <w:pPr>
        <w:ind w:left="360"/>
      </w:pPr>
      <w:r>
        <w:t>Validate all 22 IPSEC VPN tunnels are up and passing traffic (or can be brought up on demand) against the new ThriveCloud Chicago WAN IP; [DATA NEEDED: New Thrive WAN/VPN public IP for Chicago to replace 66.36.22.128/25 TierPoint VPN block]</w:t>
      </w:r>
    </w:p>
    <w:p>
      <w:pPr>
        <w:ind w:left="360"/>
      </w:pPr>
      <w:r>
        <w:t>Validate FortiGate SSL-VPN portal accessible on port 443 for SSLVPNCONTRACTOR and SSLVPNINTERNAL groups</w:t>
      </w:r>
    </w:p>
    <w:p>
      <w:pPr>
        <w:ind w:left="360"/>
      </w:pPr>
      <w:r>
        <w:t>Validate geo-restriction policies (US-only inbound) are active on Thrive FortiGate for Policies 5, 22, and 24 equivalents; confirm Thrive ATP policy replaces legacy Fortinet threat-feed deny rules (Policies 19 and 26 are not to be ported as-is per firewall rule inventory)</w:t>
      </w:r>
    </w:p>
    <w:p>
      <w:pPr>
        <w:ind w:left="360"/>
      </w:pPr>
      <w:r>
        <w:t>Confirm TierPoint-specific policies not being migrated (Policy 25 TP Mgmt SSH, Policy 8 SSL-VPN to iDRAC, Policy 66 SSL-VPN to vCenter, Policies 28/29 Carbonite Migration tunnel) are explicitly absent from Thrive firewall configuration</w:t>
      </w:r>
    </w:p>
    <w:p>
      <w:pPr>
        <w:ind w:left="360"/>
      </w:pPr>
      <w:r>
        <w:t>Confirm MDR Essentials collector VM at ThriveCloud Chicago is receiving logs and communicating with Thrive SOC platform</w:t>
      </w:r>
    </w:p>
    <w:p>
      <w:pPr>
        <w:ind w:left="360"/>
      </w:pPr>
      <w:r>
        <w:t>Confirm Managed Backup jobs are scheduled and have executed at least one successful run for all 35 Chicago servers</w:t>
      </w:r>
    </w:p>
    <w:p>
      <w:pPr>
        <w:ind w:left="360"/>
      </w:pPr>
      <w:r>
        <w:t>Confirm Managed Server Patching RMM agents are installed and reporting on all Chicago in-scope servers</w:t>
      </w:r>
    </w:p>
    <w:p>
      <w:r>
        <w:rPr>
          <w:rFonts w:ascii="Calibri" w:hAnsi="Calibri"/>
          <w:sz w:val="22"/>
        </w:rPr>
      </w:r>
      <w:r>
        <w:rPr>
          <w:rFonts w:ascii="Calibri" w:hAnsi="Calibri"/>
          <w:b/>
          <w:sz w:val="22"/>
        </w:rPr>
        <w:t>Step 3 — Maintenance Window Execution: Chicago PDC and DNS Cutover</w:t>
      </w:r>
      <w:r>
        <w:rPr>
          <w:rFonts w:ascii="Calibri" w:hAnsi="Calibri"/>
          <w:sz w:val="22"/>
        </w:rPr>
      </w:r>
    </w:p>
    <w:p>
      <w:r>
        <w:rPr>
          <w:rFonts w:ascii="Calibri" w:hAnsi="Calibri"/>
          <w:sz w:val="22"/>
        </w:rPr>
        <w:t>The Chicago PDC (DCloud3CPDC) must be cut over first as all other domain-joined Chicago servers depend on it. Execute within the DialConnection-approved maintenance window:</w:t>
      </w:r>
    </w:p>
    <w:p>
      <w:pPr>
        <w:ind w:left="360"/>
      </w:pPr>
      <w:r>
        <w:t>Initiate final Carbonite Migrate sync for DCloud3CPDC; hold writes at source</w:t>
      </w:r>
    </w:p>
    <w:p>
      <w:pPr>
        <w:ind w:left="360"/>
      </w:pPr>
      <w:r>
        <w:t>Execute cutover in Carbonite Migrate for DCloud3CPDC; power off source VM</w:t>
      </w:r>
    </w:p>
    <w:p>
      <w:pPr>
        <w:ind w:left="360"/>
      </w:pPr>
      <w:r>
        <w:t>Thrive Re-IPs DCloud3CPDC to Thrive target IP; update DNS A records for dccontactcenter.com AD internal zone</w:t>
      </w:r>
    </w:p>
    <w:p>
      <w:pPr>
        <w:ind w:left="360"/>
      </w:pPr>
      <w:r>
        <w:t>Validate AD services, LDAP (port 389/636), Kerberos (port 88), and DNS (port 53) on Thrive-side PDC</w:t>
      </w:r>
    </w:p>
    <w:p>
      <w:pPr>
        <w:ind w:left="360"/>
      </w:pPr>
      <w:r>
        <w:t>Update FortiGate DNS references at ThriveCloud Chicago to new PDC IP</w:t>
      </w:r>
    </w:p>
    <w:p>
      <w:pPr>
        <w:ind w:left="360"/>
      </w:pPr>
      <w:r>
        <w:t>[DATA NEEDED: Confirm whether a secondary domain controller (DCloud3CPDC1 referenced at 10.5.1.11 in DNS config) exists as a separate VM — not explicitly listed in Server Inventory; DialConnection to clarify]</w:t>
      </w:r>
    </w:p>
    <w:p>
      <w:r>
        <w:rPr>
          <w:rFonts w:ascii="Calibri" w:hAnsi="Calibri"/>
          <w:sz w:val="22"/>
        </w:rPr>
      </w:r>
      <w:r>
        <w:rPr>
          <w:rFonts w:ascii="Calibri" w:hAnsi="Calibri"/>
          <w:b/>
          <w:sz w:val="22"/>
        </w:rPr>
        <w:t>Step 4 — Maintenance Window Execution: Chicago SQL Servers</w:t>
      </w:r>
      <w:r>
        <w:rPr>
          <w:rFonts w:ascii="Calibri" w:hAnsi="Calibri"/>
          <w:sz w:val="22"/>
        </w:rPr>
      </w:r>
    </w:p>
    <w:p>
      <w:r>
        <w:rPr>
          <w:rFonts w:ascii="Calibri" w:hAnsi="Calibri"/>
          <w:sz w:val="22"/>
        </w:rPr>
        <w:t>Following PDC validation, cut over SQL servers in dependency order per the DR Recovery Order (Group 2 — Database):</w:t>
      </w:r>
    </w:p>
    <w:p>
      <w:pPr>
        <w:ind w:left="360"/>
      </w:pPr>
      <w:r>
        <w:t>DCloud3CSQLCST1 (primary, Boot Order 1) — initiate final sync, execute cutover, Re-IP, validate SQL Server services and AG listener if applicable</w:t>
      </w:r>
    </w:p>
    <w:p>
      <w:pPr>
        <w:ind w:left="360"/>
      </w:pPr>
      <w:r>
        <w:t>DCloud3CSQLCST2 (Boot Order 2) — same procedure; validate replication/AG synchronization with CSQLCST1</w:t>
      </w:r>
    </w:p>
    <w:p>
      <w:pPr>
        <w:ind w:left="360"/>
      </w:pPr>
      <w:r>
        <w:t>DCloud3CSQLCST3 (Boot Order 3) — same procedure; validate full AG/replication topology</w:t>
      </w:r>
    </w:p>
    <w:p>
      <w:pPr>
        <w:ind w:left="360"/>
      </w:pPr>
      <w:r>
        <w:t>DCloud3CSDC1 (Boot Order 4) — cut over file server; validate SMB shares (ports 445/139) accessible from domain-joined servers</w:t>
      </w:r>
    </w:p>
    <w:p>
      <w:pPr>
        <w:ind w:left="360"/>
      </w:pPr>
      <w:r>
        <w:t>[DATA NEEDED: AG listener name, listener IP, and port configuration for Chicago CST SQL cluster — required for correct Re-IP and application reconnection]</w:t>
      </w:r>
    </w:p>
    <w:p>
      <w:r>
        <w:rPr>
          <w:rFonts w:ascii="Calibri" w:hAnsi="Calibri"/>
          <w:sz w:val="22"/>
        </w:rPr>
      </w:r>
      <w:r>
        <w:rPr>
          <w:rFonts w:ascii="Calibri" w:hAnsi="Calibri"/>
          <w:b/>
          <w:sz w:val="22"/>
        </w:rPr>
        <w:t>Step 5 — Maintenance Window Execution: Chicago Web, App, GPX, and RDS Servers</w:t>
      </w:r>
      <w:r>
        <w:rPr>
          <w:rFonts w:ascii="Calibri" w:hAnsi="Calibri"/>
          <w:sz w:val="22"/>
        </w:rPr>
      </w:r>
    </w:p>
    <w:p>
      <w:r>
        <w:rPr>
          <w:rFonts w:ascii="Calibri" w:hAnsi="Calibri"/>
          <w:sz w:val="22"/>
        </w:rPr>
        <w:t>Following SQL and PDC validation, cut over remaining production servers in a coordinated batch or staggered sequence within the maintenance window:</w:t>
      </w:r>
    </w:p>
    <w:p>
      <w:pPr>
        <w:ind w:left="360"/>
      </w:pPr>
      <w:r>
        <w:t>Cut over all 12 Web servers (DCloud3CApp002A, DCloud3CApp004, DCloud3CApp009U, DCloud3CApp017U, DCloud3CApp025, DCloud3CApp026U, DCloud3CApp028A, DCloud3CApp029U, DCloud3CApp031U, DCloud3CApp043, DCloud3CApp044, DCloud3CApp046, DCloud3CWeb2) — initiate final syncs simultaneously, execute cutovers, Re-IP, validate HTTP/HTTPS (ports 80/443) and application-specific ports TCP/59401–59402 per firewall Policy 22</w:t>
      </w:r>
    </w:p>
    <w:p>
      <w:pPr>
        <w:ind w:left="360"/>
      </w:pPr>
      <w:r>
        <w:t>Cut over 5 GPX App servers (DCloud3CGPX008, DCloud3CGPX009, DCloud3CGPX012, DCloud3CGPX021U, DCloud3CGPX026) — Re-IP, validate application connectivity to SQL backend; [DATA NEEDED: GPX application database server dependency — listed as "To be confirmed" in Application Dependencies worksheet]</w:t>
      </w:r>
    </w:p>
    <w:p>
      <w:pPr>
        <w:ind w:left="360"/>
      </w:pPr>
      <w:r>
        <w:t>Cut over RDS farm: DCloud3CRDSCB1, DCloud3CRDSGW1, DCLOUD3CRDSSH1, DCLOUD3CRDSSH2 — Re-IP, validate RDS Connection Broker, Gateway (TCP/443, TCP/3391), and Session Hosts; confirm whitelist-only access policy is active; validate 50 RDS user licenses</w:t>
      </w:r>
    </w:p>
    <w:p>
      <w:pPr>
        <w:ind w:left="360"/>
      </w:pPr>
      <w:r>
        <w:t>Cut over DCloud3CRDSDC1 (Standalone Internal RDS) — Re-IP, validate internal-only RDS access</w:t>
      </w:r>
    </w:p>
    <w:p>
      <w:r>
        <w:rPr>
          <w:rFonts w:ascii="Calibri" w:hAnsi="Calibri"/>
          <w:sz w:val="22"/>
        </w:rPr>
      </w:r>
      <w:r>
        <w:rPr>
          <w:rFonts w:ascii="Calibri" w:hAnsi="Calibri"/>
          <w:b/>
          <w:sz w:val="22"/>
        </w:rPr>
        <w:t>Step 6 — Maintenance Window Execution: Chicago SIP Gateways</w:t>
      </w:r>
      <w:r>
        <w:rPr>
          <w:rFonts w:ascii="Calibri" w:hAnsi="Calibri"/>
          <w:sz w:val="22"/>
        </w:rPr>
      </w:r>
    </w:p>
    <w:p>
      <w:r>
        <w:rPr>
          <w:rFonts w:ascii="Calibri" w:hAnsi="Calibri"/>
          <w:sz w:val="22"/>
        </w:rPr>
        <w:t>SIP Gateway cutover is the highest-risk customer-facing event at Chicago and must be executed as a coordinated handoff with DialConnection application owners:</w:t>
      </w:r>
    </w:p>
    <w:p>
      <w:pPr>
        <w:ind w:left="360"/>
      </w:pPr>
      <w:r>
        <w:t>[DATA NEEDED: DialConnection Application Owner for SIP/Gateway at Chicago must be confirmed and present for this step — contact table not completed]</w:t>
      </w:r>
    </w:p>
    <w:p>
      <w:pPr>
        <w:ind w:left="360"/>
      </w:pPr>
      <w:r>
        <w:t>Initiate final Carbonite Migrate sync for GatewayCHI001, GatewayCHI002, GatewayCHI003, GatewayCHI004 (all Linux Debian 12)</w:t>
      </w:r>
    </w:p>
    <w:p>
      <w:pPr>
        <w:ind w:left="360"/>
      </w:pPr>
      <w:r>
        <w:t>Note: GatewayCHI001–004 are listed as DRaaS: No in the Server Inventory — these are not Zerto-replicated; Carbonite Migrate is the sole migration mechanism</w:t>
      </w:r>
    </w:p>
    <w:p>
      <w:pPr>
        <w:ind w:left="360"/>
      </w:pPr>
      <w:r>
        <w:t>Execute cutovers; Re-IP all four gateways to Thrive target IPs</w:t>
      </w:r>
    </w:p>
    <w:p>
      <w:pPr>
        <w:ind w:left="360"/>
      </w:pPr>
      <w:r>
        <w:t>Update any SIP trunk registrations, carrier configurations, or DNS SRV records pointing to TierPoint public IPs (40.142.29.64/27 CHI-Public VLAN 3050) to new Thrive Chicago public IPs; [DATA NEEDED: SIP carrier/trunk provider details and DNS SRV records for Chicago SIP — public IP usage table not yet completed]</w:t>
      </w:r>
    </w:p>
    <w:p>
      <w:pPr>
        <w:ind w:left="360"/>
      </w:pPr>
      <w:r>
        <w:t>Validate SIP registration and RTP media flow on each gateway; test inbound and outbound call paths</w:t>
      </w:r>
    </w:p>
    <w:p>
      <w:pPr>
        <w:ind w:left="360"/>
      </w:pPr>
      <w:r>
        <w:t>Confirm GatewayDALDR001 (and GatewayCHIDR001 if confirmed for migration) are operational as DR standby</w:t>
      </w:r>
    </w:p>
    <w:p>
      <w:pPr>
        <w:ind w:left="360"/>
      </w:pPr>
      <w:r>
        <w:t>Decision required on GatewayCHIDR002 — noted as "review — possibly remove" in inventory; [DATA NEEDED: DialConnection confirmation]</w:t>
      </w:r>
    </w:p>
    <w:p>
      <w:r>
        <w:rPr>
          <w:rFonts w:ascii="Calibri" w:hAnsi="Calibri"/>
          <w:sz w:val="22"/>
        </w:rPr>
      </w:r>
      <w:r>
        <w:rPr>
          <w:rFonts w:ascii="Calibri" w:hAnsi="Calibri"/>
          <w:b/>
          <w:sz w:val="22"/>
        </w:rPr>
        <w:t>Step 7 — Post-Cutover Validation: Chicago</w:t>
      </w:r>
      <w:r>
        <w:rPr>
          <w:rFonts w:ascii="Calibri" w:hAnsi="Calibri"/>
          <w:sz w:val="22"/>
        </w:rPr>
      </w:r>
    </w:p>
    <w:p>
      <w:r>
        <w:rPr>
          <w:rFonts w:ascii="Calibri" w:hAnsi="Calibri"/>
          <w:sz w:val="22"/>
        </w:rPr>
        <w:t>Following all Chicago server cutovers:</w:t>
      </w:r>
    </w:p>
    <w:p>
      <w:pPr>
        <w:ind w:left="360"/>
      </w:pPr>
      <w:r>
        <w:t>Execute application-level smoke tests for Web/App servers (HTTP/HTTPS responses on public-facing IPs)</w:t>
      </w:r>
    </w:p>
    <w:p>
      <w:pPr>
        <w:ind w:left="360"/>
      </w:pPr>
      <w:r>
        <w:t>Confirm SQL connectivity from all Web and App servers to DCloud3CSQLCST1/2/3</w:t>
      </w:r>
    </w:p>
    <w:p>
      <w:pPr>
        <w:ind w:left="360"/>
      </w:pPr>
      <w:r>
        <w:t>Confirm RDS farm user login for internal test user via whitelist-approved source</w:t>
      </w:r>
    </w:p>
    <w:p>
      <w:pPr>
        <w:ind w:left="360"/>
      </w:pPr>
      <w:r>
        <w:t>Confirm SIP call quality and routing on GatewayCHI001–004</w:t>
      </w:r>
    </w:p>
    <w:p>
      <w:pPr>
        <w:ind w:left="360"/>
      </w:pPr>
      <w:r>
        <w:t>Confirm all 22 IPSEC VPN tunnels are active and passing traffic to remote partner endpoints</w:t>
      </w:r>
    </w:p>
    <w:p>
      <w:pPr>
        <w:ind w:left="360"/>
      </w:pPr>
      <w:r>
        <w:t>Confirm SSL-VPN connectivity for test users in SSLVPNCONTRACTOR and SSLVPNINTERNAL groups</w:t>
      </w:r>
    </w:p>
    <w:p>
      <w:pPr>
        <w:ind w:left="360"/>
      </w:pPr>
      <w:r>
        <w:t>Confirm FortiGate geo-restriction inbound rules are blocking non-US traffic</w:t>
      </w:r>
    </w:p>
    <w:p>
      <w:pPr>
        <w:ind w:left="360"/>
      </w:pPr>
      <w:r>
        <w:t>Confirm DRaaS replication to ThriveCloud Dallas is re-established for all 28 Chicago DRaaS VMs post-cutover; confirm RPO is within 15-minute SLA</w:t>
      </w:r>
    </w:p>
    <w:p>
      <w:pPr>
        <w:ind w:left="360"/>
      </w:pPr>
      <w:r>
        <w:t>Confirm Managed Backup jobs have run successfully post-cutover for all 35 Chicago servers</w:t>
      </w:r>
    </w:p>
    <w:p>
      <w:pPr>
        <w:ind w:left="360"/>
      </w:pPr>
      <w:r>
        <w:t>Confirm MDR Essentials collector at Chicago is receiving logs from all in-scope devices</w:t>
      </w:r>
    </w:p>
    <w:p>
      <w:pPr>
        <w:ind w:left="360"/>
      </w:pPr>
      <w:r>
        <w:t>Confirm Managed Server Patching RMM agents are communicating</w:t>
      </w:r>
    </w:p>
    <w:p>
      <w:pPr>
        <w:ind w:left="360"/>
      </w:pPr>
      <w:r>
        <w:t>Update Per-Server Cutover Tracker for all Chicago servers: mark Cutover Complete, record cutover date/time, and note any issues</w:t>
      </w:r>
    </w:p>
    <w:p>
      <w:pPr>
        <w:ind w:left="360"/>
      </w:pPr>
      <w:r>
        <w:t>Decommission TierPoint Alert Logic IDS Appliance (AL-IDS-Appliance-CHH) and Alert Logic LOG Appliance (AL-LOG-Appliance-CHH) — these are flagged Migrate: N and are being replaced by Thrive MDR Essentials</w:t>
      </w:r>
    </w:p>
    <w:p>
      <w:pPr>
        <w:ind w:left="360"/>
      </w:pPr>
      <w:r>
        <w:t>Remove Carbonite Migrate relay tunnel (DC-MigrationCHI / Policy 28/29) from Thrive FortiGate configuration following confirmed successful cutover</w:t>
      </w:r>
    </w:p>
    <w:p>
      <w:pPr>
        <w:ind w:left="360"/>
      </w:pPr>
      <w:r>
        <w:t>Notify DialConnection Technical/IT Lead of Chicago cutover completion; client to review and confirm within 5 business days per Service Order billing terms</w:t>
      </w:r>
    </w:p>
    <w:p>
      <w:pPr>
        <w:pStyle w:val="Heading2"/>
      </w:pPr>
      <w:r>
        <w:t>Phase 3.2 – ThriveCloud Dallas Production Cutover</w:t>
      </w:r>
    </w:p>
    <w:p>
      <w:r>
        <w:rPr>
          <w:rFonts w:ascii="Calibri" w:hAnsi="Calibri"/>
          <w:sz w:val="22"/>
        </w:rPr>
      </w:r>
      <w:r>
        <w:rPr>
          <w:rFonts w:ascii="Calibri" w:hAnsi="Calibri"/>
          <w:b/>
          <w:sz w:val="22"/>
        </w:rPr>
        <w:t>Step 1 — Final Delta Sync Verification (Dallas)</w:t>
      </w:r>
      <w:r>
        <w:rPr>
          <w:rFonts w:ascii="Calibri" w:hAnsi="Calibri"/>
          <w:sz w:val="22"/>
        </w:rPr>
      </w:r>
    </w:p>
    <w:p>
      <w:r>
        <w:rPr>
          <w:rFonts w:ascii="Calibri" w:hAnsi="Calibri"/>
          <w:sz w:val="22"/>
        </w:rPr>
        <w:t>Prior to scheduling the Dallas cutover window, confirm all 37 Dallas production VMs show delta sync healthy in Carbonite Migrate. Confirm DRaaS RPO is within 15 minutes for all 28 DRaaS-protected Dallas VMs replicating to ThriveCloud Chicago. Note: DC3DAppTemplate and DC3DGPXTemplate (powered-off templates) require DialConnection decision before inclusion in this step; [DATA NEEDED: migrate vs. recreate decision from DialConnection].</w:t>
      </w:r>
    </w:p>
    <w:p>
      <w:r>
        <w:rPr>
          <w:rFonts w:ascii="Calibri" w:hAnsi="Calibri"/>
          <w:sz w:val="22"/>
        </w:rPr>
      </w:r>
      <w:r>
        <w:rPr>
          <w:rFonts w:ascii="Calibri" w:hAnsi="Calibri"/>
          <w:b/>
          <w:sz w:val="22"/>
        </w:rPr>
        <w:t>Step 2 — Pre-Cutover Validation (Dallas)</w:t>
      </w:r>
      <w:r>
        <w:rPr>
          <w:rFonts w:ascii="Calibri" w:hAnsi="Calibri"/>
          <w:sz w:val="22"/>
        </w:rPr>
      </w:r>
    </w:p>
    <w:p>
      <w:r>
        <w:rPr>
          <w:rFonts w:ascii="Calibri" w:hAnsi="Calibri"/>
          <w:sz w:val="22"/>
        </w:rPr>
        <w:t>Execute the following validation checks on Thrive-side Dallas VMs prior to the maintenance window:</w:t>
      </w:r>
    </w:p>
    <w:p>
      <w:pPr>
        <w:ind w:left="360"/>
      </w:pPr>
      <w:r>
        <w:t>Confirm all VM resource allocations match Server Inventory for each Dallas server</w:t>
      </w:r>
    </w:p>
    <w:p>
      <w:pPr>
        <w:ind w:left="360"/>
      </w:pPr>
      <w:r>
        <w:t>Validate DCloud3DPDC boots and AD services respond; confirm DNS resolution for dccontactcenter.com using 10.7.1.10 and 10.7.1.11 (new Thrive IPs post-Re-IP); confirm AD replication with Chicago DCloud3CPDC is healthy (Chicago must be cut over first or cutover coordinated)</w:t>
      </w:r>
    </w:p>
    <w:p>
      <w:pPr>
        <w:ind w:left="360"/>
      </w:pPr>
      <w:r>
        <w:t>Validate DCloud3DSQLEST1 (24 vCPU / 192GB / 4,055GB — EST primary), DCloud3DSQLEST2 (12 vCPU / 96GB / 1,431GB), and DCloud3DSQLPST1 (8 vCPU / 32GB / 3,383GB) storage volumes fully replicated and SQL services can start; [DATA NEEDED: AG/replication topology between EST and PST SQL servers — documented as "confirm" in Application Dependencies]</w:t>
      </w:r>
    </w:p>
    <w:p>
      <w:pPr>
        <w:ind w:left="360"/>
      </w:pPr>
      <w:r>
        <w:t>Validate DCloud3DSDC1 (2 vCPU / 8GB / 2,580GB) file share volumes intact</w:t>
      </w:r>
    </w:p>
    <w:p>
      <w:pPr>
        <w:ind w:left="360"/>
      </w:pPr>
      <w:r>
        <w:t>Validate all 10 Web servers (DCloud3DApp001U, DCloud3DApp007U, DCloud3DApp023U, DCloud3DApp024, DCloud3DApp034U, DCloud3DApp035U, DCloud3DApp037, DCloud3DApp039U, DCloud3DApp041, DCloud3DApp042, DCloud3DWeb2) and 1 GPX App server (DCloud3DGPX039U) accessible</w:t>
      </w:r>
    </w:p>
    <w:p>
      <w:pPr>
        <w:ind w:left="360"/>
      </w:pPr>
      <w:r>
        <w:t>Validate RDS farm: DCloud3DRDSCB1 (Connection Broker), DCloud3DRDSGW1 (Gateway), DCLOUD3DRDSSH1, DCLOUD3DRDSSH2 (Session Hosts), DCloud3DRDSDC1 (Standalone Internal RDS) — confirm whitelist-only access and RDS user license coverage</w:t>
      </w:r>
    </w:p>
    <w:p>
      <w:pPr>
        <w:ind w:left="360"/>
      </w:pPr>
      <w:r>
        <w:t>Validate GatewayDAL001 and GatewayDAL002 (Linux Debian 12, production SIP) network connectivity; confirm SIP/RTP ports accessible through Thrive FortiGate 200F per Policy 33 — Inbound SIP/RTP (geo-restricted US, 40.142.107.0/25 and 40.142.109.192/27)</w:t>
      </w:r>
    </w:p>
    <w:p>
      <w:pPr>
        <w:ind w:left="360"/>
      </w:pPr>
      <w:r>
        <w:t>Validate GatewayDALDR001–004 connectivity; confirm GatewayDALDR002/003/004 disposition with DialConnection; [DATA NEEDED: DialConnection decision on "review — possibly remove" gateways]</w:t>
      </w:r>
    </w:p>
    <w:p>
      <w:pPr>
        <w:ind w:left="360"/>
      </w:pPr>
      <w:r>
        <w:t>Validate all 27 Dallas IPSEC VPN tunnels against new ThriveCloud Dallas WAN/VPN IP; [DATA NEEDED: New Thrive WAN/VPN public IP for Dallas to replace 40.142.106.128/25 TierPoint VPN block]</w:t>
      </w:r>
    </w:p>
    <w:p>
      <w:pPr>
        <w:ind w:left="360"/>
      </w:pPr>
      <w:r>
        <w:t>Validate FortiGate SSL-VPN on port 443 for Dallas (pool 10.10.7.0/24)</w:t>
      </w:r>
    </w:p>
    <w:p>
      <w:pPr>
        <w:ind w:left="360"/>
      </w:pPr>
      <w:r>
        <w:t>Confirm Policy 67 — SSL-VPN to DEV (10.6.1.0/24) has been updated to reference the new Atlanta VDC Dev environment, not the TierPoint Dallas DEV VLAN 3123, as all dev servers are consolidating to Atlanta</w:t>
      </w:r>
    </w:p>
    <w:p>
      <w:pPr>
        <w:ind w:left="360"/>
      </w:pPr>
      <w:r>
        <w:t>Confirm FTP inbound policy (Policy 26/27 — FTP Inbound, port 21 and FTP-5000-5025, destination 40.142.107.11) has been remapped to new Thrive Dallas public IP; [DATA NEEDED: New Thrive Dallas public IP to replace 40.142.107.11]</w:t>
      </w:r>
    </w:p>
    <w:p>
      <w:pPr>
        <w:ind w:left="360"/>
      </w:pPr>
      <w:r>
        <w:t>Confirm Dallas MDR Essentials collector VM (MDR022C-TXS1) is operational and receiving logs</w:t>
      </w:r>
    </w:p>
    <w:p>
      <w:pPr>
        <w:ind w:left="360"/>
      </w:pPr>
      <w:r>
        <w:t>Confirm Managed Backup jobs active for all Dallas servers</w:t>
      </w:r>
    </w:p>
    <w:p>
      <w:pPr>
        <w:ind w:left="360"/>
      </w:pPr>
      <w:r>
        <w:t>Confirm Managed Server Patching RMM agents reporting on all Dallas in-scope servers</w:t>
      </w:r>
    </w:p>
    <w:p>
      <w:r>
        <w:rPr>
          <w:rFonts w:ascii="Calibri" w:hAnsi="Calibri"/>
          <w:sz w:val="22"/>
        </w:rPr>
      </w:r>
      <w:r>
        <w:rPr>
          <w:rFonts w:ascii="Calibri" w:hAnsi="Calibri"/>
          <w:b/>
          <w:sz w:val="22"/>
        </w:rPr>
        <w:t>Step 3 — Maintenance Window Execution: Dallas PDC and DNS Cutover</w:t>
      </w:r>
      <w:r>
        <w:rPr>
          <w:rFonts w:ascii="Calibri" w:hAnsi="Calibri"/>
          <w:sz w:val="22"/>
        </w:rPr>
      </w:r>
    </w:p>
    <w:p>
      <w:pPr>
        <w:ind w:left="360"/>
      </w:pPr>
      <w:r>
        <w:t>Initiate final Carbonite Migrate sync for DCloud3DPDC; hold writes</w:t>
      </w:r>
    </w:p>
    <w:p>
      <w:pPr>
        <w:ind w:left="360"/>
      </w:pPr>
      <w:r>
        <w:t>Execute cutover; power off source VM</w:t>
      </w:r>
    </w:p>
    <w:p>
      <w:pPr>
        <w:ind w:left="360"/>
      </w:pPr>
      <w:r>
        <w:t>Re-IP DCloud3DPDC to Thrive target IP; update DNS A records for dccontactcenter.com AD internal zone at Dallas</w:t>
      </w:r>
    </w:p>
    <w:p>
      <w:pPr>
        <w:ind w:left="360"/>
      </w:pPr>
      <w:r>
        <w:t>Validate AD services, LDAP, Kerberos, and DNS; confirm cross-site AD replication with ThriveCloud Chicago DCloud3CPDC</w:t>
      </w:r>
    </w:p>
    <w:p>
      <w:pPr>
        <w:ind w:left="360"/>
      </w:pPr>
      <w:r>
        <w:t>Update FortiGate DNS references at ThriveCloud Dallas to new PDC IP; confirm DCloud3DSDC1 is referenced as secondary DNS (10.7.1.11 per DNS Configuration table)</w:t>
      </w:r>
    </w:p>
    <w:p>
      <w:r>
        <w:rPr>
          <w:rFonts w:ascii="Calibri" w:hAnsi="Calibri"/>
          <w:sz w:val="22"/>
        </w:rPr>
      </w:r>
      <w:r>
        <w:rPr>
          <w:rFonts w:ascii="Calibri" w:hAnsi="Calibri"/>
          <w:b/>
          <w:sz w:val="22"/>
        </w:rPr>
        <w:t>Step 4 — Maintenance Window Execution: Dallas SQL Servers</w:t>
      </w:r>
      <w:r>
        <w:rPr>
          <w:rFonts w:ascii="Calibri" w:hAnsi="Calibri"/>
          <w:sz w:val="22"/>
        </w:rPr>
      </w:r>
    </w:p>
    <w:p>
      <w:r>
        <w:rPr>
          <w:rFonts w:ascii="Calibri" w:hAnsi="Calibri"/>
          <w:sz w:val="22"/>
        </w:rPr>
        <w:t>Cut over SQL servers per DR Recovery Order Group 2:</w:t>
      </w:r>
    </w:p>
    <w:p>
      <w:pPr>
        <w:ind w:left="360"/>
      </w:pPr>
      <w:r>
        <w:t>DCloud3DSQLEST1 (Boot Order 1) — final sync, cutover, Re-IP, validate SQL services</w:t>
      </w:r>
    </w:p>
    <w:p>
      <w:pPr>
        <w:ind w:left="360"/>
      </w:pPr>
      <w:r>
        <w:t>DCloud3DSQLEST2 (Boot Order 2) — cutover, Re-IP, validate EST AG synchronization with DSQLEST1</w:t>
      </w:r>
    </w:p>
    <w:p>
      <w:pPr>
        <w:ind w:left="360"/>
      </w:pPr>
      <w:r>
        <w:t>DCloud3DSQLPST1 (Boot Order 3) — cutover, Re-IP, validate PST SQL services; [DATA NEEDED: Whether PST SQL participates in the EST AG or is standalone — "confirm AG/replication" noted in Application Dependencies]</w:t>
      </w:r>
    </w:p>
    <w:p>
      <w:pPr>
        <w:ind w:left="360"/>
      </w:pPr>
      <w:r>
        <w:t>DCloud3DSDC1 (Boot Order 4) — cut over file server; validate SMB shares from domain-joined servers</w:t>
      </w:r>
    </w:p>
    <w:p>
      <w:pPr>
        <w:ind w:left="360"/>
      </w:pPr>
      <w:r>
        <w:t>[DATA NEEDED: AG listener name, IP, and port for Dallas EST SQL cluster]</w:t>
      </w:r>
    </w:p>
    <w:p>
      <w:r>
        <w:rPr>
          <w:rFonts w:ascii="Calibri" w:hAnsi="Calibri"/>
          <w:sz w:val="22"/>
        </w:rPr>
      </w:r>
      <w:r>
        <w:rPr>
          <w:rFonts w:ascii="Calibri" w:hAnsi="Calibri"/>
          <w:b/>
          <w:sz w:val="22"/>
        </w:rPr>
        <w:t>Step 5 — Maintenance Window Execution: Dallas Web, App, GPX, and RDS Servers</w:t>
      </w:r>
      <w:r>
        <w:rPr>
          <w:rFonts w:ascii="Calibri" w:hAnsi="Calibri"/>
          <w:sz w:val="22"/>
        </w:rPr>
      </w:r>
    </w:p>
    <w:p>
      <w:r>
        <w:rPr>
          <w:rFonts w:ascii="Calibri" w:hAnsi="Calibri"/>
          <w:sz w:val="22"/>
        </w:rPr>
        <w:t>Cut over remaining Dallas production servers following SQL and PDC validation:</w:t>
      </w:r>
    </w:p>
    <w:p>
      <w:pPr>
        <w:ind w:left="360"/>
      </w:pPr>
      <w:r>
        <w:t>All 11 Web servers (DCloud3DApp001U through DCloud3DApp042 and DCloud3DWeb2) — final syncs, cutovers, Re-IPs, validate HTTP/HTTPS and TCP/59401–59402 per Policy 29/31</w:t>
      </w:r>
    </w:p>
    <w:p>
      <w:pPr>
        <w:ind w:left="360"/>
      </w:pPr>
      <w:r>
        <w:t>DCloud3DGPX039U (GPX App Server) — cutover, Re-IP, validate application connectivity to Dallas SQL backend</w:t>
      </w:r>
    </w:p>
    <w:p>
      <w:pPr>
        <w:ind w:left="360"/>
      </w:pPr>
      <w:r>
        <w:t>RDS farm (DCloud3DRDSCB1, DCloud3DRDSGW1, DCLOUD3DRDSSH1, DCLOUD3DRDSSH2) — Re-IP, validate gateway port TCP/443 and TCP/3391; confirm whitelist inbound (Policy 21 — destination 40.142.107.30/32)</w:t>
      </w:r>
    </w:p>
    <w:p>
      <w:pPr>
        <w:ind w:left="360"/>
      </w:pPr>
      <w:r>
        <w:t>DCloud3DRDSDC1 (Standalone Internal RDS) — cutover, Re-IP, validate</w:t>
      </w:r>
    </w:p>
    <w:p>
      <w:r>
        <w:rPr>
          <w:rFonts w:ascii="Calibri" w:hAnsi="Calibri"/>
          <w:sz w:val="22"/>
        </w:rPr>
      </w:r>
      <w:r>
        <w:rPr>
          <w:rFonts w:ascii="Calibri" w:hAnsi="Calibri"/>
          <w:b/>
          <w:sz w:val="22"/>
        </w:rPr>
        <w:t>Step 6 — Maintenance Window Execution: Dallas SIP Gateways</w:t>
      </w:r>
      <w:r>
        <w:rPr>
          <w:rFonts w:ascii="Calibri" w:hAnsi="Calibri"/>
          <w:sz w:val="22"/>
        </w:rPr>
      </w:r>
    </w:p>
    <w:p>
      <w:r>
        <w:rPr>
          <w:rFonts w:ascii="Calibri" w:hAnsi="Calibri"/>
          <w:sz w:val="22"/>
        </w:rPr>
        <w:t>As with Chicago, SIP Gateway cutover is the highest-risk customer-facing event at Dallas:</w:t>
      </w:r>
    </w:p>
    <w:p>
      <w:pPr>
        <w:ind w:left="360"/>
      </w:pPr>
      <w:r>
        <w:t>[DATA NEEDED: DialConnection Application Owner for SIP/Gateway at Dallas — contact table not completed]</w:t>
      </w:r>
    </w:p>
    <w:p>
      <w:pPr>
        <w:ind w:left="360"/>
      </w:pPr>
      <w:r>
        <w:t>Initiate final Carbonite Migrate sync for GatewayDAL001 and GatewayDAL002</w:t>
      </w:r>
    </w:p>
    <w:p>
      <w:pPr>
        <w:ind w:left="360"/>
      </w:pPr>
      <w:r>
        <w:t>Note: GatewayDAL001 and GatewayDAL002 have DRaaS: Yes per inventory — confirm whether Zerto or Carbonite Migrate is the migration mechanism for these two servers; [DATA NEEDED: Clarify migration tool for DRaaS-enabled SIP gateways GatewayDAL001 and GatewayDAL002]</w:t>
      </w:r>
    </w:p>
    <w:p>
      <w:pPr>
        <w:ind w:left="360"/>
      </w:pPr>
      <w:r>
        <w:t>Execute cutovers; Re-IP both gateways to Thrive target IPs</w:t>
      </w:r>
    </w:p>
    <w:p>
      <w:pPr>
        <w:ind w:left="360"/>
      </w:pPr>
      <w:r>
        <w:t>Update SIP trunk registrations and DNS SRV records pointing to TierPoint Dallas public IPs (40.142.107.0/25 and 40.142.109.192/27) to new Thrive Dallas public IPs; [DATA NEEDED: SIP carrier/trunk provider details and DNS SRV records for Dallas — public IP usage table not completed]</w:t>
      </w:r>
    </w:p>
    <w:p>
      <w:pPr>
        <w:ind w:left="360"/>
      </w:pPr>
      <w:r>
        <w:t>Validate SIP registration and RTP media flow on GatewayDAL001 and GatewayDAL002</w:t>
      </w:r>
    </w:p>
    <w:p>
      <w:pPr>
        <w:ind w:left="360"/>
      </w:pPr>
      <w:r>
        <w:t>Confirm GatewayDALDR001 operational as DR standby; confirm disposition of GatewayDALDR002/003/004 per DialConnection decision</w:t>
      </w:r>
    </w:p>
    <w:p>
      <w:pPr>
        <w:ind w:left="360"/>
      </w:pPr>
      <w:r>
        <w:t>Confirm Azure Cognitive Services media relay (Azure IPs 20.187.76.24 and 52.175.15.134 per Dallas firewall Policy equivalents) is routing correctly to new Dallas public IPs</w:t>
      </w:r>
    </w:p>
    <w:p>
      <w:r>
        <w:rPr>
          <w:rFonts w:ascii="Calibri" w:hAnsi="Calibri"/>
          <w:sz w:val="22"/>
        </w:rPr>
      </w:r>
      <w:r>
        <w:rPr>
          <w:rFonts w:ascii="Calibri" w:hAnsi="Calibri"/>
          <w:b/>
          <w:sz w:val="22"/>
        </w:rPr>
        <w:t>Step 7 — Post-Cutover Validation: Dallas</w:t>
      </w:r>
      <w:r>
        <w:rPr>
          <w:rFonts w:ascii="Calibri" w:hAnsi="Calibri"/>
          <w:sz w:val="22"/>
        </w:rPr>
      </w:r>
    </w:p>
    <w:p>
      <w:r>
        <w:rPr>
          <w:rFonts w:ascii="Calibri" w:hAnsi="Calibri"/>
          <w:sz w:val="22"/>
        </w:rPr>
        <w:t>Following all Dallas server cutovers:</w:t>
      </w:r>
    </w:p>
    <w:p>
      <w:pPr>
        <w:ind w:left="360"/>
      </w:pPr>
      <w:r>
        <w:t>Execute application-level smoke tests for all Web/App servers</w:t>
      </w:r>
    </w:p>
    <w:p>
      <w:pPr>
        <w:ind w:left="360"/>
      </w:pPr>
      <w:r>
        <w:t>Confirm SQL connectivity from all Web and App servers to DCloud3DSQLEST1/2 and DCloud3DSQLPST1</w:t>
      </w:r>
    </w:p>
    <w:p>
      <w:pPr>
        <w:ind w:left="360"/>
      </w:pPr>
      <w:r>
        <w:t>Confirm RDS farm user login via whitelist-approved source</w:t>
      </w:r>
    </w:p>
    <w:p>
      <w:pPr>
        <w:ind w:left="360"/>
      </w:pPr>
      <w:r>
        <w:t>Confirm SIP call quality and routing on GatewayDAL001 and GatewayDAL002</w:t>
      </w:r>
    </w:p>
    <w:p>
      <w:pPr>
        <w:ind w:left="360"/>
      </w:pPr>
      <w:r>
        <w:t>Confirm all 27 Dallas IPSEC VPN tunnels active and passing traffic; specifically validate Reliant (Primary, Dublin, Columbus 1/2, MCS, RMS Primary/Backup), Mirand (Primary and Secondary), Genesis Prod (Primary/Backup), MAB (Primary and Azure), Torres (Primary/Secondary), Simm (Primary and Backup), First Choice, FCN, Kinum, SyncomVA, CSI, CreditControl, AssetRecovery, and DataSearch NJ tunnels</w:t>
      </w:r>
    </w:p>
    <w:p>
      <w:pPr>
        <w:ind w:left="360"/>
      </w:pPr>
      <w:r>
        <w:t>Confirm SSL-VPN connectivity for Dallas test users; confirm Policy 2 (SSL-VPN to DR-CHI 10.5.1.0/24) and Policy 67 (SSL-VPN to DEV — now Atlanta) are correctly routing</w:t>
      </w:r>
    </w:p>
    <w:p>
      <w:pPr>
        <w:ind w:left="360"/>
      </w:pPr>
      <w:r>
        <w:t>Confirm FortiGate geo-restriction and Thrive ATP policies active</w:t>
      </w:r>
    </w:p>
    <w:p>
      <w:pPr>
        <w:ind w:left="360"/>
      </w:pPr>
      <w:r>
        <w:t>Confirm DRaaS replication to ThriveCloud Chicago re-established for all 28 Dallas DRaaS VMs; confirm RPO within 15-minute SLA</w:t>
      </w:r>
    </w:p>
    <w:p>
      <w:pPr>
        <w:ind w:left="360"/>
      </w:pPr>
      <w:r>
        <w:t>Confirm Managed Backup jobs running successfully for all Dallas servers; confirm offsite immutable backup copies routing to ThriveCloud Boston (TCB0003BIM-BOSE2, 46TB)</w:t>
      </w:r>
    </w:p>
    <w:p>
      <w:pPr>
        <w:ind w:left="360"/>
      </w:pPr>
      <w:r>
        <w:t>Confirm MDR Essentials collector (MDR022C-TXS1) receiving logs from all in-scope Dallas devices</w:t>
      </w:r>
    </w:p>
    <w:p>
      <w:pPr>
        <w:ind w:left="360"/>
      </w:pPr>
      <w:r>
        <w:t>Confirm Managed Server Patching agents communicating</w:t>
      </w:r>
    </w:p>
    <w:p>
      <w:pPr>
        <w:ind w:left="360"/>
      </w:pPr>
      <w:r>
        <w:t>Update Per-Server Cutover Tracker for all Dallas servers: mark Cutover Complete, record cutover date/time</w:t>
      </w:r>
    </w:p>
    <w:p>
      <w:pPr>
        <w:ind w:left="360"/>
      </w:pPr>
      <w:r>
        <w:t>Decommission TierPoint Alert Logic IDS Appliance (AL-IDS-Appliance-DA2) and Alert Logic LOG Appliance (AL-LOG-Appliance-DA2) — flagged Migrate: N; replaced by Thrive MDR Essentials</w:t>
      </w:r>
    </w:p>
    <w:p>
      <w:pPr>
        <w:ind w:left="360"/>
      </w:pPr>
      <w:r>
        <w:t>Remove Carbonite Migrate relay tunnel (DC-MigrationCHI / Dallas equivalent) from Thrive FortiGate configuration post-cutover</w:t>
      </w:r>
    </w:p>
    <w:p>
      <w:pPr>
        <w:ind w:left="360"/>
      </w:pPr>
      <w:r>
        <w:t>Notify DialConnection Technical/IT Lead of Dallas cutover completion; client to review and confirm within 5 business days per Service Order billing terms</w:t>
      </w:r>
    </w:p>
    <w:p>
      <w:pPr>
        <w:pBdr>
          <w:bottom w:val="single" w:sz="6" w:space="1" w:color="143F6A"/>
        </w:pBdr>
      </w:pPr>
    </w:p>
    <w:p>
      <w:pPr>
        <w:pStyle w:val="Heading2"/>
      </w:pPr>
      <w:r>
        <w:t>Phase 4 – Production VM Migration &amp; Cutover</w:t>
      </w:r>
    </w:p>
    <w:p>
      <w:pPr>
        <w:pStyle w:val="Heading3"/>
      </w:pPr>
      <w:r>
        <w:t>Step 1 – ThriveCloud Virtual Datacenter Provisioning</w:t>
      </w:r>
    </w:p>
    <w:p>
      <w:r>
        <w:rPr>
          <w:rFonts w:ascii="Calibri" w:hAnsi="Calibri"/>
          <w:sz w:val="22"/>
        </w:rPr>
      </w:r>
      <w:r>
        <w:rPr>
          <w:rFonts w:ascii="Calibri" w:hAnsi="Calibri"/>
          <w:b/>
          <w:sz w:val="22"/>
        </w:rPr>
        <w:t>Responsible Party:</w:t>
      </w:r>
      <w:r>
        <w:rPr>
          <w:rFonts w:ascii="Calibri" w:hAnsi="Calibri"/>
          <w:sz w:val="22"/>
        </w:rPr>
        <w:t xml:space="preserve"> Thrive Engineering</w:t>
      </w:r>
    </w:p>
    <w:p>
      <w:r>
        <w:rPr>
          <w:rFonts w:ascii="Calibri" w:hAnsi="Calibri"/>
          <w:sz w:val="22"/>
        </w:rPr>
      </w:r>
      <w:r>
        <w:rPr>
          <w:rFonts w:ascii="Calibri" w:hAnsi="Calibri"/>
          <w:b/>
          <w:sz w:val="22"/>
        </w:rPr>
        <w:t>Actions:</w:t>
      </w:r>
      <w:r>
        <w:rPr>
          <w:rFonts w:ascii="Calibri" w:hAnsi="Calibri"/>
          <w:sz w:val="22"/>
        </w:rPr>
      </w:r>
    </w:p>
    <w:p>
      <w:pPr>
        <w:ind w:left="360"/>
      </w:pPr>
      <w:r>
        <w:t>Provision four ThriveCloud Virtual Datacenter tenants per the service order:</w:t>
      </w:r>
    </w:p>
    <w:p>
      <w:r>
        <w:rPr>
          <w:rFonts w:ascii="Calibri" w:hAnsi="Calibri"/>
          <w:sz w:val="22"/>
        </w:rPr>
        <w:t xml:space="preserve">   - ThriveCloud Chicago (SKU HS035-CHIC1) — 5 Dedicated Hosts (SKU HS030E-CHIC1, 1.5TB RAM each), FortiGate 200F HA pair (2x SKU MFS0014BB)</w:t>
      </w:r>
    </w:p>
    <w:p>
      <w:r>
        <w:rPr>
          <w:rFonts w:ascii="Calibri" w:hAnsi="Calibri"/>
          <w:sz w:val="22"/>
        </w:rPr>
        <w:t xml:space="preserve">   - ThriveCloud Dallas (SKU HS035-TXS1) — 5 Dedicated Hosts (SKU HS030E-TXS1, 1.5TB RAM each), FortiGate 200F HA pair (2x SKU MFS0014BB)</w:t>
      </w:r>
    </w:p>
    <w:p>
      <w:r>
        <w:rPr>
          <w:rFonts w:ascii="Calibri" w:hAnsi="Calibri"/>
          <w:sz w:val="22"/>
        </w:rPr>
        <w:t xml:space="preserve">   - ThriveCloud Atlanta (SKU HS035-ATLSE1) — Managed High Availability Virtual Firewall included in VDC SKU</w:t>
      </w:r>
    </w:p>
    <w:p>
      <w:r>
        <w:rPr>
          <w:rFonts w:ascii="Calibri" w:hAnsi="Calibri"/>
          <w:sz w:val="22"/>
        </w:rPr>
        <w:t xml:space="preserve">   - ThriveCloud Boston (SKU HS035-BOSE2) — Managed High Availability Virtual Firewall included in VDC SKU</w:t>
      </w:r>
    </w:p>
    <w:p>
      <w:pPr>
        <w:ind w:left="360"/>
      </w:pPr>
      <w:r>
        <w:t>Per the service order project impact note: 2 of 5 Dedicated Hosts at both Dallas and Chicago will be placed in maintenance mode and reserved for DR failover activities. Confirm with Thrive infrastructure team which specific hosts are designated for DR reserve before powering on production workloads.</w:t>
      </w:r>
    </w:p>
    <w:p>
      <w:pPr>
        <w:ind w:left="360"/>
      </w:pPr>
      <w:r>
        <w:t>Provision public IP address blocks at each site per contracted quantities:</w:t>
      </w:r>
    </w:p>
    <w:p>
      <w:r>
        <w:rPr>
          <w:rFonts w:ascii="Calibri" w:hAnsi="Calibri"/>
          <w:sz w:val="22"/>
        </w:rPr>
        <w:t xml:space="preserve">   - Chicago: 256 public IPs (SKU HS013 x256) — Thrive target range 216.38.67.0/24 (per network worksheet)</w:t>
      </w:r>
    </w:p>
    <w:p>
      <w:r>
        <w:rPr>
          <w:rFonts w:ascii="Calibri" w:hAnsi="Calibri"/>
          <w:sz w:val="22"/>
        </w:rPr>
        <w:t xml:space="preserve">   - Dallas: 256 public IPs (SKU HS013 x256) — Thrive target range 74.220.95.0/24 (per network worksheet)</w:t>
      </w:r>
    </w:p>
    <w:p>
      <w:r>
        <w:rPr>
          <w:rFonts w:ascii="Calibri" w:hAnsi="Calibri"/>
          <w:sz w:val="22"/>
        </w:rPr>
        <w:t xml:space="preserve">   - Atlanta: 5 additional public IPs (SKU HS013 x5) beyond the 1 included in VDC SKU</w:t>
      </w:r>
    </w:p>
    <w:p>
      <w:r>
        <w:rPr>
          <w:rFonts w:ascii="Calibri" w:hAnsi="Calibri"/>
          <w:sz w:val="22"/>
        </w:rPr>
        <w:t xml:space="preserve">   - Boston: 5 additional public IPs (SKU HS013 x5) beyond the 1 included in VDC SKU</w:t>
      </w:r>
    </w:p>
    <w:p>
      <w:pPr>
        <w:ind w:left="360"/>
      </w:pPr>
      <w:r>
        <w:t>Provision bandwidth:</w:t>
      </w:r>
    </w:p>
    <w:p>
      <w:r>
        <w:rPr>
          <w:rFonts w:ascii="Calibri" w:hAnsi="Calibri"/>
          <w:sz w:val="22"/>
        </w:rPr>
        <w:t xml:space="preserve">   - Chicago: 200Mbps burstable to 1Gbps (SKU HS004B-CHIC1)</w:t>
      </w:r>
    </w:p>
    <w:p>
      <w:r>
        <w:rPr>
          <w:rFonts w:ascii="Calibri" w:hAnsi="Calibri"/>
          <w:sz w:val="22"/>
        </w:rPr>
        <w:t xml:space="preserve">   - Dallas: 200Mbps burstable to 1Gbps (SKU HS004B-TXS1)</w:t>
      </w:r>
    </w:p>
    <w:p>
      <w:r>
        <w:rPr>
          <w:rFonts w:ascii="Calibri" w:hAnsi="Calibri"/>
          <w:sz w:val="22"/>
        </w:rPr>
        <w:t xml:space="preserve">   - Atlanta: 50Mbps burstable to 150Mbps (SKU HS004-ATLSE1)</w:t>
      </w:r>
    </w:p>
    <w:p>
      <w:r>
        <w:rPr>
          <w:rFonts w:ascii="Calibri" w:hAnsi="Calibri"/>
          <w:sz w:val="22"/>
        </w:rPr>
        <w:t xml:space="preserve">   - Boston: 50Mbps burstable to 150Mbps (SKU HS004-BOSE2)</w:t>
      </w:r>
    </w:p>
    <w:p>
      <w:pPr>
        <w:ind w:left="360"/>
      </w:pPr>
      <w:r>
        <w:t>Configure virtual networks and subnets at each ThriveCloud site to mirror the source private network schemes. Target ranges confirmed in the network worksheet:</w:t>
      </w:r>
    </w:p>
    <w:p>
      <w:r>
        <w:rPr>
          <w:rFonts w:ascii="Calibri" w:hAnsi="Calibri"/>
          <w:sz w:val="22"/>
        </w:rPr>
        <w:t xml:space="preserve">   - Chicago production LAN: mirrors 10.5.1.0/24 (confirm new Thrive subnet assignment with engineering)</w:t>
      </w:r>
    </w:p>
    <w:p>
      <w:r>
        <w:rPr>
          <w:rFonts w:ascii="Calibri" w:hAnsi="Calibri"/>
          <w:sz w:val="22"/>
        </w:rPr>
        <w:t xml:space="preserve">   - Dallas production LAN: mirrors 10.7.1.0/24 (confirm new Thrive subnet assignment with engineering)</w:t>
      </w:r>
    </w:p>
    <w:p>
      <w:r>
        <w:rPr>
          <w:rFonts w:ascii="Calibri" w:hAnsi="Calibri"/>
          <w:sz w:val="22"/>
        </w:rPr>
        <w:t xml:space="preserve">   - Atlanta (receives Nashville PBX and Dallas dev/QA consolidation): mirrors 10.6.1.0/24</w:t>
      </w:r>
    </w:p>
    <w:p>
      <w:r>
        <w:rPr>
          <w:rFonts w:ascii="Calibri" w:hAnsi="Calibri"/>
          <w:sz w:val="22"/>
        </w:rPr>
        <w:t xml:space="preserve">   - Boston (receives Lenexa PBX): mirrors 10.8.1.0/24</w:t>
      </w:r>
    </w:p>
    <w:p>
      <w:r>
        <w:rPr>
          <w:rFonts w:ascii="Calibri" w:hAnsi="Calibri"/>
          <w:sz w:val="22"/>
        </w:rPr>
        <w:t xml:space="preserve">   &gt; </w:t>
      </w:r>
      <w:r>
        <w:rPr>
          <w:rFonts w:ascii="Calibri" w:hAnsi="Calibri"/>
          <w:b/>
          <w:sz w:val="22"/>
        </w:rPr>
        <w:t>[DATA NEEDED: DialConnection to confirm whether private IP addressing will be retained as-is or renumbered at ThriveCloud. The network worksheet shows new Thrive public IP ranges for Chicago (216.38.67.0/24) and Dallas (74.220.95.0/24) but does not specify new private ranges. Atlanta and Boston are listed as N/A for new Thrive IP range.]</w:t>
      </w:r>
      <w:r>
        <w:rPr>
          <w:rFonts w:ascii="Calibri" w:hAnsi="Calibri"/>
          <w:sz w:val="22"/>
        </w:rPr>
      </w:r>
    </w:p>
    <w:p>
      <w:pPr>
        <w:ind w:left="360"/>
      </w:pPr>
      <w:r>
        <w:t>Configure internal DNS zones at each site. Source DNS configuration per network worksheet:</w:t>
      </w:r>
    </w:p>
    <w:p>
      <w:r>
        <w:rPr>
          <w:rFonts w:ascii="Calibri" w:hAnsi="Calibri"/>
          <w:sz w:val="22"/>
        </w:rPr>
        <w:t xml:space="preserve">   - Chicago: dccontactcenter.com (AD), DNS1 10.5.1.10 (DCloud3CPDC), DNS2 10.5.1.11 (DCloud3CPDC1), TTL 3600, FortiGate upstream 96.45.45.45 / 96.45.46.46 (DoT)</w:t>
      </w:r>
    </w:p>
    <w:p>
      <w:r>
        <w:rPr>
          <w:rFonts w:ascii="Calibri" w:hAnsi="Calibri"/>
          <w:sz w:val="22"/>
        </w:rPr>
        <w:t xml:space="preserve">   - Dallas: dccontactcenter.com (AD), DNS1 10.7.1.10 (DCloud3DPDC), DNS2 10.7.1.11 (DCloud3DSDC1), TTL 3600, FortiGate upstream 96.45.45.45 / 96.45.46.46 (DoT)</w:t>
      </w:r>
    </w:p>
    <w:p>
      <w:r>
        <w:rPr>
          <w:rFonts w:ascii="Calibri" w:hAnsi="Calibri"/>
          <w:sz w:val="22"/>
        </w:rPr>
        <w:t xml:space="preserve">   - Nashville→Atlanta: dccontactcenter.com (AD), DNS1 10.6.1.10, DNS2 10.6.1.11, TTL 3600</w:t>
      </w:r>
    </w:p>
    <w:p>
      <w:r>
        <w:rPr>
          <w:rFonts w:ascii="Calibri" w:hAnsi="Calibri"/>
          <w:sz w:val="22"/>
        </w:rPr>
        <w:t xml:space="preserve">   - Lenexa→Boston: dccontactcenter.com (AD), DNS1 10.8.1.10 (single DNS server), TTL 3600</w:t>
      </w:r>
    </w:p>
    <w:p>
      <w:r>
        <w:rPr>
          <w:rFonts w:ascii="Calibri" w:hAnsi="Calibri"/>
          <w:sz w:val="22"/>
        </w:rPr>
        <w:t xml:space="preserve">   &gt; </w:t>
      </w:r>
      <w:r>
        <w:rPr>
          <w:rFonts w:ascii="Calibri" w:hAnsi="Calibri"/>
          <w:b/>
          <w:sz w:val="22"/>
        </w:rPr>
        <w:t>[DATA NEEDED: DialConnection to provide all external DNS zones hosted for dccontactcenter.com and any other domains. The network worksheet DNS table shows internal zones only. External zone documentation required before cutover.]</w:t>
      </w:r>
      <w:r>
        <w:rPr>
          <w:rFonts w:ascii="Calibri" w:hAnsi="Calibri"/>
          <w:sz w:val="22"/>
        </w:rPr>
      </w:r>
    </w:p>
    <w:p>
      <w:r>
        <w:rPr>
          <w:rFonts w:ascii="Calibri" w:hAnsi="Calibri"/>
          <w:sz w:val="22"/>
        </w:rPr>
      </w:r>
      <w:r>
        <w:rPr>
          <w:rFonts w:ascii="Calibri" w:hAnsi="Calibri"/>
          <w:b/>
          <w:sz w:val="22"/>
        </w:rPr>
        <w:t>Vendor Reference:</w:t>
      </w:r>
      <w:r>
        <w:rPr>
          <w:rFonts w:ascii="Calibri" w:hAnsi="Calibri"/>
          <w:sz w:val="22"/>
        </w:rPr>
        <w:t xml:space="preserve"> VMware vSphere Documentation — https://docs.vmware.com/en/VMware-vSphere/</w:t>
      </w:r>
    </w:p>
    <w:p>
      <w:pPr>
        <w:pBdr>
          <w:bottom w:val="single" w:sz="6" w:space="1" w:color="143F6A"/>
        </w:pBdr>
      </w:pPr>
    </w:p>
    <w:p>
      <w:pPr>
        <w:pStyle w:val="Heading3"/>
      </w:pPr>
      <w:r>
        <w:t>Step 2 – FortiGate 200F HA Firewall Configuration (Chicago and Dallas)</w:t>
      </w:r>
    </w:p>
    <w:p>
      <w:r>
        <w:rPr>
          <w:rFonts w:ascii="Calibri" w:hAnsi="Calibri"/>
          <w:sz w:val="22"/>
        </w:rPr>
      </w:r>
      <w:r>
        <w:rPr>
          <w:rFonts w:ascii="Calibri" w:hAnsi="Calibri"/>
          <w:b/>
          <w:sz w:val="22"/>
        </w:rPr>
        <w:t>Responsible Party:</w:t>
      </w:r>
      <w:r>
        <w:rPr>
          <w:rFonts w:ascii="Calibri" w:hAnsi="Calibri"/>
          <w:sz w:val="22"/>
        </w:rPr>
        <w:t xml:space="preserve"> Thrive Managed Firewall Engineering</w:t>
      </w:r>
    </w:p>
    <w:p>
      <w:r>
        <w:rPr>
          <w:rFonts w:ascii="Calibri" w:hAnsi="Calibri"/>
          <w:sz w:val="22"/>
        </w:rPr>
      </w:r>
      <w:r>
        <w:rPr>
          <w:rFonts w:ascii="Calibri" w:hAnsi="Calibri"/>
          <w:b/>
          <w:sz w:val="22"/>
        </w:rPr>
        <w:t>Actions:</w:t>
      </w:r>
      <w:r>
        <w:rPr>
          <w:rFonts w:ascii="Calibri" w:hAnsi="Calibri"/>
          <w:sz w:val="22"/>
        </w:rPr>
      </w:r>
    </w:p>
    <w:p>
      <w:pPr>
        <w:ind w:left="360"/>
      </w:pPr>
      <w:r>
        <w:t>Deploy and configure FortiGate 200F HA pairs at ThriveCloud Chicago and Dallas (replacing TierPoint FortiGate 100F HA pairs). Nashville and Lenexa sites will use Thrive managed VDC virtual firewalls at Atlanta and Boston respectively, replacing the TierPoint FortiGate 80F HA shared pairs.</w:t>
      </w:r>
    </w:p>
    <w:p>
      <w:pPr>
        <w:ind w:left="360"/>
      </w:pPr>
      <w:r>
        <w:t>Configure HA clustering on each FortiGate 200F pair per Thrive standards (SKU MFS0001HA).</w:t>
      </w:r>
    </w:p>
    <w:p>
      <w:pPr>
        <w:ind w:left="360"/>
      </w:pPr>
      <w:r>
        <w:t>Configure IPSEC site-to-site VPN tunnels per the VPN tunnel inventory:</w:t>
      </w:r>
    </w:p>
    <w:p>
      <w:r>
        <w:rPr>
          <w:rFonts w:ascii="Calibri" w:hAnsi="Calibri"/>
          <w:sz w:val="22"/>
        </w:rPr>
        <w:t xml:space="preserve">   - Chicago: 22 documented IPSEC tunnels (16 contracted, SKU MFS0001T x16 at Chicago)</w:t>
      </w:r>
    </w:p>
    <w:p>
      <w:r>
        <w:rPr>
          <w:rFonts w:ascii="Calibri" w:hAnsi="Calibri"/>
          <w:sz w:val="22"/>
        </w:rPr>
        <w:t xml:space="preserve">   - Dallas: 27 documented IPSEC tunnels (18 contracted, SKU MFS0001T x18 at Dallas)</w:t>
      </w:r>
    </w:p>
    <w:p>
      <w:r>
        <w:rPr>
          <w:rFonts w:ascii="Calibri" w:hAnsi="Calibri"/>
          <w:sz w:val="22"/>
        </w:rPr>
        <w:t xml:space="preserve">   &gt; </w:t>
      </w:r>
      <w:r>
        <w:rPr>
          <w:rFonts w:ascii="Calibri" w:hAnsi="Calibri"/>
          <w:b/>
          <w:sz w:val="22"/>
        </w:rPr>
        <w:t>[DATA NEEDED: Pre-shared keys for all 49 site-to-site VPN tunnels are documented as "confirm with DC" throughout the VPN inventory. DialConnection must provide all PSKs prior to firewall build. Remote endpoint operators must also be notified of new Thrive WAN IP addresses to update their tunnel configurations.]</w:t>
      </w:r>
      <w:r>
        <w:rPr>
          <w:rFonts w:ascii="Calibri" w:hAnsi="Calibri"/>
          <w:sz w:val="22"/>
        </w:rPr>
      </w:r>
    </w:p>
    <w:p>
      <w:pPr>
        <w:ind w:left="360"/>
      </w:pPr>
      <w:r>
        <w:t>Configure SSL-VPN remote access at each site per contracted scope (100 users per site, SKU MFS0001RAV):</w:t>
      </w:r>
    </w:p>
    <w:p>
      <w:r>
        <w:rPr>
          <w:rFonts w:ascii="Calibri" w:hAnsi="Calibri"/>
          <w:sz w:val="22"/>
        </w:rPr>
        <w:t xml:space="preserve">   - Chicago: FortiGate SSL-VPN, AD/LDAP auth, port 443, pool 10.10.5.0/24, groups SSLVPNCONTRACTOR and SSLVPNINTERNAL, split tunnel enabled, wildcard cert wildcard_dccontactcenter_com, DNS 10.5.1.10/10.5.1.11</w:t>
      </w:r>
    </w:p>
    <w:p>
      <w:r>
        <w:rPr>
          <w:rFonts w:ascii="Calibri" w:hAnsi="Calibri"/>
          <w:sz w:val="22"/>
        </w:rPr>
        <w:t xml:space="preserve">   - Dallas: FortiGate SSL-VPN, AD/LDAP auth, port 443, pool 10.10.7.0/24, groups SSLVPNCONTRACTOR and SSLVPNINTERNAL, split tunnel enabled, wildcard cert wildcard_dccontactcenter_com, DNS 10.7.1.10/10.7.1.11</w:t>
      </w:r>
    </w:p>
    <w:p>
      <w:r>
        <w:rPr>
          <w:rFonts w:ascii="Calibri" w:hAnsi="Calibri"/>
          <w:sz w:val="22"/>
        </w:rPr>
        <w:t xml:space="preserve">   - Nashville→Atlanta: FortiGate SSL-VPN, AD/LDAP auth, external port 10443 via VIP DNAT, pool 10.10.6.0/24, split tunnel enabled, wildcard cert wildcard_dccontactcenter_com, DNS 10.6.1.10/10.6.1.11</w:t>
      </w:r>
    </w:p>
    <w:p>
      <w:r>
        <w:rPr>
          <w:rFonts w:ascii="Calibri" w:hAnsi="Calibri"/>
          <w:sz w:val="22"/>
        </w:rPr>
        <w:t xml:space="preserve">   - Lenexa→Boston: FortiGate SSL-VPN, AD/LDAP auth, external port 10443 via VIP DNAT, pool 10.10.8.0/24, split tunnel enabled, wildcard cert wildcard_dccontactcenter_com, DNS 10.8.1.10</w:t>
      </w:r>
    </w:p>
    <w:p>
      <w:r>
        <w:rPr>
          <w:rFonts w:ascii="Calibri" w:hAnsi="Calibri"/>
          <w:sz w:val="22"/>
        </w:rPr>
        <w:t xml:space="preserve">   &gt; </w:t>
      </w:r>
      <w:r>
        <w:rPr>
          <w:rFonts w:ascii="Calibri" w:hAnsi="Calibri"/>
          <w:b/>
          <w:sz w:val="22"/>
        </w:rPr>
        <w:t>[DATA NEEDED: MFA status is documented as "Unknown — confirm with DC" for all four sites. DialConnection must confirm whether MFA is currently enabled and the identity provider in use. Per the service order, SSO and MFA require Azure Active Directory integration with appropriate Azure licensing; other identity providers may require a separate change order.]</w:t>
      </w:r>
      <w:r>
        <w:rPr>
          <w:rFonts w:ascii="Calibri" w:hAnsi="Calibri"/>
          <w:sz w:val="22"/>
        </w:rPr>
      </w:r>
    </w:p>
    <w:p>
      <w:pPr>
        <w:ind w:left="360"/>
      </w:pPr>
      <w:r>
        <w:t>Migrate firewall rule sets per the Firewall Rules section of the discovery worksheet. Per the service order, no legacy firewall rules will be ported without explicit review and approval by Thrive. Any-to-any rules will NOT be re-created. Key rules confirmed for migration include:</w:t>
      </w:r>
    </w:p>
    <w:p>
      <w:r>
        <w:rPr>
          <w:rFonts w:ascii="Calibri" w:hAnsi="Calibri"/>
          <w:sz w:val="22"/>
        </w:rPr>
        <w:t xml:space="preserve">   - SSL-VPN to PROD LAN policies (all four sites)</w:t>
      </w:r>
    </w:p>
    <w:p>
      <w:r>
        <w:rPr>
          <w:rFonts w:ascii="Calibri" w:hAnsi="Calibri"/>
          <w:sz w:val="22"/>
        </w:rPr>
        <w:t xml:space="preserve">   - Production server internet egress with NAT (all four sites)</w:t>
      </w:r>
    </w:p>
    <w:p>
      <w:r>
        <w:rPr>
          <w:rFonts w:ascii="Calibri" w:hAnsi="Calibri"/>
          <w:sz w:val="22"/>
        </w:rPr>
        <w:t xml:space="preserve">   - Inbound SIP/RTP geo-restricted to US (all sites)</w:t>
      </w:r>
    </w:p>
    <w:p>
      <w:r>
        <w:rPr>
          <w:rFonts w:ascii="Calibri" w:hAnsi="Calibri"/>
          <w:sz w:val="22"/>
        </w:rPr>
        <w:t xml:space="preserve">   - Inbound RDS Gateway whitelist policies (Chicago, Dallas)</w:t>
      </w:r>
    </w:p>
    <w:p>
      <w:r>
        <w:rPr>
          <w:rFonts w:ascii="Calibri" w:hAnsi="Calibri"/>
          <w:sz w:val="22"/>
        </w:rPr>
        <w:t xml:space="preserve">   - Inbound App Server traffic geo-restricted US (Chicago, Dallas)</w:t>
      </w:r>
    </w:p>
    <w:p>
      <w:r>
        <w:rPr>
          <w:rFonts w:ascii="Calibri" w:hAnsi="Calibri"/>
          <w:sz w:val="22"/>
        </w:rPr>
        <w:t xml:space="preserve">   - All confirmed site-to-site VPN bidirectional policies</w:t>
      </w:r>
    </w:p>
    <w:p>
      <w:r>
        <w:rPr>
          <w:rFonts w:ascii="Calibri" w:hAnsi="Calibri"/>
          <w:sz w:val="22"/>
        </w:rPr>
        <w:t xml:space="preserve">   - Azure Cognitive Services media relay rules (Nashville→Atlanta, Lenexa→Boston)</w:t>
      </w:r>
    </w:p>
    <w:p>
      <w:r>
        <w:rPr>
          <w:rFonts w:ascii="Calibri" w:hAnsi="Calibri"/>
          <w:sz w:val="22"/>
        </w:rPr>
        <w:t xml:space="preserve">   - Cross-site PostgreSQL/SSH access rules (Nashville→Atlanta Policy 7, Lenexa→Boston Policy 9 and Policy 18)</w:t>
      </w:r>
    </w:p>
    <w:p>
      <w:r>
        <w:rPr>
          <w:rFonts w:ascii="Calibri" w:hAnsi="Calibri"/>
          <w:sz w:val="22"/>
        </w:rPr>
        <w:t xml:space="preserve">   - Lenexa→Boston TCP/34225 cross-site internal app port rules (Policy 25/26)</w:t>
      </w:r>
    </w:p>
    <w:p>
      <w:r>
        <w:rPr>
          <w:rFonts w:ascii="Calibri" w:hAnsi="Calibri"/>
          <w:sz w:val="22"/>
        </w:rPr>
        <w:t xml:space="preserve">   - AIG South Africa whitelist (Lenexa→Boston Policy 27) — pending confirmation with DialConnection</w:t>
      </w:r>
    </w:p>
    <w:p>
      <w:r>
        <w:rPr>
          <w:rFonts w:ascii="Calibri" w:hAnsi="Calibri"/>
          <w:sz w:val="22"/>
        </w:rPr>
        <w:t xml:space="preserve">   Rules NOT to be migrated or to be replaced:</w:t>
      </w:r>
    </w:p>
    <w:p>
      <w:r>
        <w:rPr>
          <w:rFonts w:ascii="Calibri" w:hAnsi="Calibri"/>
          <w:sz w:val="22"/>
        </w:rPr>
        <w:t xml:space="preserve">   - TierPoint infrastructure management rules (Chicago Policy 8 SSL-VPN to iDRAC, Policy 66 SSL-VPN to vCenter, Policy 25 TP Mgmt SSH)</w:t>
      </w:r>
    </w:p>
    <w:p>
      <w:r>
        <w:rPr>
          <w:rFonts w:ascii="Calibri" w:hAnsi="Calibri"/>
          <w:sz w:val="22"/>
        </w:rPr>
        <w:t xml:space="preserve">   - Carbonite Migrate relay tunnel rules (Chicago Policy 28/29, Dallas DC-MigrationCHI) — remove post-migration</w:t>
      </w:r>
    </w:p>
    <w:p>
      <w:r>
        <w:rPr>
          <w:rFonts w:ascii="Calibri" w:hAnsi="Calibri"/>
          <w:sz w:val="22"/>
        </w:rPr>
        <w:t xml:space="preserve">   - Geo-deny and threat-feed block policies — replace with equivalent Thrive ATP and geo-block policies at each VDC</w:t>
      </w:r>
    </w:p>
    <w:p>
      <w:r>
        <w:rPr>
          <w:rFonts w:ascii="Calibri" w:hAnsi="Calibri"/>
          <w:sz w:val="22"/>
        </w:rPr>
        <w:t xml:space="preserve">   &gt; </w:t>
      </w:r>
      <w:r>
        <w:rPr>
          <w:rFonts w:ascii="Calibri" w:hAnsi="Calibri"/>
          <w:b/>
          <w:sz w:val="22"/>
        </w:rPr>
        <w:t>[DATA NEEDED: Full firewall configuration exports from all four TierPoint FortiGate devices have not been provided. DialConnection must export and submit FortiGate configurations prior to Thrive beginning firewall build. The discovery worksheet notes Nashville Policy 31 (VLAN3128 secondary public block 40.143.108.16/29) as undocumented — DialConnection must confirm migration path. Lenexa TCP/34225 service (Policy 25/26) requires service confirmation with DialConnection. South Africa whitelist (Policy 27) requires confirmation of whether still active.]</w:t>
      </w:r>
      <w:r>
        <w:rPr>
          <w:rFonts w:ascii="Calibri" w:hAnsi="Calibri"/>
          <w:sz w:val="22"/>
        </w:rPr>
      </w:r>
    </w:p>
    <w:p>
      <w:r>
        <w:rPr>
          <w:rFonts w:ascii="Calibri" w:hAnsi="Calibri"/>
          <w:sz w:val="22"/>
        </w:rPr>
        <w:t xml:space="preserve">   &gt; </w:t>
      </w:r>
      <w:r>
        <w:rPr>
          <w:rFonts w:ascii="Calibri" w:hAnsi="Calibri"/>
          <w:b/>
          <w:sz w:val="22"/>
        </w:rPr>
        <w:t>[DATA NEEDED: Public IP usage table in the network worksheet is unpopulated. DialConnection must document all currently-assigned public IPs and their purpose (DNS name, protocol/port, tenants using) for Chicago and Dallas /25 blocks and Nashville/Lenexa /29 blocks before firewall and NAT/VIP rules can be rebuilt at Thrive.]</w:t>
      </w:r>
      <w:r>
        <w:rPr>
          <w:rFonts w:ascii="Calibri" w:hAnsi="Calibri"/>
          <w:sz w:val="22"/>
        </w:rPr>
      </w:r>
    </w:p>
    <w:p>
      <w:pPr>
        <w:ind w:left="360"/>
      </w:pPr>
      <w:r>
        <w:t>Enable IPS on all FortiGate instances (SKU MFS0001IPS) and configure AV/Anti-Spyware (SKU MFS0001AV) per Thrive standards.</w:t>
      </w:r>
    </w:p>
    <w:p>
      <w:pPr>
        <w:ind w:left="360"/>
      </w:pPr>
      <w:r>
        <w:t>Configure FortiOS firmware updates per Thrive firmware standards schedule.</w:t>
      </w:r>
    </w:p>
    <w:p>
      <w:r>
        <w:rPr>
          <w:rFonts w:ascii="Calibri" w:hAnsi="Calibri"/>
          <w:sz w:val="22"/>
        </w:rPr>
      </w:r>
      <w:r>
        <w:rPr>
          <w:rFonts w:ascii="Calibri" w:hAnsi="Calibri"/>
          <w:b/>
          <w:sz w:val="22"/>
        </w:rPr>
        <w:t>Vendor Reference:</w:t>
      </w:r>
      <w:r>
        <w:rPr>
          <w:rFonts w:ascii="Calibri" w:hAnsi="Calibri"/>
          <w:sz w:val="22"/>
        </w:rPr>
        <w:t xml:space="preserve"> Fortinet FortiGate Administration Guide — https://docs.fortinet.com/product/fortigate/</w:t>
      </w:r>
    </w:p>
    <w:p>
      <w:pPr>
        <w:pBdr>
          <w:bottom w:val="single" w:sz="6" w:space="1" w:color="143F6A"/>
        </w:pBdr>
      </w:pPr>
    </w:p>
    <w:p>
      <w:pPr>
        <w:pStyle w:val="Heading3"/>
      </w:pPr>
      <w:r>
        <w:t>Step 3 – Backup and DR Infrastructure Setup</w:t>
      </w:r>
    </w:p>
    <w:p>
      <w:r>
        <w:rPr>
          <w:rFonts w:ascii="Calibri" w:hAnsi="Calibri"/>
          <w:sz w:val="22"/>
        </w:rPr>
      </w:r>
      <w:r>
        <w:rPr>
          <w:rFonts w:ascii="Calibri" w:hAnsi="Calibri"/>
          <w:b/>
          <w:sz w:val="22"/>
        </w:rPr>
        <w:t>Responsible Party:</w:t>
      </w:r>
      <w:r>
        <w:rPr>
          <w:rFonts w:ascii="Calibri" w:hAnsi="Calibri"/>
          <w:sz w:val="22"/>
        </w:rPr>
        <w:t xml:space="preserve"> Thrive Cloud and DR Engineering</w:t>
      </w:r>
    </w:p>
    <w:p>
      <w:r>
        <w:rPr>
          <w:rFonts w:ascii="Calibri" w:hAnsi="Calibri"/>
          <w:sz w:val="22"/>
        </w:rPr>
      </w:r>
      <w:r>
        <w:rPr>
          <w:rFonts w:ascii="Calibri" w:hAnsi="Calibri"/>
          <w:b/>
          <w:sz w:val="22"/>
        </w:rPr>
        <w:t>Actions:</w:t>
      </w:r>
      <w:r>
        <w:rPr>
          <w:rFonts w:ascii="Calibri" w:hAnsi="Calibri"/>
          <w:sz w:val="22"/>
        </w:rPr>
      </w:r>
    </w:p>
    <w:p>
      <w:pPr>
        <w:ind w:left="360"/>
      </w:pPr>
      <w:r>
        <w:t>Configure Managed Backup and Restore service per contracted scope (SKU TCB0100 base + per-server SKUs):</w:t>
      </w:r>
    </w:p>
    <w:p>
      <w:r>
        <w:rPr>
          <w:rFonts w:ascii="Calibri" w:hAnsi="Calibri"/>
          <w:sz w:val="22"/>
        </w:rPr>
        <w:t xml:space="preserve">   - Chicago: 35 hosted servers (SKU TCB0003C-CHIC1 x35), 46TB local backup storage (SKU HS009A-CHIC1 x46), 46TB offsite immutable backup to Dallas (SKU TCB0003BIM-TXS1 x46)</w:t>
      </w:r>
    </w:p>
    <w:p>
      <w:r>
        <w:rPr>
          <w:rFonts w:ascii="Calibri" w:hAnsi="Calibri"/>
          <w:sz w:val="22"/>
        </w:rPr>
        <w:t xml:space="preserve">   - Dallas: 48 hosted servers (SKU TCB0003C-TXS1 x48), 46TB local backup storage (SKU HS009A-TXS1 x46), 46TB offsite immutable backup to Boston (SKU TCB0003BIM-BOSE2 x46)</w:t>
      </w:r>
    </w:p>
    <w:p>
      <w:r>
        <w:rPr>
          <w:rFonts w:ascii="Calibri" w:hAnsi="Calibri"/>
          <w:sz w:val="22"/>
        </w:rPr>
        <w:t xml:space="preserve">   - Atlanta: 3 hosted servers (SKU TCB0003C-ATLSE1 x3), 4TB local backup storage (SKU HS009A-ATLSE1 x4), 4TB offsite immutable backup to Dallas (SKU TCB0003BIM-TXS1 x4)</w:t>
      </w:r>
    </w:p>
    <w:p>
      <w:r>
        <w:rPr>
          <w:rFonts w:ascii="Calibri" w:hAnsi="Calibri"/>
          <w:sz w:val="22"/>
        </w:rPr>
        <w:t xml:space="preserve">   - Boston: 3 hosted servers (SKU TCB0003C-BOSE2 x3), 4TB local backup storage (SKU HS009A-BOSE2 x4), 4TB offsite immutable backup to Dallas (SKU TCB0003BIM-TXS1 x4)</w:t>
      </w:r>
    </w:p>
    <w:p>
      <w:r>
        <w:rPr>
          <w:rFonts w:ascii="Calibri" w:hAnsi="Calibri"/>
          <w:sz w:val="22"/>
        </w:rPr>
        <w:t xml:space="preserve">   Backup policy: daily backup, 30-day retention. Daily storage snapshots with minimum 48-hour retention for crash-consistent point-in-time recovery.</w:t>
      </w:r>
    </w:p>
    <w:p>
      <w:pPr>
        <w:ind w:left="360"/>
      </w:pPr>
      <w:r>
        <w:t>Configure DRaaS replication for all 63 DRaaS-protected servers per the DR topology:</w:t>
      </w:r>
    </w:p>
    <w:p>
      <w:r>
        <w:rPr>
          <w:rFonts w:ascii="Calibri" w:hAnsi="Calibri"/>
          <w:sz w:val="22"/>
        </w:rPr>
        <w:t xml:space="preserve">   - Chicago DR → Dallas: 28 servers replicated to Dallas (SKU DRAAS002-TXS1 x28), DR VDC at Dallas (SKU DRAAS100TC-TXS1), 23TB DR storage at Dallas (SKU DRAAS003-TXS1 x23)</w:t>
      </w:r>
    </w:p>
    <w:p>
      <w:r>
        <w:rPr>
          <w:rFonts w:ascii="Calibri" w:hAnsi="Calibri"/>
          <w:sz w:val="22"/>
        </w:rPr>
        <w:t xml:space="preserve">   - Dallas DR → Chicago: 28 servers replicated to Chicago (SKU DRAAS002-CHIC1 x28), DR VDC at Chicago (SKU DRAAS100TC-CHIC1), 23TB DR storage at Chicago (SKU DRAAS003-CHIC1 x23)</w:t>
      </w:r>
    </w:p>
    <w:p>
      <w:r>
        <w:rPr>
          <w:rFonts w:ascii="Calibri" w:hAnsi="Calibri"/>
          <w:sz w:val="22"/>
        </w:rPr>
        <w:t xml:space="preserve">   - Nashville→Atlanta DR → Boston: 3 servers replicated to Boston (SKU DRAAS002-BOSE2 x3), DR VDC at Boston (SKU DRAAS100TC-BOSE2), 4TB DR storage at Boston (SKU DRAAS003-BOSE2 x4)</w:t>
      </w:r>
    </w:p>
    <w:p>
      <w:r>
        <w:rPr>
          <w:rFonts w:ascii="Calibri" w:hAnsi="Calibri"/>
          <w:sz w:val="22"/>
        </w:rPr>
        <w:t xml:space="preserve">   - Lenexa→Boston DR → Atlanta: 3 servers replicated to Atlanta (SKU DRAAS002-ATLSE1 x3), DR VDC at Atlanta (SKU DRAAS100TC-ATLSE1), 4TB DR storage at Atlanta (SKU DRAAS003-ATLSE1 x4)</w:t>
      </w:r>
    </w:p>
    <w:p>
      <w:pPr>
        <w:ind w:left="360"/>
      </w:pPr>
      <w:r>
        <w:t>Install and configure Zerto Virtual Replication Appliance on ESXi hosts at ThriveCloud production sites per Thrive DRaaS scope of service.</w:t>
      </w:r>
    </w:p>
    <w:p>
      <w:pPr>
        <w:ind w:left="360"/>
      </w:pPr>
      <w:r>
        <w:t>Configure DR recovery groups and boot order per the DR Recovery Order section of the discovery worksheet. Currently documented partial recovery groups:</w:t>
      </w:r>
    </w:p>
    <w:p>
      <w:r>
        <w:rPr>
          <w:rFonts w:ascii="Calibri" w:hAnsi="Calibri"/>
          <w:sz w:val="22"/>
        </w:rPr>
        <w:t xml:space="preserve">   - Chicago Group 1 (Identity/DNS): DCloud3CPDC (boot order 1)</w:t>
      </w:r>
    </w:p>
    <w:p>
      <w:r>
        <w:rPr>
          <w:rFonts w:ascii="Calibri" w:hAnsi="Calibri"/>
          <w:sz w:val="22"/>
        </w:rPr>
        <w:t xml:space="preserve">   - Chicago Group 2 (Database): DCloud3CSQLCST1 (order 1), DCloud3CSQLCST2 (order 2), DCloud3CSQLCST3 (order 3), DCloud3CSDC1 (order 4)</w:t>
      </w:r>
    </w:p>
    <w:p>
      <w:r>
        <w:rPr>
          <w:rFonts w:ascii="Calibri" w:hAnsi="Calibri"/>
          <w:sz w:val="22"/>
        </w:rPr>
        <w:t xml:space="preserve">   - Dallas Group 1 (Identity/DNS): DCloud3DPDC (boot order 1)</w:t>
      </w:r>
    </w:p>
    <w:p>
      <w:r>
        <w:rPr>
          <w:rFonts w:ascii="Calibri" w:hAnsi="Calibri"/>
          <w:sz w:val="22"/>
        </w:rPr>
        <w:t xml:space="preserve">   - Dallas Group 2 (Database): DCloud3DSQLEST1 (order 1), DCloud3DSQLEST2 (order 2), DCloud3DSQLPST1 (order 3), DCloud3DSDC1 (order 4)</w:t>
      </w:r>
    </w:p>
    <w:p>
      <w:r>
        <w:rPr>
          <w:rFonts w:ascii="Calibri" w:hAnsi="Calibri"/>
          <w:sz w:val="22"/>
        </w:rPr>
        <w:t xml:space="preserve">   &gt; </w:t>
      </w:r>
      <w:r>
        <w:rPr>
          <w:rFonts w:ascii="Calibri" w:hAnsi="Calibri"/>
          <w:b/>
          <w:sz w:val="22"/>
        </w:rPr>
        <w:t>[DATA NEEDED: Recovery groups, boot order, post-boot validation steps, and RTO targets are unpopulated for the majority of servers in the DR Recovery Order worksheet. DialConnection must complete this worksheet before DRaaS protection plans can be configured. Specifically required: recovery group assignments for all App servers, GPX servers, RDS components, Web servers, Gateway servers, PBX servers, and all Atlanta/Boston servers. Annual DR test schedule for all four site pairs is also required.]</w:t>
      </w:r>
      <w:r>
        <w:rPr>
          <w:rFonts w:ascii="Calibri" w:hAnsi="Calibri"/>
          <w:sz w:val="22"/>
        </w:rPr>
      </w:r>
    </w:p>
    <w:p>
      <w:pPr>
        <w:ind w:left="360"/>
      </w:pPr>
      <w:r>
        <w:t>Configure the annual simulated virtual server recovery test (SKU DRAAS005A) schedule in coordination with DialConnection once the DR test schedule worksheet is completed.</w:t>
      </w:r>
    </w:p>
    <w:p>
      <w:r>
        <w:rPr>
          <w:rFonts w:ascii="Calibri" w:hAnsi="Calibri"/>
          <w:sz w:val="22"/>
        </w:rPr>
      </w:r>
      <w:r>
        <w:rPr>
          <w:rFonts w:ascii="Calibri" w:hAnsi="Calibri"/>
          <w:b/>
          <w:sz w:val="22"/>
        </w:rPr>
        <w:t>Vendor Reference:</w:t>
      </w:r>
      <w:r>
        <w:rPr>
          <w:rFonts w:ascii="Calibri" w:hAnsi="Calibri"/>
          <w:sz w:val="22"/>
        </w:rPr>
        <w:t xml:space="preserve"> Zerto Documentation — https://help.zerto.com/</w:t>
      </w:r>
    </w:p>
    <w:p>
      <w:pPr>
        <w:pBdr>
          <w:bottom w:val="single" w:sz="6" w:space="1" w:color="143F6A"/>
        </w:pBdr>
      </w:pPr>
    </w:p>
    <w:p>
      <w:pPr>
        <w:pStyle w:val="Heading3"/>
      </w:pPr>
      <w:r>
        <w:t>Step 4 – MDR and Security Component Deployment</w:t>
      </w:r>
    </w:p>
    <w:p>
      <w:r>
        <w:rPr>
          <w:rFonts w:ascii="Calibri" w:hAnsi="Calibri"/>
          <w:sz w:val="22"/>
        </w:rPr>
      </w:r>
      <w:r>
        <w:rPr>
          <w:rFonts w:ascii="Calibri" w:hAnsi="Calibri"/>
          <w:b/>
          <w:sz w:val="22"/>
        </w:rPr>
        <w:t>Responsible Party:</w:t>
      </w:r>
      <w:r>
        <w:rPr>
          <w:rFonts w:ascii="Calibri" w:hAnsi="Calibri"/>
          <w:sz w:val="22"/>
        </w:rPr>
        <w:t xml:space="preserve"> Thrive Security Operations / MDR Engineering</w:t>
      </w:r>
    </w:p>
    <w:p>
      <w:r>
        <w:rPr>
          <w:rFonts w:ascii="Calibri" w:hAnsi="Calibri"/>
          <w:sz w:val="22"/>
        </w:rPr>
      </w:r>
      <w:r>
        <w:rPr>
          <w:rFonts w:ascii="Calibri" w:hAnsi="Calibri"/>
          <w:b/>
          <w:sz w:val="22"/>
        </w:rPr>
        <w:t>Actions:</w:t>
      </w:r>
      <w:r>
        <w:rPr>
          <w:rFonts w:ascii="Calibri" w:hAnsi="Calibri"/>
          <w:sz w:val="22"/>
        </w:rPr>
      </w:r>
    </w:p>
    <w:p>
      <w:pPr>
        <w:ind w:left="360"/>
      </w:pPr>
      <w:r>
        <w:t>Deploy Managed Detection and Response Essentials base service (SKU MDR100-PR) and configure dedicated MDR tenant.</w:t>
      </w:r>
    </w:p>
    <w:p>
      <w:pPr>
        <w:ind w:left="360"/>
      </w:pPr>
      <w:r>
        <w:t>Deploy MDR Cloud Collector Appliance virtual machines at Chicago and Dallas (SKU MDR022C-CHIC1 and MDR022C-TXS1). Each collector requires minimum 8 vCPU, 8GB vRAM, 125GB storage — these resources are included in the collector SKU.</w:t>
      </w:r>
    </w:p>
    <w:p>
      <w:pPr>
        <w:ind w:left="360"/>
      </w:pPr>
      <w:r>
        <w:t>Enroll 98 devices in MDR infrastructure/application monitoring (SKU MDR100A-PR x98) and configure 1-year log retention (SKU MDR002L x98).</w:t>
      </w:r>
    </w:p>
    <w:p>
      <w:pPr>
        <w:ind w:left="360"/>
      </w:pPr>
      <w:r>
        <w:t>Enroll 15 Office 365 mailboxes in MDR O365 monitoring (SKU MDR003O365-PR x15).</w:t>
      </w:r>
    </w:p>
    <w:p>
      <w:r>
        <w:rPr>
          <w:rFonts w:ascii="Calibri" w:hAnsi="Calibri"/>
          <w:sz w:val="22"/>
        </w:rPr>
        <w:t xml:space="preserve">   &gt; </w:t>
      </w:r>
      <w:r>
        <w:rPr>
          <w:rFonts w:ascii="Calibri" w:hAnsi="Calibri"/>
          <w:b/>
          <w:sz w:val="22"/>
        </w:rPr>
        <w:t>[DATA NEEDED: DialConnection to provide list of O365 mailboxes to be enrolled and tenant administrator credentials.]</w:t>
      </w:r>
      <w:r>
        <w:rPr>
          <w:rFonts w:ascii="Calibri" w:hAnsi="Calibri"/>
          <w:sz w:val="22"/>
        </w:rPr>
      </w:r>
    </w:p>
    <w:p>
      <w:pPr>
        <w:ind w:left="360"/>
      </w:pPr>
      <w:r>
        <w:t>Deploy Managed Enterprise Endpoint Security and Response base service (SKU EPP020) and enroll 90 servers in Complete tier (SKU EPP020B x90).</w:t>
      </w:r>
    </w:p>
    <w:p>
      <w:pPr>
        <w:ind w:left="360"/>
      </w:pPr>
      <w:r>
        <w:t>Decommission Alert Logic IDS and LOG appliances at Chicago (AL-IDS-Appliance-CHH, AL-LOG-Appliance-CHH) and Dallas (AL-LOG-Appliance-DA2, AL-IDS-Appliance-DA2). These are marked Migrate? = N in the server inventory and are being replaced by Thrive MDR. Do not replicate these VMs.</w:t>
      </w:r>
    </w:p>
    <w:p>
      <w:pPr>
        <w:ind w:left="360"/>
      </w:pPr>
      <w:r>
        <w:t>Configure geo-deny inbound and threat-feed block policies on each FortiGate to replace legacy Chicago Policy 19/26, Dallas Policy 34/22, Nashville Policy 10, and Lenexa Policy 7/540 using Thrive ATP policy standards.</w:t>
      </w:r>
    </w:p>
    <w:p>
      <w:r>
        <w:rPr>
          <w:rFonts w:ascii="Calibri" w:hAnsi="Calibri"/>
          <w:sz w:val="22"/>
        </w:rPr>
      </w:r>
      <w:r>
        <w:rPr>
          <w:rFonts w:ascii="Calibri" w:hAnsi="Calibri"/>
          <w:b/>
          <w:sz w:val="22"/>
        </w:rPr>
        <w:t>Vendor Reference:</w:t>
      </w:r>
      <w:r>
        <w:rPr>
          <w:rFonts w:ascii="Calibri" w:hAnsi="Calibri"/>
          <w:sz w:val="22"/>
        </w:rPr>
        <w:t xml:space="preserve"> Thrive MDR Essentials service documentation (internal). Fortinet threat feed configuration — https://docs.fortinet.com/document/fortigate/latest/administration-guide/</w:t>
      </w:r>
    </w:p>
    <w:p>
      <w:pPr>
        <w:pBdr>
          <w:bottom w:val="single" w:sz="6" w:space="1" w:color="143F6A"/>
        </w:pBdr>
      </w:pPr>
    </w:p>
    <w:p>
      <w:pPr>
        <w:pStyle w:val="Heading3"/>
      </w:pPr>
      <w:r>
        <w:t>Step 5 – Managed Server Patching Deployment</w:t>
      </w:r>
    </w:p>
    <w:p>
      <w:r>
        <w:rPr>
          <w:rFonts w:ascii="Calibri" w:hAnsi="Calibri"/>
          <w:sz w:val="22"/>
        </w:rPr>
      </w:r>
      <w:r>
        <w:rPr>
          <w:rFonts w:ascii="Calibri" w:hAnsi="Calibri"/>
          <w:b/>
          <w:sz w:val="22"/>
        </w:rPr>
        <w:t>Responsible Party:</w:t>
      </w:r>
      <w:r>
        <w:rPr>
          <w:rFonts w:ascii="Calibri" w:hAnsi="Calibri"/>
          <w:sz w:val="22"/>
        </w:rPr>
        <w:t xml:space="preserve"> Thrive Managed Services Engineering</w:t>
      </w:r>
    </w:p>
    <w:p>
      <w:r>
        <w:rPr>
          <w:rFonts w:ascii="Calibri" w:hAnsi="Calibri"/>
          <w:sz w:val="22"/>
        </w:rPr>
      </w:r>
      <w:r>
        <w:rPr>
          <w:rFonts w:ascii="Calibri" w:hAnsi="Calibri"/>
          <w:b/>
          <w:sz w:val="22"/>
        </w:rPr>
        <w:t>Actions:</w:t>
      </w:r>
      <w:r>
        <w:rPr>
          <w:rFonts w:ascii="Calibri" w:hAnsi="Calibri"/>
          <w:sz w:val="22"/>
        </w:rPr>
      </w:r>
    </w:p>
    <w:p>
      <w:pPr>
        <w:ind w:left="360"/>
      </w:pPr>
      <w:r>
        <w:t>Activate Managed Server Patching base service (SKU SM100) and Advanced Server Patching base service (SKU TPNBE100).</w:t>
      </w:r>
    </w:p>
    <w:p>
      <w:pPr>
        <w:ind w:left="360"/>
      </w:pPr>
      <w:r>
        <w:t>Install Kaseya RMM agent on all 90 contracted servers (SKU SM011 x90 and TPNBE004 x90).</w:t>
      </w:r>
    </w:p>
    <w:p>
      <w:pPr>
        <w:ind w:left="360"/>
      </w:pPr>
      <w:r>
        <w:t>Collaborate with DialConnection to define custom patching schedule. Per the service order, implementation will avoid client customer-facing hours of 8:00 AM to 9:00 PM EST Monday–Friday.</w:t>
      </w:r>
    </w:p>
    <w:p>
      <w:pPr>
        <w:ind w:left="360"/>
      </w:pPr>
      <w:r>
        <w:t>Configure patch test groups (alpha/beta) prior to production patching if requested by DialConnection.</w:t>
      </w:r>
    </w:p>
    <w:p>
      <w:r>
        <w:rPr>
          <w:rFonts w:ascii="Calibri" w:hAnsi="Calibri"/>
          <w:sz w:val="22"/>
        </w:rPr>
        <w:t xml:space="preserve">   &gt; </w:t>
      </w:r>
      <w:r>
        <w:rPr>
          <w:rFonts w:ascii="Calibri" w:hAnsi="Calibri"/>
          <w:b/>
          <w:sz w:val="22"/>
        </w:rPr>
        <w:t>[DATA NEEDED: DialConnection to provide patching schedule preferences, any patch freeze windows, change control requirements, and designation of alpha/beta test group servers.]</w:t>
      </w:r>
      <w:r>
        <w:rPr>
          <w:rFonts w:ascii="Calibri" w:hAnsi="Calibri"/>
          <w:sz w:val="22"/>
        </w:rPr>
      </w:r>
    </w:p>
    <w:p>
      <w:r>
        <w:rPr>
          <w:rFonts w:ascii="Calibri" w:hAnsi="Calibri"/>
          <w:sz w:val="22"/>
        </w:rPr>
      </w:r>
      <w:r>
        <w:rPr>
          <w:rFonts w:ascii="Calibri" w:hAnsi="Calibri"/>
          <w:b/>
          <w:sz w:val="22"/>
        </w:rPr>
        <w:t>Vendor Reference:</w:t>
      </w:r>
      <w:r>
        <w:rPr>
          <w:rFonts w:ascii="Calibri" w:hAnsi="Calibri"/>
          <w:sz w:val="22"/>
        </w:rPr>
        <w:t xml:space="preserve"> Kaseya VSA Documentation — https://helpdesk.kaseya.com/</w:t>
      </w:r>
    </w:p>
    <w:p>
      <w:pPr>
        <w:pBdr>
          <w:bottom w:val="single" w:sz="6" w:space="1" w:color="143F6A"/>
        </w:pBdr>
      </w:pPr>
    </w:p>
    <w:p>
      <w:pPr>
        <w:pStyle w:val="Heading3"/>
      </w:pPr>
      <w:r>
        <w:t>Step 6 – Carbonite Migrate Replication Setup</w:t>
      </w:r>
    </w:p>
    <w:p>
      <w:r>
        <w:rPr>
          <w:rFonts w:ascii="Calibri" w:hAnsi="Calibri"/>
          <w:sz w:val="22"/>
        </w:rPr>
      </w:r>
      <w:r>
        <w:rPr>
          <w:rFonts w:ascii="Calibri" w:hAnsi="Calibri"/>
          <w:b/>
          <w:sz w:val="22"/>
        </w:rPr>
        <w:t>Responsible Party:</w:t>
      </w:r>
      <w:r>
        <w:rPr>
          <w:rFonts w:ascii="Calibri" w:hAnsi="Calibri"/>
          <w:sz w:val="22"/>
        </w:rPr>
        <w:t xml:space="preserve"> Thrive Migration Engineering</w:t>
      </w:r>
    </w:p>
    <w:p>
      <w:r>
        <w:rPr>
          <w:rFonts w:ascii="Calibri" w:hAnsi="Calibri"/>
          <w:sz w:val="22"/>
        </w:rPr>
      </w:r>
      <w:r>
        <w:rPr>
          <w:rFonts w:ascii="Calibri" w:hAnsi="Calibri"/>
          <w:b/>
          <w:sz w:val="22"/>
        </w:rPr>
        <w:t>Actions:</w:t>
      </w:r>
      <w:r>
        <w:rPr>
          <w:rFonts w:ascii="Calibri" w:hAnsi="Calibri"/>
          <w:sz w:val="22"/>
        </w:rPr>
      </w:r>
    </w:p>
    <w:p>
      <w:pPr>
        <w:ind w:left="360"/>
      </w:pPr>
      <w:r>
        <w:t>Install Carbonite Migrate Standard agents on all 90 in-scope source VMs at TierPoint (Windows and Linux supported per SKU 1000060500).</w:t>
      </w:r>
    </w:p>
    <w:p>
      <w:r>
        <w:rPr>
          <w:rFonts w:ascii="Calibri" w:hAnsi="Calibri"/>
          <w:sz w:val="22"/>
        </w:rPr>
        <w:t xml:space="preserve">   </w:t>
      </w:r>
      <w:r>
        <w:rPr>
          <w:rFonts w:ascii="Calibri" w:hAnsi="Calibri"/>
          <w:b/>
          <w:sz w:val="22"/>
        </w:rPr>
        <w:t>Note:</w:t>
      </w:r>
      <w:r>
        <w:rPr>
          <w:rFonts w:ascii="Calibri" w:hAnsi="Calibri"/>
          <w:sz w:val="22"/>
        </w:rPr>
        <w:t xml:space="preserve"> The following VMs are marked Migrate? = N and must NOT receive Carbonite agents: AL-IDS-Appliance-CHH, AL-LOG-Appliance-CHH, AL-IDS-Appliance-DA2, AL-LOG-Appliance-DA2, Fortigate Firewall 01/02 (Chicago), Fortigate Firewall 03/04 (Dallas), NSH Multi-Tenant Firewall, LEN Multi-Tenant Firewall.</w:t>
      </w:r>
    </w:p>
    <w:p>
      <w:r>
        <w:rPr>
          <w:rFonts w:ascii="Calibri" w:hAnsi="Calibri"/>
          <w:sz w:val="22"/>
        </w:rPr>
        <w:t xml:space="preserve">   </w:t>
      </w:r>
      <w:r>
        <w:rPr>
          <w:rFonts w:ascii="Calibri" w:hAnsi="Calibri"/>
          <w:b/>
          <w:sz w:val="22"/>
        </w:rPr>
        <w:t>Flagged items requiring DialConnection confirmation before agent installation:</w:t>
      </w:r>
      <w:r>
        <w:rPr>
          <w:rFonts w:ascii="Calibri" w:hAnsi="Calibri"/>
          <w:sz w:val="22"/>
        </w:rPr>
      </w:r>
    </w:p>
    <w:p>
      <w:r>
        <w:rPr>
          <w:rFonts w:ascii="Calibri" w:hAnsi="Calibri"/>
          <w:sz w:val="22"/>
        </w:rPr>
        <w:t xml:space="preserve">   - GatewayCHIDR002: noted as "possibly remove" — confirm migrate or decommission</w:t>
      </w:r>
    </w:p>
    <w:p>
      <w:r>
        <w:rPr>
          <w:rFonts w:ascii="Calibri" w:hAnsi="Calibri"/>
          <w:sz w:val="22"/>
        </w:rPr>
        <w:t xml:space="preserve">   - GatewayDALDR002, GatewayDALDR003, GatewayDALDR004: noted as "possibly remove" — confirm migrate or decommission</w:t>
      </w:r>
    </w:p>
    <w:p>
      <w:r>
        <w:rPr>
          <w:rFonts w:ascii="Calibri" w:hAnsi="Calibri"/>
          <w:sz w:val="22"/>
        </w:rPr>
        <w:t xml:space="preserve">   - DC3DAppTemplate, DC3DGPXTemplate: powered-off templates — confirm migrate or recreate</w:t>
      </w:r>
    </w:p>
    <w:p>
      <w:r>
        <w:rPr>
          <w:rFonts w:ascii="Calibri" w:hAnsi="Calibri"/>
          <w:sz w:val="22"/>
        </w:rPr>
        <w:t xml:space="preserve">   - DC3VBVM03, DC3VBVM04: not found in 20260413 inventory — confirm existence with DialConnection</w:t>
      </w:r>
    </w:p>
    <w:p>
      <w:r>
        <w:rPr>
          <w:rFonts w:ascii="Calibri" w:hAnsi="Calibri"/>
          <w:sz w:val="22"/>
        </w:rPr>
        <w:t xml:space="preserve">   - DC3DevQA007: present in 20260413 inventory but not fully documented in workbook — confirm disk size and backup flag</w:t>
      </w:r>
    </w:p>
    <w:p>
      <w:r>
        <w:rPr>
          <w:rFonts w:ascii="Calibri" w:hAnsi="Calibri"/>
          <w:sz w:val="22"/>
        </w:rPr>
        <w:t xml:space="preserve">   - DC3VBVM01, DC3VBVM02, DC3VBVM03, DC3VBVM04: Windows XP OS — note that the Thrive DRaaS scope of service explicitly lists Windows desktop operating systems (Windows XP, Vista, Windows 7) as unsupported for DRaaS replication. These are marked DRaaS? = No, but migration feasibility to ThriveCloud must be confirmed with Thrive engineering</w:t>
      </w:r>
    </w:p>
    <w:p>
      <w:pPr>
        <w:ind w:left="360"/>
      </w:pPr>
      <w:r>
        <w:t>Establish Carbonite Migrate replication tunnels. Source tunnels are documented in the VPN inventory:</w:t>
      </w:r>
    </w:p>
    <w:p>
      <w:r>
        <w:rPr>
          <w:rFonts w:ascii="Calibri" w:hAnsi="Calibri"/>
          <w:sz w:val="22"/>
        </w:rPr>
        <w:t xml:space="preserve">   - Chicago migration tunnel: DC-MigrationCHI, local endpoint 40.143.184.44 (WAN), remote 40.142.22.181, IKEv2/PSK</w:t>
      </w:r>
    </w:p>
    <w:p>
      <w:r>
        <w:rPr>
          <w:rFonts w:ascii="Calibri" w:hAnsi="Calibri"/>
          <w:sz w:val="22"/>
        </w:rPr>
        <w:t xml:space="preserve">   - Dallas migration tunnel: DC-MigrationCHI, local endpoint 173.237.179.252 (WAN), remote 40.142.22.181, IKEv2/PSK</w:t>
      </w:r>
    </w:p>
    <w:p>
      <w:pPr>
        <w:ind w:left="360"/>
      </w:pPr>
      <w:r>
        <w:t>Provision target VMs at ThriveCloud for each migrating server. Confirm compute resources match or exceed source specifications per server inventory (total environment: 521 vCPU, 1,782GB vRAM, 44,029GB disk across 95 VMs).</w:t>
      </w:r>
    </w:p>
    <w:p>
      <w:r>
        <w:rPr>
          <w:rFonts w:ascii="Calibri" w:hAnsi="Calibri"/>
          <w:sz w:val="22"/>
        </w:rPr>
        <w:t xml:space="preserve">   &gt; </w:t>
      </w:r>
      <w:r>
        <w:rPr>
          <w:rFonts w:ascii="Calibri" w:hAnsi="Calibri"/>
          <w:b/>
          <w:sz w:val="22"/>
        </w:rPr>
        <w:t>[DATA NEEDED: Thrive Target IP addresses are unpopulated for all servers in the server inventory worksheet. DialConnection to confirm IP retention or re-IP scheme. Thrive will Re-IP servers post-migration where applicable per the migration scope of service.]</w:t>
      </w:r>
      <w:r>
        <w:rPr>
          <w:rFonts w:ascii="Calibri" w:hAnsi="Calibri"/>
          <w:sz w:val="22"/>
        </w:rPr>
      </w:r>
    </w:p>
    <w:p>
      <w:r>
        <w:rPr>
          <w:rFonts w:ascii="Calibri" w:hAnsi="Calibri"/>
          <w:sz w:val="22"/>
        </w:rPr>
        <w:t xml:space="preserve">   &gt; </w:t>
      </w:r>
      <w:r>
        <w:rPr>
          <w:rFonts w:ascii="Calibri" w:hAnsi="Calibri"/>
          <w:b/>
          <w:sz w:val="22"/>
        </w:rPr>
        <w:t>[DATA NEEDED: DNS/FQDN values are unpopulated for all servers. DialConnection to provide FQDN records for all migrating servers to allow DNS planning prior to cutover.]</w:t>
      </w:r>
      <w:r>
        <w:rPr>
          <w:rFonts w:ascii="Calibri" w:hAnsi="Calibri"/>
          <w:sz w:val="22"/>
        </w:rPr>
      </w:r>
    </w:p>
    <w:p>
      <w:pPr>
        <w:ind w:left="360"/>
      </w:pPr>
      <w:r>
        <w:t>Initiate initial sync (full block-level copy) for all servers. Large-volume servers requiring extended sync time:</w:t>
      </w:r>
    </w:p>
    <w:p>
      <w:r>
        <w:rPr>
          <w:rFonts w:ascii="Calibri" w:hAnsi="Calibri"/>
          <w:sz w:val="22"/>
        </w:rPr>
        <w:t xml:space="preserve">   - DCloud3CSQLCST1: 6,915GB disk</w:t>
      </w:r>
    </w:p>
    <w:p>
      <w:r>
        <w:rPr>
          <w:rFonts w:ascii="Calibri" w:hAnsi="Calibri"/>
          <w:sz w:val="22"/>
        </w:rPr>
        <w:t xml:space="preserve">   - DCloud3CSDC1: 3,058GB disk</w:t>
      </w:r>
    </w:p>
    <w:p>
      <w:r>
        <w:rPr>
          <w:rFonts w:ascii="Calibri" w:hAnsi="Calibri"/>
          <w:sz w:val="22"/>
        </w:rPr>
        <w:t xml:space="preserve">   - DCloud3CSQLCST3: 2,057GB disk</w:t>
      </w:r>
    </w:p>
    <w:p>
      <w:r>
        <w:rPr>
          <w:rFonts w:ascii="Calibri" w:hAnsi="Calibri"/>
          <w:sz w:val="22"/>
        </w:rPr>
        <w:t xml:space="preserve">   - DCloud3CSQLCST2: 1,799GB disk</w:t>
      </w:r>
    </w:p>
    <w:p>
      <w:r>
        <w:rPr>
          <w:rFonts w:ascii="Calibri" w:hAnsi="Calibri"/>
          <w:sz w:val="22"/>
        </w:rPr>
        <w:t xml:space="preserve">   - DCloud3DSQLEST1: 4,055GB disk</w:t>
      </w:r>
    </w:p>
    <w:p>
      <w:r>
        <w:rPr>
          <w:rFonts w:ascii="Calibri" w:hAnsi="Calibri"/>
          <w:sz w:val="22"/>
        </w:rPr>
        <w:t xml:space="preserve">   - DCloud3DSQLPST1: 3,383GB disk</w:t>
      </w:r>
    </w:p>
    <w:p>
      <w:r>
        <w:rPr>
          <w:rFonts w:ascii="Calibri" w:hAnsi="Calibri"/>
          <w:sz w:val="22"/>
        </w:rPr>
        <w:t xml:space="preserve">   - DCloud3DSDC1: 2,580GB disk</w:t>
      </w:r>
    </w:p>
    <w:p>
      <w:r>
        <w:rPr>
          <w:rFonts w:ascii="Calibri" w:hAnsi="Calibri"/>
          <w:sz w:val="22"/>
        </w:rPr>
        <w:t xml:space="preserve">   - DCloud3DSQLEST2: 1,431GB disk</w:t>
      </w:r>
    </w:p>
    <w:p>
      <w:r>
        <w:rPr>
          <w:rFonts w:ascii="Calibri" w:hAnsi="Calibri"/>
          <w:sz w:val="22"/>
        </w:rPr>
        <w:t xml:space="preserve">   - DCloud3CSQLDev1: 758GB disk</w:t>
      </w:r>
    </w:p>
    <w:p>
      <w:r>
        <w:rPr>
          <w:rFonts w:ascii="Calibri" w:hAnsi="Calibri"/>
          <w:sz w:val="22"/>
        </w:rPr>
        <w:t xml:space="preserve">   - DCloud3KPBX01: 492GB disk</w:t>
      </w:r>
    </w:p>
    <w:p>
      <w:pPr>
        <w:ind w:left="360"/>
      </w:pPr>
      <w:r>
        <w:t>Monitor delta sync health for all servers. Track status in the Per-Server Cutover Tracker using the defined stages: NOT STARTED → REPLICATION SETUP → INITIAL SYNC → DELTA SYNC → PRE-CUTOVER VALIDATION → CUTOVER COMPLETE.</w:t>
      </w:r>
    </w:p>
    <w:p>
      <w:pPr>
        <w:ind w:left="360"/>
      </w:pPr>
      <w:r>
        <w:t>Assign migration waves per the cutover tracker. Wave assignment is pending DialConnection input.</w:t>
      </w:r>
    </w:p>
    <w:p>
      <w:r>
        <w:rPr>
          <w:rFonts w:ascii="Calibri" w:hAnsi="Calibri"/>
          <w:sz w:val="22"/>
        </w:rPr>
        <w:t xml:space="preserve">   &gt; </w:t>
      </w:r>
      <w:r>
        <w:rPr>
          <w:rFonts w:ascii="Calibri" w:hAnsi="Calibri"/>
          <w:b/>
          <w:sz w:val="22"/>
        </w:rPr>
        <w:t>[DATA NEEDED: DialConnection to confirm migration wave assignments for all servers, preferred cutover windows per site, blackout dates, maximum acceptable outage duration, and customer-facing impact tolerance. The Maintenance Windows table in the discovery worksheet is entirely unpopulated.]</w:t>
      </w:r>
      <w:r>
        <w:rPr>
          <w:rFonts w:ascii="Calibri" w:hAnsi="Calibri"/>
          <w:sz w:val="22"/>
        </w:rPr>
      </w:r>
    </w:p>
    <w:p>
      <w:r>
        <w:rPr>
          <w:rFonts w:ascii="Calibri" w:hAnsi="Calibri"/>
          <w:sz w:val="22"/>
        </w:rPr>
      </w:r>
      <w:r>
        <w:rPr>
          <w:rFonts w:ascii="Calibri" w:hAnsi="Calibri"/>
          <w:b/>
          <w:sz w:val="22"/>
        </w:rPr>
        <w:t>Vendor Reference:</w:t>
      </w:r>
      <w:r>
        <w:rPr>
          <w:rFonts w:ascii="Calibri" w:hAnsi="Calibri"/>
          <w:sz w:val="22"/>
        </w:rPr>
        <w:t xml:space="preserve"> Carbonite Migrate Documentation — https://support.carbonite.com/categories/migrate</w:t>
      </w:r>
    </w:p>
    <w:p>
      <w:pPr>
        <w:pBdr>
          <w:bottom w:val="single" w:sz="6" w:space="1" w:color="143F6A"/>
        </w:pBdr>
      </w:pPr>
    </w:p>
    <w:p>
      <w:pPr>
        <w:pStyle w:val="Heading3"/>
      </w:pPr>
      <w:r>
        <w:t>Step 7 – Pre-Cutover Validation</w:t>
      </w:r>
    </w:p>
    <w:p>
      <w:r>
        <w:rPr>
          <w:rFonts w:ascii="Calibri" w:hAnsi="Calibri"/>
          <w:sz w:val="22"/>
        </w:rPr>
      </w:r>
      <w:r>
        <w:rPr>
          <w:rFonts w:ascii="Calibri" w:hAnsi="Calibri"/>
          <w:b/>
          <w:sz w:val="22"/>
        </w:rPr>
        <w:t>Responsible Party:</w:t>
      </w:r>
      <w:r>
        <w:rPr>
          <w:rFonts w:ascii="Calibri" w:hAnsi="Calibri"/>
          <w:sz w:val="22"/>
        </w:rPr>
        <w:t xml:space="preserve"> Thrive Migration Engineering and DialConnection Technical Lead</w:t>
      </w:r>
    </w:p>
    <w:p>
      <w:r>
        <w:rPr>
          <w:rFonts w:ascii="Calibri" w:hAnsi="Calibri"/>
          <w:sz w:val="22"/>
        </w:rPr>
      </w:r>
      <w:r>
        <w:rPr>
          <w:rFonts w:ascii="Calibri" w:hAnsi="Calibri"/>
          <w:b/>
          <w:sz w:val="22"/>
        </w:rPr>
        <w:t>Actions:</w:t>
      </w:r>
      <w:r>
        <w:rPr>
          <w:rFonts w:ascii="Calibri" w:hAnsi="Calibri"/>
          <w:sz w:val="22"/>
        </w:rPr>
      </w:r>
    </w:p>
    <w:p>
      <w:pPr>
        <w:ind w:left="360"/>
      </w:pPr>
      <w:r>
        <w:t>Confirm delta sync is healthy and RPO is within acceptable range for all servers before scheduling cutover.</w:t>
      </w:r>
    </w:p>
    <w:p>
      <w:pPr>
        <w:ind w:left="360"/>
      </w:pPr>
      <w:r>
        <w:t>Validate target VM configurations at ThriveCloud match source specifications (vCPU, RAM, disk, OS, network adapter).</w:t>
      </w:r>
    </w:p>
    <w:p>
      <w:pPr>
        <w:ind w:left="360"/>
      </w:pPr>
      <w:r>
        <w:t>Confirm firewall rules, VPN tunnels, and SSL-VPN are operational at each ThriveCloud site before production cutover.</w:t>
      </w:r>
    </w:p>
    <w:p>
      <w:pPr>
        <w:ind w:left="360"/>
      </w:pPr>
      <w:r>
        <w:t>Confirm Active Directory replication is healthy between Chicago and Dallas PDCs (DCloud3CPDC and DCloud3DPDC). Per the application dependencies worksheet, AD replication between CHI and DAL must be confirmed.</w:t>
      </w:r>
    </w:p>
    <w:p>
      <w:pPr>
        <w:ind w:left="360"/>
      </w:pPr>
      <w:r>
        <w:t>Confirm SQL Server Availability Group or replication configuration between Chicago CST cluster (DCloud3CSQLCST1/2/3) and Dallas EST/PST servers (DCloud3DSQLEST1/2, DCloud3DSQLPST1). AG/replication setup confirmation is flagged in the application dependencies worksheet.</w:t>
      </w:r>
    </w:p>
    <w:p>
      <w:pPr>
        <w:ind w:left="360"/>
      </w:pPr>
      <w:r>
        <w:t>Validate backup jobs are running successfully at all ThriveCloud sites prior to cutover.</w:t>
      </w:r>
    </w:p>
    <w:p>
      <w:pPr>
        <w:ind w:left="360"/>
      </w:pPr>
      <w:r>
        <w:t>Per the service order billing terms: Thrive will notify DialConnection when services are provisioned and made available (Availability Notification). DialConnection has five business days to review and test. Billing begins upon resolution of reported issues or 30 days after Availability Notification, whichever is earlier.</w:t>
      </w:r>
    </w:p>
    <w:p>
      <w:pPr>
        <w:pBdr>
          <w:bottom w:val="single" w:sz="6" w:space="1" w:color="143F6A"/>
        </w:pBdr>
      </w:pPr>
    </w:p>
    <w:p>
      <w:pPr>
        <w:pStyle w:val="Heading3"/>
      </w:pPr>
      <w:r>
        <w:t>Step 8 – Cutover Execution</w:t>
      </w:r>
    </w:p>
    <w:p>
      <w:r>
        <w:rPr>
          <w:rFonts w:ascii="Calibri" w:hAnsi="Calibri"/>
          <w:sz w:val="22"/>
        </w:rPr>
      </w:r>
      <w:r>
        <w:rPr>
          <w:rFonts w:ascii="Calibri" w:hAnsi="Calibri"/>
          <w:b/>
          <w:sz w:val="22"/>
        </w:rPr>
        <w:t>Responsible Party:</w:t>
      </w:r>
      <w:r>
        <w:rPr>
          <w:rFonts w:ascii="Calibri" w:hAnsi="Calibri"/>
          <w:sz w:val="22"/>
        </w:rPr>
        <w:t xml:space="preserve"> Thrive Migration Engineering</w:t>
      </w:r>
    </w:p>
    <w:p>
      <w:r>
        <w:rPr>
          <w:rFonts w:ascii="Calibri" w:hAnsi="Calibri"/>
          <w:sz w:val="22"/>
        </w:rPr>
      </w:r>
      <w:r>
        <w:rPr>
          <w:rFonts w:ascii="Calibri" w:hAnsi="Calibri"/>
          <w:b/>
          <w:sz w:val="22"/>
        </w:rPr>
        <w:t>Actions:</w:t>
      </w:r>
      <w:r>
        <w:rPr>
          <w:rFonts w:ascii="Calibri" w:hAnsi="Calibri"/>
          <w:sz w:val="22"/>
        </w:rPr>
      </w:r>
    </w:p>
    <w:p>
      <w:pPr>
        <w:ind w:left="360"/>
      </w:pPr>
      <w:r>
        <w:t>Schedule cutover windows within DialConnection-approved maintenance windows per site. Per the service order, Thrive will work with DialConnection to avoid customer-facing hours of 8:00 AM to 9:00 PM EST Monday–Friday.</w:t>
      </w:r>
    </w:p>
    <w:p>
      <w:pPr>
        <w:ind w:left="360"/>
      </w:pPr>
      <w:r>
        <w:t>Execute cutover per migration wave assignments:</w:t>
      </w:r>
    </w:p>
    <w:p>
      <w:r>
        <w:rPr>
          <w:rFonts w:ascii="Calibri" w:hAnsi="Calibri"/>
          <w:sz w:val="22"/>
        </w:rPr>
        <w:t xml:space="preserve">   - Stop replication and perform final delta sync</w:t>
      </w:r>
    </w:p>
    <w:p>
      <w:r>
        <w:rPr>
          <w:rFonts w:ascii="Calibri" w:hAnsi="Calibri"/>
          <w:sz w:val="22"/>
        </w:rPr>
        <w:t xml:space="preserve">   - Shut down source VM at TierPoint</w:t>
      </w:r>
    </w:p>
    <w:p>
      <w:r>
        <w:rPr>
          <w:rFonts w:ascii="Calibri" w:hAnsi="Calibri"/>
          <w:sz w:val="22"/>
        </w:rPr>
        <w:t xml:space="preserve">   - Perform final block sync</w:t>
      </w:r>
    </w:p>
    <w:p>
      <w:r>
        <w:rPr>
          <w:rFonts w:ascii="Calibri" w:hAnsi="Calibri"/>
          <w:sz w:val="22"/>
        </w:rPr>
        <w:t xml:space="preserve">   - Power on target VM at ThriveCloud</w:t>
      </w:r>
    </w:p>
    <w:p>
      <w:r>
        <w:rPr>
          <w:rFonts w:ascii="Calibri" w:hAnsi="Calibri"/>
          <w:sz w:val="22"/>
        </w:rPr>
        <w:t xml:space="preserve">   - Re-IP servers where applicable</w:t>
      </w:r>
    </w:p>
    <w:p>
      <w:r>
        <w:rPr>
          <w:rFonts w:ascii="Calibri" w:hAnsi="Calibri"/>
          <w:sz w:val="22"/>
        </w:rPr>
        <w:t xml:space="preserve">   - Update DNS records</w:t>
      </w:r>
    </w:p>
    <w:p>
      <w:r>
        <w:rPr>
          <w:rFonts w:ascii="Calibri" w:hAnsi="Calibri"/>
          <w:sz w:val="22"/>
        </w:rPr>
        <w:t xml:space="preserve">   - Validate application functionality</w:t>
      </w:r>
    </w:p>
    <w:p>
      <w:pPr>
        <w:ind w:left="360"/>
      </w:pPr>
      <w:r>
        <w:t>Following successful cutover of each server, mark Cutover Complete in the Per-Server Cutover Tracker.</w:t>
      </w:r>
    </w:p>
    <w:p>
      <w:pPr>
        <w:ind w:left="360"/>
      </w:pPr>
      <w:r>
        <w:t>Remove Carbonite Migrate relay tunnel firewall rules (Chicago Policy 28/29, Dallas DC-MigrationCHI) after all migrations are complete.</w:t>
      </w:r>
    </w:p>
    <w:p>
      <w:pPr>
        <w:pBdr>
          <w:bottom w:val="single" w:sz="6" w:space="1" w:color="143F6A"/>
        </w:pBdr>
      </w:pPr>
    </w:p>
    <w:p>
      <w:pPr>
        <w:pStyle w:val="Heading3"/>
      </w:pPr>
      <w:r>
        <w:t>Option B – Alternative Approach: Template Recreation for Powered-Off VMs</w:t>
      </w:r>
    </w:p>
    <w:p>
      <w:r>
        <w:rPr>
          <w:rFonts w:ascii="Calibri" w:hAnsi="Calibri"/>
          <w:sz w:val="22"/>
        </w:rPr>
        <w:t>For the two powered-off Dallas templates (DC3DAppTemplate and DC3DGPXTemplate, both Linux Debian 12, 143GB disk), an alternative to Carbonite block-level migration is to recreate the templates natively in ThriveCloud vSphere rather than migrating them via Carbonite. This avoids consuming a Carbonite license for non-running VMs and may be faster for template recreation than a full block-level sync.</w:t>
      </w:r>
    </w:p>
    <w:p>
      <w:r>
        <w:rPr>
          <w:rFonts w:ascii="Calibri" w:hAnsi="Calibri"/>
          <w:sz w:val="22"/>
        </w:rPr>
      </w:r>
      <w:r>
        <w:rPr>
          <w:rFonts w:ascii="Calibri" w:hAnsi="Calibri"/>
          <w:b/>
          <w:sz w:val="22"/>
        </w:rPr>
        <w:t>Trade-offs:</w:t>
      </w:r>
      <w:r>
        <w:rPr>
          <w:rFonts w:ascii="Calibri" w:hAnsi="Calibri"/>
          <w:sz w:val="22"/>
        </w:rPr>
      </w:r>
    </w:p>
    <w:p>
      <w:pPr>
        <w:ind w:left="360"/>
      </w:pPr>
      <w:r>
        <w:t>Recreating templates requires Thrive or DialConnection engineers to rebuild the template configuration manually, which introduces risk of configuration drift if the source template has customizations not fully documented.</w:t>
      </w:r>
    </w:p>
    <w:p>
      <w:pPr>
        <w:ind w:left="360"/>
      </w:pPr>
      <w:r>
        <w:t>Block-level migration via Carbonite guarantees an exact copy of the source disk state but consumes a license and requires the TierPoint template to be accessible to Carbonite agents.</w:t>
      </w:r>
    </w:p>
    <w:p>
      <w:pPr>
        <w:pBdr>
          <w:bottom w:val="single" w:sz="6" w:space="1" w:color="143F6A"/>
        </w:pBdr>
      </w:pPr>
    </w:p>
    <w:tbl>
      <w:tblPr>
        <w:tblStyle w:val="TableGrid"/>
        <w:tblW w:type="auto" w:w="0"/>
        <w:tblLook w:firstColumn="1" w:firstRow="1" w:lastColumn="0" w:lastRow="0" w:noHBand="0" w:noVBand="1" w:val="04A0"/>
      </w:tblPr>
      <w:tblGrid>
        <w:gridCol w:w="2700"/>
        <w:gridCol w:w="2700"/>
        <w:gridCol w:w="2700"/>
        <w:gridCol w:w="2700"/>
      </w:tblGrid>
      <w:tr>
        <w:tc>
          <w:tcPr>
            <w:tcW w:type="dxa" w:w="2700"/>
            <w:shd w:val="clear" w:color="auto" w:fill="143F6A"/>
          </w:tcPr>
          <w:p>
            <w:r>
              <w:rPr>
                <w:b/>
                <w:color w:val="FFFFFF"/>
                <w:sz w:val="20"/>
              </w:rPr>
            </w:r>
            <w:r>
              <w:rPr>
                <w:b/>
                <w:color w:val="FFFFFF"/>
                <w:sz w:val="20"/>
              </w:rPr>
              <w:t>Risk</w:t>
            </w:r>
          </w:p>
        </w:tc>
        <w:tc>
          <w:tcPr>
            <w:tcW w:type="dxa" w:w="2700"/>
            <w:shd w:val="clear" w:color="auto" w:fill="143F6A"/>
          </w:tcPr>
          <w:p>
            <w:r>
              <w:rPr>
                <w:b/>
                <w:color w:val="FFFFFF"/>
                <w:sz w:val="20"/>
              </w:rPr>
            </w:r>
            <w:r>
              <w:rPr>
                <w:b/>
                <w:color w:val="FFFFFF"/>
                <w:sz w:val="20"/>
              </w:rPr>
              <w:t>Likelihood</w:t>
            </w:r>
          </w:p>
        </w:tc>
        <w:tc>
          <w:tcPr>
            <w:tcW w:type="dxa" w:w="2700"/>
            <w:shd w:val="clear" w:color="auto" w:fill="143F6A"/>
          </w:tcPr>
          <w:p>
            <w:r>
              <w:rPr>
                <w:b/>
                <w:color w:val="FFFFFF"/>
                <w:sz w:val="20"/>
              </w:rPr>
            </w:r>
            <w:r>
              <w:rPr>
                <w:b/>
                <w:color w:val="FFFFFF"/>
                <w:sz w:val="20"/>
              </w:rPr>
              <w:t>Mitigation Strategy</w:t>
            </w:r>
          </w:p>
        </w:tc>
        <w:tc>
          <w:tcPr>
            <w:tcW w:type="dxa" w:w="2700"/>
            <w:shd w:val="clear" w:color="auto" w:fill="143F6A"/>
          </w:tcPr>
          <w:p>
            <w:r>
              <w:rPr>
                <w:b/>
                <w:color w:val="FFFFFF"/>
                <w:sz w:val="20"/>
              </w:rPr>
            </w:r>
            <w:r>
              <w:rPr>
                <w:b/>
                <w:color w:val="FFFFFF"/>
                <w:sz w:val="20"/>
              </w:rPr>
              <w:t>Rollback Plan</w:t>
            </w:r>
          </w:p>
        </w:tc>
      </w:tr>
      <w:tr>
        <w:tc>
          <w:tcPr>
            <w:tcW w:type="dxa" w:w="2700"/>
          </w:tcPr>
          <w:p>
            <w:pPr>
              <w:spacing w:after="40"/>
            </w:pPr>
            <w:r/>
            <w:r>
              <w:rPr>
                <w:sz w:val="20"/>
              </w:rPr>
              <w:t>Incomplete Pre-Migration Data Preventing Firewall Build: Critical data gaps exist including all pre-shared keys listed as "confirm with DC," unpopulated public IP usage table, unknown MFA status for all sites, and missing FortiGate configuration exports.</w:t>
            </w:r>
          </w:p>
        </w:tc>
        <w:tc>
          <w:tcPr>
            <w:tcW w:type="dxa" w:w="2700"/>
          </w:tcPr>
          <w:p>
            <w:pPr>
              <w:spacing w:after="40"/>
            </w:pPr>
            <w:r/>
            <w:r>
              <w:rPr>
                <w:sz w:val="20"/>
              </w:rPr>
              <w:t>High likelihood / High impact. Without PSKs and firewall configs, VPN tunnels cannot be rebuilt and customer connectivity will be broken at cutover.</w:t>
            </w:r>
          </w:p>
        </w:tc>
        <w:tc>
          <w:tcPr>
            <w:tcW w:type="dxa" w:w="2700"/>
          </w:tcPr>
          <w:p>
            <w:pPr>
              <w:spacing w:after="40"/>
            </w:pPr>
            <w:r/>
            <w:r>
              <w:rPr>
                <w:sz w:val="20"/>
              </w:rPr>
              <w:t>Escalate data collection to DialConnection immediately and block Phase 2 cutover scheduling until all firewall exports and PSKs are received. Assign two-week deadline for DialConnection to complete all yellow-field items in discovery worksheet.</w:t>
            </w:r>
          </w:p>
        </w:tc>
        <w:tc>
          <w:tcPr>
            <w:tcW w:type="dxa" w:w="2700"/>
          </w:tcPr>
          <w:p>
            <w:pPr>
              <w:spacing w:after="40"/>
            </w:pPr>
            <w:r/>
            <w:r>
              <w:rPr>
                <w:sz w:val="20"/>
              </w:rPr>
              <w:t>If data is not received in time, defer cutover for affected site until data is complete and maintain TierPoint environment operational.</w:t>
            </w:r>
          </w:p>
        </w:tc>
      </w:tr>
      <w:tr>
        <w:tc>
          <w:tcPr>
            <w:tcW w:type="dxa" w:w="2700"/>
          </w:tcPr>
          <w:p>
            <w:pPr>
              <w:spacing w:after="40"/>
            </w:pPr>
            <w:r/>
            <w:r>
              <w:rPr>
                <w:sz w:val="20"/>
              </w:rPr>
              <w:t>VPN Tunnel Disruption at Cutover: All 49 IPSEC site-to-site VPN tunnels (22 Chicago, 27 Dallas) connect to external customer/partner networks that must update configurations simultaneously when Thrive WAN IPs replace TierPoint IPs.</w:t>
            </w:r>
          </w:p>
        </w:tc>
        <w:tc>
          <w:tcPr>
            <w:tcW w:type="dxa" w:w="2700"/>
          </w:tcPr>
          <w:p>
            <w:pPr>
              <w:spacing w:after="40"/>
            </w:pPr>
            <w:r/>
            <w:r>
              <w:rPr>
                <w:sz w:val="20"/>
              </w:rPr>
              <w:t>High likelihood / High impact. DialConnection's multi-tenant contact center business model means VPN tunnel failures directly impact end-customer operations.</w:t>
            </w:r>
          </w:p>
        </w:tc>
        <w:tc>
          <w:tcPr>
            <w:tcW w:type="dxa" w:w="2700"/>
          </w:tcPr>
          <w:p>
            <w:pPr>
              <w:spacing w:after="40"/>
            </w:pPr>
            <w:r/>
            <w:r>
              <w:rPr>
                <w:sz w:val="20"/>
              </w:rPr>
              <w:t>Develop pre-cutover communication plan for all 49 remote endpoints, notify each of new Thrive WAN IP and cutover date at least 10 business days in advance, and obtain confirmation of readiness. Coordinate primary/backup tunnel pairs simultaneously.</w:t>
            </w:r>
          </w:p>
        </w:tc>
        <w:tc>
          <w:tcPr>
            <w:tcW w:type="dxa" w:w="2700"/>
          </w:tcPr>
          <w:p>
            <w:pPr>
              <w:spacing w:after="40"/>
            </w:pPr>
            <w:r/>
            <w:r>
              <w:rPr>
                <w:sz w:val="20"/>
              </w:rPr>
              <w:t>If critical VPN tunnel fails at cutover, revert DNS and routing to TierPoint temporarily and keep TierPoint VPN endpoints active minimum 48 hours post-cutover.</w:t>
            </w:r>
          </w:p>
        </w:tc>
      </w:tr>
      <w:tr>
        <w:tc>
          <w:tcPr>
            <w:tcW w:type="dxa" w:w="2700"/>
          </w:tcPr>
          <w:p>
            <w:pPr>
              <w:spacing w:after="40"/>
            </w:pPr>
            <w:r/>
            <w:r>
              <w:rPr>
                <w:sz w:val="20"/>
              </w:rPr>
              <w:t>SIP/PBX Service Interruption During Cutover: Shared multi-tenant PBX systems (DCloud3NPBX01, DCloud3KPBX01) and SIP gateways at Chicago and Dallas are customer-facing, high-impact services not covered by DRaaS.</w:t>
            </w:r>
          </w:p>
        </w:tc>
        <w:tc>
          <w:tcPr>
            <w:tcW w:type="dxa" w:w="2700"/>
          </w:tcPr>
          <w:p>
            <w:pPr>
              <w:spacing w:after="40"/>
            </w:pPr>
            <w:r/>
            <w:r>
              <w:rPr>
                <w:sz w:val="20"/>
              </w:rPr>
              <w:t>Medium likelihood / Critical impact. Contact center downtime directly impacts DialConnection's revenue and customer SLAs.</w:t>
            </w:r>
          </w:p>
        </w:tc>
        <w:tc>
          <w:tcPr>
            <w:tcW w:type="dxa" w:w="2700"/>
          </w:tcPr>
          <w:p>
            <w:pPr>
              <w:spacing w:after="40"/>
            </w:pPr>
            <w:r/>
            <w:r>
              <w:rPr>
                <w:sz w:val="20"/>
              </w:rPr>
              <w:t>Schedule PBX and SIP gateway cutovers during lowest-traffic maintenance windows confirmed with DialConnection, maintain DR servers operational during cutover for failover path, and coordinate SIP trunk re-pointing with carriers 5-10 business days prior.</w:t>
            </w:r>
          </w:p>
        </w:tc>
        <w:tc>
          <w:tcPr>
            <w:tcW w:type="dxa" w:w="2700"/>
          </w:tcPr>
          <w:p>
            <w:pPr>
              <w:spacing w:after="40"/>
            </w:pPr>
            <w:r/>
            <w:r>
              <w:rPr>
                <w:sz w:val="20"/>
              </w:rPr>
              <w:t>If PBX cutover fails, power down target VM at ThriveCloud, restore traffic to TierPoint source VM, and maintain source operational until target validated.</w:t>
            </w:r>
          </w:p>
        </w:tc>
      </w:tr>
      <w:tr>
        <w:tc>
          <w:tcPr>
            <w:tcW w:type="dxa" w:w="2700"/>
          </w:tcPr>
          <w:p>
            <w:pPr>
              <w:spacing w:after="40"/>
            </w:pPr>
            <w:r/>
            <w:r>
              <w:rPr>
                <w:sz w:val="20"/>
              </w:rPr>
              <w:t>SQL Server Availability Group / Replication Complexity: Chicago has 3 SQL servers with 10,000+ GB and Dallas has 3 with 8,800+ GB; AG/replication configuration is unconfirmed but likely given multi-server clusters.</w:t>
            </w:r>
          </w:p>
        </w:tc>
        <w:tc>
          <w:tcPr>
            <w:tcW w:type="dxa" w:w="2700"/>
          </w:tcPr>
          <w:p>
            <w:pPr>
              <w:spacing w:after="40"/>
            </w:pPr>
            <w:r/>
            <w:r>
              <w:rPr>
                <w:sz w:val="20"/>
              </w:rPr>
              <w:t>High likelihood of AG/replication being in use / High impact with potential for data loss or split-brain scenarios if not handled correctly.</w:t>
            </w:r>
          </w:p>
        </w:tc>
        <w:tc>
          <w:tcPr>
            <w:tcW w:type="dxa" w:w="2700"/>
          </w:tcPr>
          <w:p>
            <w:pPr>
              <w:spacing w:after="40"/>
            </w:pPr>
            <w:r/>
            <w:r>
              <w:rPr>
                <w:sz w:val="20"/>
              </w:rPr>
              <w:t>Obtain SQL Server configuration documentation before migration planning, confirm AG configuration/listeners/failover partners, and plan to migrate primary AG node last after replicas established. Allocate additional time for large volumes.</w:t>
            </w:r>
          </w:p>
        </w:tc>
        <w:tc>
          <w:tcPr>
            <w:tcW w:type="dxa" w:w="2700"/>
          </w:tcPr>
          <w:p>
            <w:pPr>
              <w:spacing w:after="40"/>
            </w:pPr>
            <w:r/>
            <w:r>
              <w:rPr>
                <w:sz w:val="20"/>
              </w:rPr>
              <w:t>If SQL migration fails validation, fail back to TierPoint source SQL servers where AG replication can be re-seeded; do not decommission until DialConnection confirms application-level validation complete.</w:t>
            </w:r>
          </w:p>
        </w:tc>
      </w:tr>
      <w:tr>
        <w:tc>
          <w:tcPr>
            <w:tcW w:type="dxa" w:w="2700"/>
          </w:tcPr>
          <w:p>
            <w:pPr>
              <w:spacing w:after="40"/>
            </w:pPr>
            <w:r/>
            <w:r>
              <w:rPr>
                <w:sz w:val="20"/>
              </w:rPr>
              <w:t>Windows XP Legacy VMs Hosting Uncertainty: Four VMs run end-of-life Windows XP (unsupported by Thrive services and excluded from DRaaS), and DC3VBVM03/04 existence is unconfirmed per April 2026 inventory.</w:t>
            </w:r>
          </w:p>
        </w:tc>
        <w:tc>
          <w:tcPr>
            <w:tcW w:type="dxa" w:w="2700"/>
          </w:tcPr>
          <w:p>
            <w:pPr>
              <w:spacing w:after="40"/>
            </w:pPr>
            <w:r/>
            <w:r>
              <w:rPr>
                <w:sz w:val="20"/>
              </w:rPr>
              <w:t>Medium likelihood / Medium impact. Development VMs create compliance risk from unpatched systems and security exposure.</w:t>
            </w:r>
          </w:p>
        </w:tc>
        <w:tc>
          <w:tcPr>
            <w:tcW w:type="dxa" w:w="2700"/>
          </w:tcPr>
          <w:p>
            <w:pPr>
              <w:spacing w:after="40"/>
            </w:pPr>
            <w:r/>
            <w:r>
              <w:rPr>
                <w:sz w:val="20"/>
              </w:rPr>
              <w:t>DialConnection must confirm existence/disposition of DC3VBVM03/04 before finalizing migration, assess all four for retirement/upgrade, and if migrated, isolate on restricted network segment with no direct internet access.</w:t>
            </w:r>
          </w:p>
        </w:tc>
        <w:tc>
          <w:tcPr>
            <w:tcW w:type="dxa" w:w="2700"/>
          </w:tcPr>
          <w:p>
            <w:pPr>
              <w:spacing w:after="40"/>
            </w:pPr>
            <w:r/>
            <w:r>
              <w:rPr>
                <w:sz w:val="20"/>
              </w:rPr>
              <w:t>If Windows XP VM migration fails, recreate manually or advise DialConnection to rebuild workload on supported OS.</w:t>
            </w:r>
          </w:p>
        </w:tc>
      </w:tr>
      <w:tr>
        <w:tc>
          <w:tcPr>
            <w:tcW w:type="dxa" w:w="2700"/>
          </w:tcPr>
          <w:p>
            <w:pPr>
              <w:spacing w:after="40"/>
            </w:pPr>
            <w:r/>
            <w:r>
              <w:rPr>
                <w:sz w:val="20"/>
              </w:rPr>
              <w:t>Undocumented Network Segments Causing Migration Disruption: Two undocumented VLANs at Nashville→Atlanta (VLAN 3023 PBX Internal 10.6.2.0/24 and VLAN 3128 40.143.108.16/29 secondary public block) may cause broken connectivity if not accounted for.</w:t>
            </w:r>
          </w:p>
        </w:tc>
        <w:tc>
          <w:tcPr>
            <w:tcW w:type="dxa" w:w="2700"/>
          </w:tcPr>
          <w:p>
            <w:pPr>
              <w:spacing w:after="40"/>
            </w:pPr>
            <w:r/>
            <w:r>
              <w:rPr>
                <w:sz w:val="20"/>
              </w:rPr>
              <w:t>Medium likelihood / High impact for PBX operations if internal VLAN or secondary public IPs not replicated at Atlanta.</w:t>
            </w:r>
          </w:p>
        </w:tc>
        <w:tc>
          <w:tcPr>
            <w:tcW w:type="dxa" w:w="2700"/>
          </w:tcPr>
          <w:p>
            <w:pPr>
              <w:spacing w:after="40"/>
            </w:pPr>
            <w:r/>
            <w:r>
              <w:rPr>
                <w:sz w:val="20"/>
              </w:rPr>
              <w:t>DialConnection must document purpose and all services bound to VLAN 3023 and 40.143.108.16/29 block before Nashville→Atlanta cutover. Thrive to confirm if Policy 31 VLAN3128 inbound rules should be replicated at ThriveCloud Atlanta.</w:t>
            </w:r>
          </w:p>
        </w:tc>
        <w:tc>
          <w:tcPr>
            <w:tcW w:type="dxa" w:w="2700"/>
          </w:tcPr>
          <w:p>
            <w:pPr>
              <w:spacing w:after="40"/>
            </w:pPr>
            <w:r/>
            <w:r>
              <w:rPr>
                <w:sz w:val="20"/>
              </w:rPr>
              <w:t>If undocumented segments cause post-cutover connectivity failures, revert DNS and routing to TierPoint Nashville while segments are documented and rebuilt at Atlanta.</w:t>
            </w:r>
          </w:p>
        </w:tc>
      </w:tr>
      <w:tr>
        <w:tc>
          <w:tcPr>
            <w:tcW w:type="dxa" w:w="2700"/>
          </w:tcPr>
          <w:p>
            <w:pPr>
              <w:spacing w:after="40"/>
            </w:pPr>
            <w:r/>
            <w:r>
              <w:rPr>
                <w:sz w:val="20"/>
              </w:rPr>
              <w:t>Dev/QA VM Inventory Discrepancies: Multiple discrepancies exist including DC3DevQA007 present in April 2026 inventory but missing disk size/backup flag documentation, and DC3VBVM03/04 not found in inventory.</w:t>
            </w:r>
          </w:p>
        </w:tc>
        <w:tc>
          <w:tcPr>
            <w:tcW w:type="dxa" w:w="2700"/>
          </w:tcPr>
          <w:p>
            <w:pPr>
              <w:spacing w:after="40"/>
            </w:pPr>
            <w:r/>
            <w:r>
              <w:rPr>
                <w:sz w:val="20"/>
              </w:rPr>
              <w:t>Medium likelihood / Low-Medium impact as these are development/QA systems but may indicate broader inventory issues.</w:t>
            </w:r>
          </w:p>
        </w:tc>
        <w:tc>
          <w:tcPr>
            <w:tcW w:type="dxa" w:w="2700"/>
          </w:tcPr>
          <w:p>
            <w:pPr>
              <w:spacing w:after="40"/>
            </w:pPr>
            <w:r/>
            <w:r>
              <w:rPr>
                <w:sz w:val="20"/>
              </w:rPr>
              <w:t>DialConnection must validate complete inventory of all Dev/QA VMs, confirm which systems are active and require migration, and provide missing documentation for all systems before Dallas→Atlanta consolidation proceeds.</w:t>
            </w:r>
          </w:p>
        </w:tc>
        <w:tc>
          <w:tcPr>
            <w:tcW w:type="dxa" w:w="2700"/>
          </w:tcPr>
          <w:p>
            <w:pPr>
              <w:spacing w:after="40"/>
            </w:pPr>
            <w:r/>
            <w:r>
              <w:rPr>
                <w:sz w:val="20"/>
              </w:rPr>
              <w:t>If inventory issues cause migration failures, migrate only confirmed systems and work with DialConnection to identify/rebuild missing systems post-cutover on case-by-case basis.</w:t>
            </w:r>
          </w:p>
        </w:tc>
      </w:tr>
    </w:tbl>
    <w:p>
      <w:pPr>
        <w:ind w:left="360"/>
      </w:pPr>
      <w:r/>
      <w:r>
        <w:rPr>
          <w:b/>
        </w:rPr>
        <w:t>ThriveCloud VDC and Network Connectivity Validation</w:t>
      </w:r>
      <w:r>
        <w:t xml:space="preserve"> (Responsible: Thrive Migration Engineering): Verify that all four ThriveCloud Virtual Datacenters are provisioned and accessible; confirm vSphere tenant is active at Chicago, Dallas, Atlanta, and Boston; verify virtual network segments are configured with correct subnets; verify public IP ranges are routable from internet at each site; confirm dedicated hosts at Chicago and Dallas are online with 2 of 5 hosts per site in maintenance mode for DR reserve; ping gateway IPs from provisioned VMs at each site</w:t>
      </w:r>
    </w:p>
    <w:p>
      <w:pPr>
        <w:ind w:left="360"/>
      </w:pPr>
      <w:r/>
      <w:r>
        <w:rPr>
          <w:b/>
        </w:rPr>
        <w:t>FortiGate HA Firewall Operational Validation</w:t>
      </w:r>
      <w:r>
        <w:t xml:space="preserve"> (Responsible: Thrive Managed Firewall Engineering): Confirm FortiGate 200F HA pairs are synchronized at Chicago and Dallas and virtual firewalls are active at Atlanta and Boston; verify HA failover by simulating primary unit failure; confirm FortiOS firmware is at Thrive-approved version; verify IPS, AV/Anti-Spyware, and web filtering services are active on all firewall instances; test inbound access to FortiClient SSL-VPN portal at each site using test user accounts from each VPN user group; verify SSL-VPN IP pool assignment; confirm split tunnel routing policies are correct</w:t>
      </w:r>
    </w:p>
    <w:p>
      <w:pPr>
        <w:ind w:left="360"/>
      </w:pPr>
      <w:r/>
      <w:r>
        <w:rPr>
          <w:b/>
        </w:rPr>
        <w:t>IPSEC VPN Tunnel Validation (All Sites)</w:t>
      </w:r>
      <w:r>
        <w:t xml:space="preserve"> (Responsible: Thrive Managed Firewall Engineering for tunnel build; DialConnection Technical Lead for remote endpoint coordination): Bring up each of the 49 documented IPSEC tunnels and confirm Phase 1 and Phase 2 negotiate successfully; ping a host within the documented remote subnet from the local ThriveCloud network for each tunnel; validate bidirectional traffic for tunnels with both primary and backup paths; confirm Genesis Prod tunnels are consistent between Chicago and Dallas</w:t>
      </w:r>
    </w:p>
    <w:p>
      <w:pPr>
        <w:ind w:left="360"/>
      </w:pPr>
      <w:r/>
      <w:r>
        <w:rPr>
          <w:b/>
        </w:rPr>
        <w:t>Active Directory and DNS Validation</w:t>
      </w:r>
      <w:r>
        <w:t xml:space="preserve"> (Responsible: Thrive Migration Engineering): Confirm DCloud3CPDC (Chicago) and DCloud3DPDC (Dallas) are operational at ThriveCloud and joined to dccontactcenter.com domain; confirm AD replication is healthy between Chicago and Dallas PDCs; confirm DNS resolution for dccontactcenter.com internal zone is functioning from a test VM at each site using configured DNS servers; confirm FortiGate upstream DNS is resolving external names; test domain login from an RDS session host using a domain account</w:t>
      </w:r>
    </w:p>
    <w:p>
      <w:pPr>
        <w:ind w:left="360"/>
      </w:pPr>
      <w:r/>
      <w:r>
        <w:rPr>
          <w:b/>
        </w:rPr>
        <w:t>SQL Server Availability Group / Replication Validation</w:t>
      </w:r>
      <w:r>
        <w:t xml:space="preserve"> (Responsible: Thrive Migration Engineering; DialConnection Application Owner – SQL/Databases): Confirm DCloud3CSQLCST1 (Chicago primary), DCloud3CSQLCST2, and DCloud3CSQLCST3 are operational and AG replica status is healthy; confirm DCloud3DSQLEST1 (Dallas EST primary), DCloud3DSQLEST2 (EST secondary), and DCloud3DSQLPST1 (PST) are operational and replication/AG status is healthy; verify SQL listener connectivity from application servers on TCP/1433; run application-level query validation against each SQL cluster to confirm data integrity and application connectivity</w:t>
      </w:r>
    </w:p>
    <w:p>
      <w:pPr>
        <w:ind w:left="360"/>
      </w:pPr>
      <w:r/>
      <w:r>
        <w:rPr>
          <w:b/>
        </w:rPr>
        <w:t>RDS Farm Validation (Public Whitelist Farm and Internal Standalone)</w:t>
      </w:r>
      <w:r>
        <w:t xml:space="preserve"> (Responsible: Thrive Migration Engineering; DialConnection Technical Lead): Confirm RDS Connection Broker, Gateway, and Session Host VMs are operational at Chicago and Dallas; test inbound RDS Gateway access via TCP/443 and TCP/3391 from a whitelisted IP address; confirm whitelist-only access policy blocks connections from non-whitelisted IPs; confirm standalone RDS is accessible from internal LAN only with inbound from internet blocked; validate 50 contracted RDS user licenses are sufficient with pilot user group before broader rollout</w:t>
      </w:r>
    </w:p>
    <w:p>
      <w:pPr>
        <w:ind w:left="360"/>
      </w:pPr>
      <w:r/>
      <w:r>
        <w:rPr>
          <w:b/>
        </w:rPr>
        <w:t>SIP Gateway and PBX Validation</w:t>
      </w:r>
      <w:r>
        <w:t xml:space="preserve"> (Responsible: Thrive Migration Engineering; DialConnection Application Owner – SIP/Gateway and PBX): Confirm all Chicago SIP gateway VMs (GatewayCHI001–004) are operational at ThriveCloud Chicago and reachable on SIP ports and RTP range; confirm Dallas SIP gateway VMs are operational; confirm Nashville→Atlanta PBX and Lenexa→Boston PBX are operational and reachable from respective DC clients; test inbound SIP call to the PBX from a known test carrier or internal SIP client; confirm DR gateway servers are reachable; confirm inbound SIP/HTTPS geo-restriction (US only) is enforced at each site firewall; perform end-to-end call test with live carrier traffic during a low-impact window before full cutover</w:t>
      </w:r>
    </w:p>
    <w:p>
      <w:pPr>
        <w:ind w:left="360"/>
      </w:pPr>
      <w:r/>
      <w:r>
        <w:rPr>
          <w:b/>
        </w:rPr>
        <w:t>Backup Job Validation</w:t>
      </w:r>
      <w:r>
        <w:t xml:space="preserve"> (Responsible: Thrive Cloud Engineering): Confirm backup jobs are scheduled and running for all contracted servers at each site; verify at least one successful daily backup has completed for each server before declaring migration complete; confirm offsite immutable backup replication is functioning; perform a test file restore from backup for one server at each site to verify restore functionality</w:t>
      </w:r>
    </w:p>
    <w:p>
      <w:pPr>
        <w:ind w:left="360"/>
      </w:pPr>
      <w:r/>
      <w:r>
        <w:rPr>
          <w:b/>
        </w:rPr>
        <w:t>DRaaS Replication Health Validation</w:t>
      </w:r>
      <w:r>
        <w:t xml:space="preserve"> (Responsible: Thrive DR Engineering): Confirm Zerto replication is active for all 63 DRaaS-protected servers; verify RPO for all protected servers is within 15 minutes; confirm recovery plans are configured with correct recovery groups and boot order for Chicago→Dallas and Dallas→Chicago site pairs; confirm Nashville→Atlanta DR→Boston and Lenexa→Boston DR→Atlanta replication is active for the 3 servers at each site; schedule and conduct the contracted annual simulated DR failover test within 12 months of go-live</w:t>
      </w:r>
    </w:p>
    <w:p>
      <w:pPr>
        <w:ind w:left="360"/>
      </w:pPr>
      <w:r/>
      <w:r>
        <w:rPr>
          <w:b/>
        </w:rPr>
        <w:t>MDR and Security Service Validation</w:t>
      </w:r>
      <w:r>
        <w:t xml:space="preserve"> (Responsible: Thrive Security Operations Center): Confirm MDR Cloud Collector Appliances at Chicago and Dallas are online and forwarding logs to Thrive MDR platform; confirm all 98 enrolled devices are appearing in the MDR platform with active log collection; confirm 15 O365 mailboxes are enrolled and generating telemetry; confirm endpoint security agents are installed and reporting to Thrive SOC on all 90 contracted servers; perform Security Control Validation exercise on a test server</w:t>
      </w:r>
    </w:p>
    <w:p>
      <w:pPr>
        <w:pStyle w:val="Heading2"/>
      </w:pPr>
      <w:r>
        <w:t>Phase 5 – Legacy Decommission &amp; TierPoint Exit</w:t>
      </w:r>
    </w:p>
    <w:p>
      <w:pPr>
        <w:pStyle w:val="Heading2"/>
      </w:pPr>
      <w:r>
        <w:t>Day-1 Support Strategy</w:t>
      </w:r>
    </w:p>
    <w:p>
      <w:r>
        <w:rPr>
          <w:rFonts w:ascii="Calibri" w:hAnsi="Calibri"/>
          <w:sz w:val="22"/>
        </w:rPr>
        <w:t>The Day-1 Support strategy applies to each site cutover independently, as the ThriveCloud migration is structured as a phased, site-by-site effort across Chicago, Dallas, Atlanta (from Nashville), and Boston (from Lenexa). Each site's Day-1 period begins immediately following that site's production cutover and extends through a minimum stabilization window.</w:t>
      </w:r>
    </w:p>
    <w:p>
      <w:pPr>
        <w:ind w:left="360"/>
      </w:pPr>
      <w:r/>
      <w:r>
        <w:rPr>
          <w:b/>
        </w:rPr>
        <w:t>Support Type:</w:t>
      </w:r>
      <w:r>
        <w:t xml:space="preserve"> Hybrid — Thrive engineers provide remote support from the Thrive NOC/SOC; DialConnection's designated technical contacts are required to be available on-site or on-call at each respective site location during their cutover window.</w:t>
      </w:r>
    </w:p>
    <w:p>
      <w:pPr>
        <w:ind w:left="360"/>
      </w:pPr>
      <w:r/>
      <w:r>
        <w:rPr>
          <w:b/>
        </w:rPr>
        <w:t>Thrive Resource(s):</w:t>
      </w:r>
      <w:r/>
    </w:p>
    <w:p>
      <w:r>
        <w:rPr>
          <w:rFonts w:ascii="Calibri" w:hAnsi="Calibri"/>
          <w:sz w:val="22"/>
        </w:rPr>
        <w:t xml:space="preserve">  - [DATA NEEDED: Assigned Thrive Project Engineer name(s) and role(s) for each site cutover]</w:t>
      </w:r>
    </w:p>
    <w:p>
      <w:r>
        <w:rPr>
          <w:rFonts w:ascii="Calibri" w:hAnsi="Calibri"/>
          <w:sz w:val="22"/>
        </w:rPr>
        <w:t xml:space="preserve">  - [DATA NEEDED: Thrive NOC/SOC on-call engineer name(s) for after-hours coverage]</w:t>
      </w:r>
    </w:p>
    <w:p>
      <w:r>
        <w:rPr>
          <w:rFonts w:ascii="Calibri" w:hAnsi="Calibri"/>
          <w:sz w:val="22"/>
        </w:rPr>
        <w:t xml:space="preserve">  - Thrive Project Manager (per Service Order CON-094865) — available throughout cutover and Day-1 period</w:t>
      </w:r>
    </w:p>
    <w:p>
      <w:r>
        <w:rPr>
          <w:rFonts w:ascii="Calibri" w:hAnsi="Calibri"/>
          <w:sz w:val="22"/>
        </w:rPr>
        <w:t xml:space="preserve">  - Thrive Senior Network Engineer — responsible for FortiGate 200F HA firewall validation and VPN tunnel verification at Chicago and Dallas; virtual firewall validation at Atlanta and Boston</w:t>
      </w:r>
    </w:p>
    <w:p>
      <w:r>
        <w:rPr>
          <w:rFonts w:ascii="Calibri" w:hAnsi="Calibri"/>
          <w:sz w:val="22"/>
        </w:rPr>
        <w:t xml:space="preserve">  - Thrive Senior Infrastructure Engineer — responsible for DRaaS replication health validation, VM boot confirmation, and backup job verification post-cutover</w:t>
      </w:r>
    </w:p>
    <w:p>
      <w:pPr>
        <w:ind w:left="360"/>
      </w:pPr>
      <w:r/>
      <w:r>
        <w:rPr>
          <w:b/>
        </w:rPr>
        <w:t>Coverage Hours:</w:t>
      </w:r>
      <w:r/>
    </w:p>
    <w:p>
      <w:r>
        <w:rPr>
          <w:rFonts w:ascii="Calibri" w:hAnsi="Calibri"/>
          <w:sz w:val="22"/>
        </w:rPr>
        <w:t xml:space="preserve">  - During cutover windows: Full coverage commencing at the start of the client-approved maintenance window through completion of cutover validation and sign-off (duration per site TBD; [DATA NEEDED: DialConnection-approved maintenance windows per site — see Maintenance Windows table in Discovery Worksheet, currently unpopulated])</w:t>
      </w:r>
    </w:p>
    <w:p>
      <w:r>
        <w:rPr>
          <w:rFonts w:ascii="Calibri" w:hAnsi="Calibri"/>
          <w:sz w:val="22"/>
        </w:rPr>
        <w:t xml:space="preserve">  - Post-cutover Day-1 stabilization: [DATA NEEDED: Client-agreed extended coverage window — recommended minimum 8 hours post-cutover during business hours]</w:t>
      </w:r>
    </w:p>
    <w:p>
      <w:r>
        <w:rPr>
          <w:rFonts w:ascii="Calibri" w:hAnsi="Calibri"/>
          <w:sz w:val="22"/>
        </w:rPr>
        <w:t xml:space="preserve">  - After-hours emergency coverage: 24×7×365 via Thrive NOC; P1 incidents initiated by phone only, per the SLA defined in Service Order CON-094865 (15-minute response for Priority 1/Major Incident)</w:t>
      </w:r>
    </w:p>
    <w:p>
      <w:r>
        <w:rPr>
          <w:rFonts w:ascii="Calibri" w:hAnsi="Calibri"/>
          <w:sz w:val="22"/>
        </w:rPr>
        <w:t xml:space="preserve">  - Normal operating hours per Service Order: 8:00 AM – 9:00 PM EST, Monday–Friday; Thrive will work with DialConnection to schedule cutovers outside these hours to avoid customer impact</w:t>
      </w:r>
    </w:p>
    <w:p>
      <w:pPr>
        <w:ind w:left="360"/>
      </w:pPr>
      <w:r/>
      <w:r>
        <w:rPr>
          <w:b/>
        </w:rPr>
        <w:t>Escalation Path:</w:t>
      </w:r>
      <w:r/>
    </w:p>
    <w:p>
      <w:r>
        <w:rPr>
          <w:rFonts w:ascii="Calibri" w:hAnsi="Calibri"/>
          <w:sz w:val="22"/>
        </w:rPr>
        <w:t xml:space="preserve">  1. Thrive Assigned Project Engineer (first point of contact during cutover)</w:t>
      </w:r>
    </w:p>
    <w:p>
      <w:r>
        <w:rPr>
          <w:rFonts w:ascii="Calibri" w:hAnsi="Calibri"/>
          <w:sz w:val="22"/>
        </w:rPr>
        <w:t xml:space="preserve">  2. Thrive Senior Engineer / Team Lead (escalated on unresolved P1/P2 within response SLA)</w:t>
      </w:r>
    </w:p>
    <w:p>
      <w:r>
        <w:rPr>
          <w:rFonts w:ascii="Calibri" w:hAnsi="Calibri"/>
          <w:sz w:val="22"/>
        </w:rPr>
        <w:t xml:space="preserve">  3. Thrive Project Manager (escalation for scope, timeline, or business-impact decisions)</w:t>
      </w:r>
    </w:p>
    <w:p>
      <w:r>
        <w:rPr>
          <w:rFonts w:ascii="Calibri" w:hAnsi="Calibri"/>
          <w:sz w:val="22"/>
        </w:rPr>
        <w:t xml:space="preserve">  4. Thrive Management (escalation for unresolved critical incidents or service delivery concerns)</w:t>
      </w:r>
    </w:p>
    <w:p>
      <w:r>
        <w:rPr>
          <w:rFonts w:ascii="Calibri" w:hAnsi="Calibri"/>
          <w:sz w:val="22"/>
        </w:rPr>
        <w:t xml:space="preserve">  - Priority 1 (Major Incident) must be initiated via phone call; portal and email submissions are not accepted until the incident is received and acknowledged by a technical resource, per the SLA in Service Order CON-094865.</w:t>
      </w:r>
    </w:p>
    <w:p>
      <w:pPr>
        <w:ind w:left="360"/>
      </w:pPr>
      <w:r/>
      <w:r>
        <w:rPr>
          <w:b/>
        </w:rPr>
        <w:t>Customer Contact:</w:t>
      </w:r>
      <w:r/>
    </w:p>
    <w:p>
      <w:r>
        <w:rPr>
          <w:rFonts w:ascii="Calibri" w:hAnsi="Calibri"/>
          <w:sz w:val="22"/>
        </w:rPr>
        <w:t xml:space="preserve">  - Primary Project Point of Contact: [DATA NEEDED: Name, title, email, phone — see Client Contacts table in Discovery Worksheet, currently unpopulated]</w:t>
      </w:r>
    </w:p>
    <w:p>
      <w:r>
        <w:rPr>
          <w:rFonts w:ascii="Calibri" w:hAnsi="Calibri"/>
          <w:sz w:val="22"/>
        </w:rPr>
        <w:t xml:space="preserve">  - Technical / IT Lead: [DATA NEEDED: Name, title, email, phone — see Client Contacts table in Discovery Worksheet, currently unpopulated]</w:t>
      </w:r>
    </w:p>
    <w:p>
      <w:r>
        <w:rPr>
          <w:rFonts w:ascii="Calibri" w:hAnsi="Calibri"/>
          <w:sz w:val="22"/>
        </w:rPr>
        <w:t xml:space="preserve">  - After-Hours Emergency Contact (P1 Only): [DATA NEEDED: Name, title, email, phone — see Client Contacts table in Discovery Worksheet, currently unpopulated]</w:t>
      </w:r>
    </w:p>
    <w:p>
      <w:r>
        <w:rPr>
          <w:rFonts w:ascii="Calibri" w:hAnsi="Calibri"/>
          <w:sz w:val="22"/>
        </w:rPr>
        <w:t xml:space="preserve">  - Site-specific leads for Chicago, Dallas, Nashville/Atlanta, and Lenexa/Boston: [DATA NEEDED: See Client Contacts table in Discovery Worksheet, currently unpopulated]</w:t>
      </w:r>
    </w:p>
    <w:p>
      <w:pPr>
        <w:ind w:left="360"/>
      </w:pPr>
      <w:r/>
      <w:r>
        <w:rPr>
          <w:b/>
        </w:rPr>
        <w:t>Special Considerations:</w:t>
      </w:r>
      <w:r/>
    </w:p>
    <w:p>
      <w:r>
        <w:rPr>
          <w:rFonts w:ascii="Calibri" w:hAnsi="Calibri"/>
          <w:sz w:val="22"/>
        </w:rPr>
        <w:t xml:space="preserve">  - </w:t>
      </w:r>
      <w:r>
        <w:rPr>
          <w:rFonts w:ascii="Calibri" w:hAnsi="Calibri"/>
          <w:b/>
          <w:sz w:val="22"/>
        </w:rPr>
        <w:t>SIP/PBX environments (Atlanta and Boston) require heightened Day-1 vigilance.</w:t>
      </w:r>
      <w:r>
        <w:rPr>
          <w:rFonts w:ascii="Calibri" w:hAnsi="Calibri"/>
          <w:sz w:val="22"/>
        </w:rPr>
        <w:t xml:space="preserve"> DCloud3NPBX01 (Nashville→Atlanta, shared PBX for CST DC clients) and DCloud3KPBX01 (Lenexa→Boston, shared PBX for EST/PST clients) are multi-tenant, customer-facing telephony platforms. Any post-cutover instability directly impacts DialConnection's end customers. Thrive and DialConnection must have application owners for SIP/Gateway and PBX systems actively engaged during and immediately after these cutovers. [DATA NEEDED: Application Owner — SIP/Gateway and Application Owner — PBX contact details]</w:t>
      </w:r>
    </w:p>
    <w:p>
      <w:r>
        <w:rPr>
          <w:rFonts w:ascii="Calibri" w:hAnsi="Calibri"/>
          <w:sz w:val="22"/>
        </w:rPr>
        <w:t xml:space="preserve">  - </w:t>
      </w:r>
      <w:r>
        <w:rPr>
          <w:rFonts w:ascii="Calibri" w:hAnsi="Calibri"/>
          <w:b/>
          <w:sz w:val="22"/>
        </w:rPr>
        <w:t>SIP Gateway servers at Chicago (GatewayCHI001–004) and Dallas (GatewayDAL001–002)</w:t>
      </w:r>
      <w:r>
        <w:rPr>
          <w:rFonts w:ascii="Calibri" w:hAnsi="Calibri"/>
          <w:sz w:val="22"/>
        </w:rPr>
        <w:t xml:space="preserve"> are customer-facing Linux Debian 12 production servers. Post-cutover, SIP trunk and RTP media traffic must be validated before Day-1 support is considered complete for those sites.</w:t>
      </w:r>
    </w:p>
    <w:p>
      <w:r>
        <w:rPr>
          <w:rFonts w:ascii="Calibri" w:hAnsi="Calibri"/>
          <w:sz w:val="22"/>
        </w:rPr>
        <w:t xml:space="preserve">  - </w:t>
      </w:r>
      <w:r>
        <w:rPr>
          <w:rFonts w:ascii="Calibri" w:hAnsi="Calibri"/>
          <w:b/>
          <w:sz w:val="22"/>
        </w:rPr>
        <w:t>VPN tunnel restoration:</w:t>
      </w:r>
      <w:r>
        <w:rPr>
          <w:rFonts w:ascii="Calibri" w:hAnsi="Calibri"/>
          <w:sz w:val="22"/>
        </w:rPr>
        <w:t xml:space="preserve"> Chicago has 22 documented IPSEC tunnels and Dallas has 27. All tunnels must be verified as UP during the Day-1 window. Pre-shared keys must be confirmed with DialConnection prior to cutover ([DATA NEEDED: PSK confirmation for all tunnels — all entries currently show "\&lt;confirm with DC\&gt;"]).</w:t>
      </w:r>
    </w:p>
    <w:p>
      <w:r>
        <w:rPr>
          <w:rFonts w:ascii="Calibri" w:hAnsi="Calibri"/>
          <w:sz w:val="22"/>
        </w:rPr>
        <w:t xml:space="preserve">  - </w:t>
      </w:r>
      <w:r>
        <w:rPr>
          <w:rFonts w:ascii="Calibri" w:hAnsi="Calibri"/>
          <w:b/>
          <w:sz w:val="22"/>
        </w:rPr>
        <w:t>FortiGate SSL-VPN:</w:t>
      </w:r>
      <w:r>
        <w:rPr>
          <w:rFonts w:ascii="Calibri" w:hAnsi="Calibri"/>
          <w:sz w:val="22"/>
        </w:rPr>
        <w:t xml:space="preserve"> Remote access VPN services for all four sites (100 users contracted per site) must be validated as functional on Day-1. MFA enablement status is currently unknown for all sites and must be confirmed with DialConnection prior to cutover. [DATA NEEDED: MFA confirmation per site]</w:t>
      </w:r>
    </w:p>
    <w:p>
      <w:r>
        <w:rPr>
          <w:rFonts w:ascii="Calibri" w:hAnsi="Calibri"/>
          <w:sz w:val="22"/>
        </w:rPr>
        <w:t xml:space="preserve">  - </w:t>
      </w:r>
      <w:r>
        <w:rPr>
          <w:rFonts w:ascii="Calibri" w:hAnsi="Calibri"/>
          <w:b/>
          <w:sz w:val="22"/>
        </w:rPr>
        <w:t>Dedicated communications channel:</w:t>
      </w:r>
      <w:r>
        <w:rPr>
          <w:rFonts w:ascii="Calibri" w:hAnsi="Calibri"/>
          <w:sz w:val="22"/>
        </w:rPr>
        <w:t xml:space="preserve"> A dedicated Thrive–DialConnection communications channel (e.g., Slack, Microsoft Teams bridge, or bridge call) is recommended for each site cutover window and Day-1 stabilization period to enable rapid issue triage and status updates to DialConnection's technical team.</w:t>
      </w:r>
    </w:p>
    <w:p>
      <w:r>
        <w:rPr>
          <w:rFonts w:ascii="Calibri" w:hAnsi="Calibri"/>
          <w:sz w:val="22"/>
        </w:rPr>
        <w:t xml:space="preserve">  - </w:t>
      </w:r>
      <w:r>
        <w:rPr>
          <w:rFonts w:ascii="Calibri" w:hAnsi="Calibri"/>
          <w:b/>
          <w:sz w:val="22"/>
        </w:rPr>
        <w:t>DRaaS replication health:</w:t>
      </w:r>
      <w:r>
        <w:rPr>
          <w:rFonts w:ascii="Calibri" w:hAnsi="Calibri"/>
          <w:sz w:val="22"/>
        </w:rPr>
        <w:t xml:space="preserve"> Following each production cutover, Thrive will confirm that DRaaS replication to the target DR site (Chicago→Dallas, Dallas→Chicago, Atlanta→Boston, Boston→Atlanta) has resumed and that RPO targets (&lt;15 minutes per Service Order SLA) are being met before closing the Day-1 support window.</w:t>
      </w:r>
    </w:p>
    <w:p>
      <w:r>
        <w:rPr>
          <w:rFonts w:ascii="Calibri" w:hAnsi="Calibri"/>
          <w:sz w:val="22"/>
        </w:rPr>
        <w:t xml:space="preserve">  - </w:t>
      </w:r>
      <w:r>
        <w:rPr>
          <w:rFonts w:ascii="Calibri" w:hAnsi="Calibri"/>
          <w:b/>
          <w:sz w:val="22"/>
        </w:rPr>
        <w:t>Billing Availability Notification:</w:t>
      </w:r>
      <w:r>
        <w:rPr>
          <w:rFonts w:ascii="Calibri" w:hAnsi="Calibri"/>
          <w:sz w:val="22"/>
        </w:rPr>
        <w:t xml:space="preserve"> Per Service Order CON-094865, Thrive will issue an Availability Notification upon full provisioning and availability of services at each location. DialConnection has five (5) business days to review, test, and confirm each location is working as expected, or provide written summary of any issues. Billing commences upon issue resolution or 30 days after the Availability Notification, whichever is earlier. Day-1 support activities and validation directly support DialConnection's ability to meet this confirmation obligation.</w:t>
      </w:r>
    </w:p>
    <w:p>
      <w:r>
        <w:rPr>
          <w:rFonts w:ascii="Calibri" w:hAnsi="Calibri"/>
          <w:sz w:val="22"/>
        </w:rPr>
        <w:t xml:space="preserve">  - </w:t>
      </w:r>
      <w:r>
        <w:rPr>
          <w:rFonts w:ascii="Calibri" w:hAnsi="Calibri"/>
          <w:b/>
          <w:sz w:val="22"/>
        </w:rPr>
        <w:t>Windows XP legacy VMs (DC3VBVM01–DC3VBVM04, targeting Atlanta):</w:t>
      </w:r>
      <w:r>
        <w:rPr>
          <w:rFonts w:ascii="Calibri" w:hAnsi="Calibri"/>
          <w:sz w:val="22"/>
        </w:rPr>
        <w:t xml:space="preserve"> These VMs run Windows XP, which is explicitly listed under "Unsupported hardware, software and configurations" in the Thrive Disaster Recovery Scope of Service (Service Order CON-094865). These servers are </w:t>
      </w:r>
      <w:r>
        <w:rPr>
          <w:rFonts w:ascii="Calibri" w:hAnsi="Calibri"/>
          <w:b/>
          <w:sz w:val="22"/>
        </w:rPr>
        <w:t>not eligible for DRaaS protection</w:t>
      </w:r>
      <w:r>
        <w:rPr>
          <w:rFonts w:ascii="Calibri" w:hAnsi="Calibri"/>
          <w:sz w:val="22"/>
        </w:rPr>
        <w:t>. This must be communicated to DialConnection during Day-1 and a remediation plan agreed upon. Additionally, DC3VBVM03 and DC3VBVM04 were not found in the April 13, 2026 inventory — existence must be confirmed with DialConnection.</w:t>
      </w:r>
    </w:p>
    <w:p>
      <w:pPr>
        <w:pBdr>
          <w:bottom w:val="single" w:sz="6" w:space="1" w:color="143F6A"/>
        </w:pBdr>
      </w:pPr>
    </w:p>
    <w:p>
      <w:pPr>
        <w:pStyle w:val="Heading3"/>
      </w:pPr>
      <w:r>
        <w:t>Scope</w:t>
      </w:r>
    </w:p>
    <w:p>
      <w:r>
        <w:rPr>
          <w:rFonts w:ascii="Calibri" w:hAnsi="Calibri"/>
          <w:sz w:val="22"/>
        </w:rPr>
        <w:t>The following will be decommissioned at TierPoint upon completion of all cutovers:</w:t>
      </w:r>
    </w:p>
    <w:p>
      <w:r>
        <w:rPr>
          <w:rFonts w:ascii="Calibri" w:hAnsi="Calibri"/>
          <w:sz w:val="22"/>
        </w:rPr>
      </w:r>
      <w:r>
        <w:rPr>
          <w:rFonts w:ascii="Calibri" w:hAnsi="Calibri"/>
          <w:b/>
          <w:sz w:val="22"/>
        </w:rPr>
        <w:t>Chicago (TierPoint):</w:t>
      </w:r>
      <w:r>
        <w:rPr>
          <w:rFonts w:ascii="Calibri" w:hAnsi="Calibri"/>
          <w:sz w:val="22"/>
        </w:rPr>
        <w:t xml:space="preserve"> 37 VMs (35 migrated, 2 Alert Logic appliances not migrated — already replaced by Thrive MDR), FortiGate 100F HA pair (2 physical units — not migrated, replaced by Thrive FortiGate 200F HA at ThriveCloud Chicago)</w:t>
      </w:r>
    </w:p>
    <w:p>
      <w:r>
        <w:rPr>
          <w:rFonts w:ascii="Calibri" w:hAnsi="Calibri"/>
          <w:sz w:val="22"/>
        </w:rPr>
      </w:r>
      <w:r>
        <w:rPr>
          <w:rFonts w:ascii="Calibri" w:hAnsi="Calibri"/>
          <w:b/>
          <w:sz w:val="22"/>
        </w:rPr>
        <w:t>Dallas (TierPoint):</w:t>
      </w:r>
      <w:r>
        <w:rPr>
          <w:rFonts w:ascii="Calibri" w:hAnsi="Calibri"/>
          <w:sz w:val="22"/>
        </w:rPr>
        <w:t xml:space="preserve"> 51 VMs (47 migrated, 4 Alert Logic/firewall appliances not migrated — AL-IDS and AL-LOG replaced by MDR; FortiGate 100F HA pair replaced by Thrive FortiGate 200F HA at ThriveCloud Dallas)</w:t>
      </w:r>
    </w:p>
    <w:p>
      <w:r>
        <w:rPr>
          <w:rFonts w:ascii="Calibri" w:hAnsi="Calibri"/>
          <w:sz w:val="22"/>
        </w:rPr>
      </w:r>
      <w:r>
        <w:rPr>
          <w:rFonts w:ascii="Calibri" w:hAnsi="Calibri"/>
          <w:b/>
          <w:sz w:val="22"/>
        </w:rPr>
        <w:t>Nashville (TierPoint):</w:t>
      </w:r>
      <w:r>
        <w:rPr>
          <w:rFonts w:ascii="Calibri" w:hAnsi="Calibri"/>
          <w:sz w:val="22"/>
        </w:rPr>
        <w:t xml:space="preserve"> 4 VMs (migrated to ThriveCloud Atlanta), FortiGate 80F HA pair (shared, physical — replaced by Thrive managed VDC virtual firewall at Atlanta)</w:t>
      </w:r>
    </w:p>
    <w:p>
      <w:r>
        <w:rPr>
          <w:rFonts w:ascii="Calibri" w:hAnsi="Calibri"/>
          <w:sz w:val="22"/>
        </w:rPr>
      </w:r>
      <w:r>
        <w:rPr>
          <w:rFonts w:ascii="Calibri" w:hAnsi="Calibri"/>
          <w:b/>
          <w:sz w:val="22"/>
        </w:rPr>
        <w:t>Lenexa (TierPoint):</w:t>
      </w:r>
      <w:r>
        <w:rPr>
          <w:rFonts w:ascii="Calibri" w:hAnsi="Calibri"/>
          <w:sz w:val="22"/>
        </w:rPr>
        <w:t xml:space="preserve"> 3 VMs (migrated to ThriveCloud Boston), FortiGate 80F HA pair (shared, physical — replaced by Thrive managed VDC virtual firewall at Boston)</w:t>
      </w:r>
    </w:p>
    <w:p>
      <w:pPr>
        <w:pStyle w:val="Heading3"/>
      </w:pPr>
      <w:r>
        <w:t>Decommission Steps</w:t>
      </w:r>
    </w:p>
    <w:p>
      <w:pPr>
        <w:ind w:left="360"/>
      </w:pPr>
      <w:r/>
      <w:r>
        <w:rPr>
          <w:b/>
        </w:rPr>
        <w:t>Confirm all servers are validated at ThriveCloud</w:t>
      </w:r>
      <w:r>
        <w:t xml:space="preserve"> — All entries in the Per-Server Cutover Tracker must show Cutover Complete status. DialConnection Application Owners must have signed off on application-level testing for all workloads.</w:t>
      </w:r>
    </w:p>
    <w:p>
      <w:pPr>
        <w:ind w:left="360"/>
      </w:pPr>
      <w:r/>
      <w:r>
        <w:rPr>
          <w:b/>
        </w:rPr>
        <w:t>Remove Carbonite Migrate agents</w:t>
      </w:r>
      <w:r>
        <w:t xml:space="preserve"> — Uninstall Carbonite Migrate agents from all source VMs at TierPoint after cutover is complete and validated. Remove migration relay tunnel firewall rules at ThriveCloud (Chicago Policy 28/29, Dallas DC-MigrationCHI tunnels).</w:t>
      </w:r>
    </w:p>
    <w:p>
      <w:pPr>
        <w:ind w:left="360"/>
      </w:pPr>
      <w:r/>
      <w:r>
        <w:rPr>
          <w:b/>
        </w:rPr>
        <w:t>Remove Alert Logic appliances</w:t>
      </w:r>
      <w:r>
        <w:t xml:space="preserve"> — The following VMs are marked Migrate? = N and should be powered off and deleted at TierPoint as part of decommission:</w:t>
      </w:r>
    </w:p>
    <w:p>
      <w:r>
        <w:rPr>
          <w:rFonts w:ascii="Calibri" w:hAnsi="Calibri"/>
          <w:sz w:val="22"/>
        </w:rPr>
        <w:t xml:space="preserve">   - AL-IDS-Appliance-CHH (Chicago)</w:t>
      </w:r>
    </w:p>
    <w:p>
      <w:r>
        <w:rPr>
          <w:rFonts w:ascii="Calibri" w:hAnsi="Calibri"/>
          <w:sz w:val="22"/>
        </w:rPr>
        <w:t xml:space="preserve">   - AL-LOG-Appliance-CHH (Chicago)</w:t>
      </w:r>
    </w:p>
    <w:p>
      <w:r>
        <w:rPr>
          <w:rFonts w:ascii="Calibri" w:hAnsi="Calibri"/>
          <w:sz w:val="22"/>
        </w:rPr>
        <w:t xml:space="preserve">   - AL-LOG-Appliance-DA2 (Dallas)</w:t>
      </w:r>
    </w:p>
    <w:p>
      <w:r>
        <w:rPr>
          <w:rFonts w:ascii="Calibri" w:hAnsi="Calibri"/>
          <w:sz w:val="22"/>
        </w:rPr>
        <w:t xml:space="preserve">   - AL-IDS-Appliance-DA2 (Dallas)</w:t>
      </w:r>
    </w:p>
    <w:p>
      <w:pPr>
        <w:ind w:left="360"/>
      </w:pPr>
      <w:r/>
      <w:r>
        <w:rPr>
          <w:b/>
        </w:rPr>
        <w:t>Verify no active services remain on TierPoint</w:t>
      </w:r>
      <w:r>
        <w:t xml:space="preserve"> — Conduct a final network sweep from ThriveCloud to confirm no application traffic is still routing to TierPoint IP addresses. Confirm all VPN tunnels from TierPoint WAN IPs are decommissioned.</w:t>
      </w:r>
    </w:p>
    <w:p>
      <w:pPr>
        <w:ind w:left="360"/>
      </w:pPr>
      <w:r/>
      <w:r>
        <w:rPr>
          <w:b/>
        </w:rPr>
        <w:t>Confirm physical firewall decommission with TierPoint</w:t>
      </w:r>
      <w:r>
        <w:t xml:space="preserve"> — The following physical appliances at TierPoint are not migrated and should be surrendered or decommissioned per TierPoint's hardware return process:</w:t>
      </w:r>
    </w:p>
    <w:p>
      <w:r>
        <w:rPr>
          <w:rFonts w:ascii="Calibri" w:hAnsi="Calibri"/>
          <w:sz w:val="22"/>
        </w:rPr>
        <w:t xml:space="preserve">   - Chicago: FortiGate 100F HA Pair (Firewall 01 and 02)</w:t>
      </w:r>
    </w:p>
    <w:p>
      <w:r>
        <w:rPr>
          <w:rFonts w:ascii="Calibri" w:hAnsi="Calibri"/>
          <w:sz w:val="22"/>
        </w:rPr>
        <w:t xml:space="preserve">   - Dallas: FortiGate 100F HA Pair (Firewall 03 and 04)</w:t>
      </w:r>
    </w:p>
    <w:p>
      <w:r>
        <w:rPr>
          <w:rFonts w:ascii="Calibri" w:hAnsi="Calibri"/>
          <w:sz w:val="22"/>
        </w:rPr>
        <w:t xml:space="preserve">   - Nashville: FortiGate 80F HA Pair (shared)</w:t>
      </w:r>
    </w:p>
    <w:p>
      <w:r>
        <w:rPr>
          <w:rFonts w:ascii="Calibri" w:hAnsi="Calibri"/>
          <w:sz w:val="22"/>
        </w:rPr>
        <w:t xml:space="preserve">   - Lenexa: FortiGate 80F HA Pair (shared)</w:t>
      </w:r>
    </w:p>
    <w:p>
      <w:r>
        <w:rPr>
          <w:rFonts w:ascii="Calibri" w:hAnsi="Calibri"/>
          <w:sz w:val="22"/>
        </w:rPr>
        <w:t xml:space="preserve">   &gt; </w:t>
      </w:r>
      <w:r>
        <w:rPr>
          <w:rFonts w:ascii="Calibri" w:hAnsi="Calibri"/>
          <w:b/>
          <w:sz w:val="22"/>
        </w:rPr>
        <w:t>[DATA NEEDED: DialConnection to confirm ownership and return/disposal process for TierPoint physical firewall hardware. These are listed as TierPoint managed in the firewall summary table.]</w:t>
      </w:r>
      <w:r>
        <w:rPr>
          <w:rFonts w:ascii="Calibri" w:hAnsi="Calibri"/>
          <w:sz w:val="22"/>
        </w:rPr>
      </w:r>
    </w:p>
    <w:p>
      <w:pPr>
        <w:ind w:left="360"/>
      </w:pPr>
      <w:r/>
      <w:r>
        <w:rPr>
          <w:b/>
        </w:rPr>
        <w:t>Coordinate TierPoint VDC shutdown</w:t>
      </w:r>
      <w:r>
        <w:t xml:space="preserve"> — Work with DialConnection and TierPoint to power down and delete all remaining VMs in TierPoint vCenter environments at Chicago, Dallas, Nashville, and Lenexa after Thrive confirms no workloads remain.</w:t>
      </w:r>
    </w:p>
    <w:p>
      <w:pPr>
        <w:ind w:left="360"/>
      </w:pPr>
      <w:r/>
      <w:r>
        <w:rPr>
          <w:b/>
        </w:rPr>
        <w:t>TierPoint contract termination</w:t>
      </w:r>
      <w:r>
        <w:t xml:space="preserve"> — DialConnection is responsible for coordinating the termination of their TierPoint agreement. Per the service order, Thrive is not responsible for disposal or decommissioning of client-owned source servers post-migration.</w:t>
      </w:r>
    </w:p>
    <w:p>
      <w:r>
        <w:rPr>
          <w:rFonts w:ascii="Calibri" w:hAnsi="Calibri"/>
          <w:sz w:val="22"/>
        </w:rPr>
        <w:t xml:space="preserve">   &gt; </w:t>
      </w:r>
      <w:r>
        <w:rPr>
          <w:rFonts w:ascii="Calibri" w:hAnsi="Calibri"/>
          <w:b/>
          <w:sz w:val="22"/>
        </w:rPr>
        <w:t>[DATA NEEDED: DialConnection to provide TierPoint contract end date and notice period requirements. Migration timeline should be planned to ensure all cutovers are complete before TierPoint notice deadline.]</w:t>
      </w:r>
      <w:r>
        <w:rPr>
          <w:rFonts w:ascii="Calibri" w:hAnsi="Calibri"/>
          <w:sz w:val="22"/>
        </w:rPr>
      </w:r>
    </w:p>
    <w:p>
      <w:pPr>
        <w:ind w:left="360"/>
      </w:pPr>
      <w:r/>
      <w:r>
        <w:rPr>
          <w:b/>
        </w:rPr>
        <w:t>Final documentation update</w:t>
      </w:r>
      <w:r>
        <w:t xml:space="preserve"> — Thrive to update all TIP documentation to reflect ThriveCloud as the sole operational environment. Remove all TierPoint IP references from active firewall rules and VPN configurations.</w:t>
      </w:r>
    </w:p>
    <w:p>
      <w:pPr>
        <w:ind w:left="360"/>
      </w:pPr>
      <w:r/>
      <w:r>
        <w:rPr>
          <w:b/>
        </w:rPr>
        <w:t>Transition to steady-state managed services</w:t>
      </w:r>
      <w:r>
        <w:t xml:space="preserve"> — Confirm all managed services are fully active:</w:t>
      </w:r>
    </w:p>
    <w:p>
      <w:r>
        <w:rPr>
          <w:rFonts w:ascii="Calibri" w:hAnsi="Calibri"/>
          <w:sz w:val="22"/>
        </w:rPr>
        <w:t xml:space="preserve">   - Managed Server Patching (90 servers enrolled, Kaseya agents active)</w:t>
      </w:r>
    </w:p>
    <w:p>
      <w:r>
        <w:rPr>
          <w:rFonts w:ascii="Calibri" w:hAnsi="Calibri"/>
          <w:sz w:val="22"/>
        </w:rPr>
        <w:t xml:space="preserve">   - MDR Essentials (98 devices enrolled, O365 mailboxes enrolled)</w:t>
      </w:r>
    </w:p>
    <w:p>
      <w:r>
        <w:rPr>
          <w:rFonts w:ascii="Calibri" w:hAnsi="Calibri"/>
          <w:sz w:val="22"/>
        </w:rPr>
        <w:t xml:space="preserve">   - Endpoint Security and Response (90 servers enrolled)</w:t>
      </w:r>
    </w:p>
    <w:p>
      <w:r>
        <w:rPr>
          <w:rFonts w:ascii="Calibri" w:hAnsi="Calibri"/>
          <w:sz w:val="22"/>
        </w:rPr>
        <w:t xml:space="preserve">   - DRaaS replication active and RPO within SLA for all 63 protected servers</w:t>
      </w:r>
    </w:p>
    <w:p>
      <w:r>
        <w:rPr>
          <w:rFonts w:ascii="Calibri" w:hAnsi="Calibri"/>
          <w:sz w:val="22"/>
        </w:rPr>
        <w:t xml:space="preserve">   - Backup jobs running daily for all contracted servers at all four sites</w:t>
      </w:r>
    </w:p>
    <w:p>
      <w:r>
        <w:rPr>
          <w:rFonts w:ascii="Calibri" w:hAnsi="Calibri"/>
          <w:sz w:val="22"/>
        </w:rPr>
        <w:t xml:space="preserve">   - Technical Advisory Services engaged for ongoing strategic roadmap</w:t>
      </w:r>
    </w:p>
    <w:p>
      <w:pPr>
        <w:ind w:left="360"/>
      </w:pPr>
      <w:r/>
      <w:r>
        <w:rPr>
          <w:b/>
        </w:rPr>
        <w:t>Schedule first Technical Business Review</w:t>
      </w:r>
      <w:r>
        <w:t xml:space="preserve"> — Per the Technical Advisory Services scope (SKU TCSR0015), Thrive will lead monthly technical business discussions with DialConnection. Schedule the first TBR meeting within 30 days of final cutover completion.</w:t>
      </w:r>
    </w:p>
    <w:p>
      <w:pPr>
        <w:pStyle w:val="Heading3"/>
      </w:pPr>
      <w:r>
        <w:t>Step 1: ThriveCloud VDC and Network Infrastructure Build</w:t>
      </w:r>
    </w:p>
    <w:p>
      <w:r>
        <w:rPr>
          <w:rFonts w:ascii="Calibri" w:hAnsi="Calibri"/>
          <w:sz w:val="22"/>
        </w:rPr>
      </w:r>
      <w:r>
        <w:rPr>
          <w:rFonts w:ascii="Calibri" w:hAnsi="Calibri"/>
          <w:b/>
          <w:sz w:val="22"/>
        </w:rPr>
        <w:t>1.1 Virtual Datacenter Provisioning</w:t>
      </w:r>
      <w:r>
        <w:rPr>
          <w:rFonts w:ascii="Calibri" w:hAnsi="Calibri"/>
          <w:sz w:val="22"/>
        </w:rPr>
      </w:r>
    </w:p>
    <w:p>
      <w:r>
        <w:rPr>
          <w:rFonts w:ascii="Calibri" w:hAnsi="Calibri"/>
          <w:sz w:val="22"/>
        </w:rPr>
        <w:t>Provision Enterprise Virtual Datacenter tenants within ThriveCloud at all four target sites per the contracted SKUs:</w:t>
      </w:r>
    </w:p>
    <w:p>
      <w:pPr>
        <w:ind w:left="360"/>
      </w:pPr>
      <w:r>
        <w:t>Chicago: SKU HS035-CHIC1 — 5 dedicated hosts (SKU HS030E-CHIC1, 1.5TB RAM each), 144-core VMware Cloud License (HSVCF001-CHIC1); bandwidth 200Mbps burstable to 1Gbps (HS004B-CHIC1)</w:t>
      </w:r>
    </w:p>
    <w:p>
      <w:pPr>
        <w:ind w:left="360"/>
      </w:pPr>
      <w:r>
        <w:t>Dallas: SKU HS035-TXS1 — 5 dedicated hosts (HS030E-TXS1, 1.5TB RAM each), 144-core VMware Cloud License (HSVCF001-TXS1); bandwidth 200Mbps burstable to 1Gbps (HS004B-TXS1)</w:t>
      </w:r>
    </w:p>
    <w:p>
      <w:pPr>
        <w:ind w:left="360"/>
      </w:pPr>
      <w:r>
        <w:t>Atlanta: SKU HS035-ATLSE1 — shared VDC; bandwidth 50Mbps burstable to 150Mbps (HS004-ATLSE1)</w:t>
      </w:r>
    </w:p>
    <w:p>
      <w:pPr>
        <w:ind w:left="360"/>
      </w:pPr>
      <w:r>
        <w:t>Boston: SKU HS035-BOSE2 — shared VDC; bandwidth 50Mbps burstable to 150Mbps (HS004-BOSE2)</w:t>
      </w:r>
    </w:p>
    <w:p>
      <w:r>
        <w:rPr>
          <w:rFonts w:ascii="Calibri" w:hAnsi="Calibri"/>
          <w:sz w:val="22"/>
        </w:rPr>
        <w:t>Per the Service Order project impact note, at Chicago and Dallas, 2 of the 5 dedicated hosts at each site must be placed in maintenance mode and reserved for DR failover activities. Confirm host allocation with Thrive infrastructure team before VM placement begins.</w:t>
      </w:r>
    </w:p>
    <w:p>
      <w:r>
        <w:rPr>
          <w:rFonts w:ascii="Calibri" w:hAnsi="Calibri"/>
          <w:sz w:val="22"/>
        </w:rPr>
      </w:r>
      <w:r>
        <w:rPr>
          <w:rFonts w:ascii="Calibri" w:hAnsi="Calibri"/>
          <w:b/>
          <w:sz w:val="22"/>
        </w:rPr>
        <w:t>1.2 Private Network and VLAN Configuration</w:t>
      </w:r>
      <w:r>
        <w:rPr>
          <w:rFonts w:ascii="Calibri" w:hAnsi="Calibri"/>
          <w:sz w:val="22"/>
        </w:rPr>
      </w:r>
    </w:p>
    <w:p>
      <w:r>
        <w:rPr>
          <w:rFonts w:ascii="Calibri" w:hAnsi="Calibri"/>
          <w:sz w:val="22"/>
        </w:rPr>
        <w:t>At each ThriveCloud VDC, provision the required private networks, VLANs, and subnets to mirror the source environment logical segmentation. Configure the following as a minimum baseline:</w:t>
      </w:r>
    </w:p>
    <w:p>
      <w:pPr>
        <w:ind w:left="360"/>
      </w:pPr>
      <w:r/>
      <w:r>
        <w:rPr>
          <w:b/>
        </w:rPr>
        <w:t>Chicago ThriveCloud:</w:t>
      </w:r>
      <w:r/>
    </w:p>
    <w:p>
      <w:r>
        <w:rPr>
          <w:rFonts w:ascii="Calibri" w:hAnsi="Calibri"/>
          <w:sz w:val="22"/>
        </w:rPr>
        <w:t xml:space="preserve">  - Production LAN: 10.5.1.0/24 (mirroring VLAN 3044 / PROD-Private-CHI); gateway 10.5.1.1</w:t>
      </w:r>
    </w:p>
    <w:p>
      <w:r>
        <w:rPr>
          <w:rFonts w:ascii="Calibri" w:hAnsi="Calibri"/>
          <w:sz w:val="22"/>
        </w:rPr>
        <w:t xml:space="preserve">  - SSL-VPN pool: 10.10.5.0/24</w:t>
      </w:r>
    </w:p>
    <w:p>
      <w:r>
        <w:rPr>
          <w:rFonts w:ascii="Calibri" w:hAnsi="Calibri"/>
          <w:sz w:val="22"/>
        </w:rPr>
        <w:t xml:space="preserve">  - New Thrive public block: 216.38.67.0/24 — allocate 256 public IPs per contracted quantity (SKU HS013 × 256)</w:t>
      </w:r>
    </w:p>
    <w:p>
      <w:r>
        <w:rPr>
          <w:rFonts w:ascii="Calibri" w:hAnsi="Calibri"/>
          <w:sz w:val="22"/>
        </w:rPr>
        <w:t xml:space="preserve">  - DR receive network for Dallas VM replicas: 10.7.1.0/24 (equivalent of VLAN 3045 / DR-Private-DA2)</w:t>
      </w:r>
    </w:p>
    <w:p>
      <w:r>
        <w:rPr>
          <w:rFonts w:ascii="Calibri" w:hAnsi="Calibri"/>
          <w:sz w:val="22"/>
        </w:rPr>
        <w:t xml:space="preserve">  - [DATA NEEDED: Confirm whether VLAN 3050 / CHI-Public (40.142.29.64/27) is to be re-created at Thrive Chicago or replaced entirely by 216.38.67.0/24 assignments]</w:t>
      </w:r>
    </w:p>
    <w:p>
      <w:pPr>
        <w:ind w:left="360"/>
      </w:pPr>
      <w:r/>
      <w:r>
        <w:rPr>
          <w:b/>
        </w:rPr>
        <w:t>Dallas ThriveCloud:</w:t>
      </w:r>
      <w:r/>
    </w:p>
    <w:p>
      <w:r>
        <w:rPr>
          <w:rFonts w:ascii="Calibri" w:hAnsi="Calibri"/>
          <w:sz w:val="22"/>
        </w:rPr>
        <w:t xml:space="preserve">  - Production LAN: 10.7.1.0/24 (mirroring VLAN 3050 / PRD-Private-DA2); gateway 10.7.1.1</w:t>
      </w:r>
    </w:p>
    <w:p>
      <w:r>
        <w:rPr>
          <w:rFonts w:ascii="Calibri" w:hAnsi="Calibri"/>
          <w:sz w:val="22"/>
        </w:rPr>
        <w:t xml:space="preserve">  - SSL-VPN pool: 10.10.7.0/24</w:t>
      </w:r>
    </w:p>
    <w:p>
      <w:r>
        <w:rPr>
          <w:rFonts w:ascii="Calibri" w:hAnsi="Calibri"/>
          <w:sz w:val="22"/>
        </w:rPr>
        <w:t xml:space="preserve">  - New Thrive public block: 74.220.95.0/24 — allocate 256 public IPs per contracted quantity (SKU HS013 × 256)</w:t>
      </w:r>
    </w:p>
    <w:p>
      <w:r>
        <w:rPr>
          <w:rFonts w:ascii="Calibri" w:hAnsi="Calibri"/>
          <w:sz w:val="22"/>
        </w:rPr>
        <w:t xml:space="preserve">  - DR receive network for Chicago VM replicas: 10.5.1.0/24 (equivalent of VLAN 3055 / DR-Private-CHI)</w:t>
      </w:r>
    </w:p>
    <w:p>
      <w:r>
        <w:rPr>
          <w:rFonts w:ascii="Calibri" w:hAnsi="Calibri"/>
          <w:sz w:val="22"/>
        </w:rPr>
        <w:t xml:space="preserve">  - Dev environment: 10.6.1.0/24 segment is consolidating to Atlanta; do not provision a DEV VLAN at Dallas ThriveCloud</w:t>
      </w:r>
    </w:p>
    <w:p>
      <w:pPr>
        <w:ind w:left="360"/>
      </w:pPr>
      <w:r/>
      <w:r>
        <w:rPr>
          <w:b/>
        </w:rPr>
        <w:t>Atlanta ThriveCloud:</w:t>
      </w:r>
      <w:r/>
    </w:p>
    <w:p>
      <w:r>
        <w:rPr>
          <w:rFonts w:ascii="Calibri" w:hAnsi="Calibri"/>
          <w:sz w:val="22"/>
        </w:rPr>
        <w:t xml:space="preserve">  - Production LAN (PBX): 10.6.1.0/24 (mirroring Nashville VLAN 3022 / PRD-Private); gateway 10.6.1.1</w:t>
      </w:r>
    </w:p>
    <w:p>
      <w:r>
        <w:rPr>
          <w:rFonts w:ascii="Calibri" w:hAnsi="Calibri"/>
          <w:sz w:val="22"/>
        </w:rPr>
        <w:t xml:space="preserve">  - PBX Internal VLAN: 10.6.2.0/24 (VLAN 3023 / PBX-Internal — flagged as undocumented; [DATA NEEDED: confirm migration path and VLAN requirement with DialConnection before provisioning])</w:t>
      </w:r>
    </w:p>
    <w:p>
      <w:r>
        <w:rPr>
          <w:rFonts w:ascii="Calibri" w:hAnsi="Calibri"/>
          <w:sz w:val="22"/>
        </w:rPr>
        <w:t xml:space="preserve">  - Dev consolidation network: 10.6.1.0/24 (all Dallas dev servers consolidating here)</w:t>
      </w:r>
    </w:p>
    <w:p>
      <w:r>
        <w:rPr>
          <w:rFonts w:ascii="Calibri" w:hAnsi="Calibri"/>
          <w:sz w:val="22"/>
        </w:rPr>
        <w:t xml:space="preserve">  - Public IP allocation: 5 additional public IPs (SKU HS013 × 5); [DATA NEEDED: Thrive Atlanta public IP assignment]</w:t>
      </w:r>
    </w:p>
    <w:p>
      <w:r>
        <w:rPr>
          <w:rFonts w:ascii="Calibri" w:hAnsi="Calibri"/>
          <w:sz w:val="22"/>
        </w:rPr>
        <w:t xml:space="preserve">  - DR receive network from Boston (Lenexa replica): 10.8.1.0/24</w:t>
      </w:r>
    </w:p>
    <w:p>
      <w:r>
        <w:rPr>
          <w:rFonts w:ascii="Calibri" w:hAnsi="Calibri"/>
          <w:sz w:val="22"/>
        </w:rPr>
        <w:t xml:space="preserve">  - SSL-VPN pool: 10.10.6.0/24</w:t>
      </w:r>
    </w:p>
    <w:p>
      <w:pPr>
        <w:ind w:left="360"/>
      </w:pPr>
      <w:r/>
      <w:r>
        <w:rPr>
          <w:b/>
        </w:rPr>
        <w:t>Boston ThriveCloud:</w:t>
      </w:r>
      <w:r/>
    </w:p>
    <w:p>
      <w:r>
        <w:rPr>
          <w:rFonts w:ascii="Calibri" w:hAnsi="Calibri"/>
          <w:sz w:val="22"/>
        </w:rPr>
        <w:t xml:space="preserve">  - Production LAN (PBX): 10.8.1.0/24 (mirroring Lenexa VLAN 3034 / PRD-Private-LEN); gateway 10.8.1.1</w:t>
      </w:r>
    </w:p>
    <w:p>
      <w:r>
        <w:rPr>
          <w:rFonts w:ascii="Calibri" w:hAnsi="Calibri"/>
          <w:sz w:val="22"/>
        </w:rPr>
        <w:t xml:space="preserve">  - Public IP allocation: 5 additional public IPs (SKU HS013 × 5); [DATA NEEDED: Thrive Boston public IP assignment]</w:t>
      </w:r>
    </w:p>
    <w:p>
      <w:r>
        <w:rPr>
          <w:rFonts w:ascii="Calibri" w:hAnsi="Calibri"/>
          <w:sz w:val="22"/>
        </w:rPr>
        <w:t xml:space="preserve">  - DR receive network from Atlanta (Nashville replica): 10.6.1.0/24</w:t>
      </w:r>
    </w:p>
    <w:p>
      <w:r>
        <w:rPr>
          <w:rFonts w:ascii="Calibri" w:hAnsi="Calibri"/>
          <w:sz w:val="22"/>
        </w:rPr>
        <w:t xml:space="preserve">  - SSL-VPN pool: 10.10.8.0/24</w:t>
      </w:r>
    </w:p>
    <w:p>
      <w:r>
        <w:rPr>
          <w:rFonts w:ascii="Calibri" w:hAnsi="Calibri"/>
          <w:sz w:val="22"/>
        </w:rPr>
      </w:r>
      <w:r>
        <w:rPr>
          <w:rFonts w:ascii="Calibri" w:hAnsi="Calibri"/>
          <w:b/>
          <w:sz w:val="22"/>
        </w:rPr>
        <w:t>1.3 DNS Configuration</w:t>
      </w:r>
      <w:r>
        <w:rPr>
          <w:rFonts w:ascii="Calibri" w:hAnsi="Calibri"/>
          <w:sz w:val="22"/>
        </w:rPr>
      </w:r>
    </w:p>
    <w:p>
      <w:r>
        <w:rPr>
          <w:rFonts w:ascii="Calibri" w:hAnsi="Calibri"/>
          <w:sz w:val="22"/>
        </w:rPr>
        <w:t>At Chicago and Dallas, DNS will be served by the migrated Domain Controllers. Do not configure external DNS resolution to new Thrive IPs until the PDC VMs are cutover and validated.</w:t>
      </w:r>
    </w:p>
    <w:p>
      <w:pPr>
        <w:ind w:left="360"/>
      </w:pPr>
      <w:r>
        <w:t>Chicago: Primary DNS 10.5.1.10 (DCloud3CPDC), Secondary 10.5.1.11 (DCloud3CPDC1 — [DATA NEEDED: confirm secondary DC hostname at Thrive Chicago])</w:t>
      </w:r>
    </w:p>
    <w:p>
      <w:pPr>
        <w:ind w:left="360"/>
      </w:pPr>
      <w:r>
        <w:t>Dallas: Primary DNS 10.7.1.10 (DCloud3DPDC), Secondary 10.7.1.11 (DCloud3DSDC1 — note source data lists SDC as secondary DNS, confirm this is correct post-migration)</w:t>
      </w:r>
    </w:p>
    <w:p>
      <w:pPr>
        <w:ind w:left="360"/>
      </w:pPr>
      <w:r>
        <w:t>Atlanta: Primary DNS 10.6.1.10, Secondary 10.6.1.11 (confirm DC hostnames in Atlanta VDC)</w:t>
      </w:r>
    </w:p>
    <w:p>
      <w:pPr>
        <w:ind w:left="360"/>
      </w:pPr>
      <w:r>
        <w:t>Boston: Primary DNS 10.8.1.10 (single DNS server per source data)</w:t>
      </w:r>
    </w:p>
    <w:p>
      <w:pPr>
        <w:ind w:left="360"/>
      </w:pPr>
      <w:r>
        <w:t>FortiGate upstream DNS at all sites: 96.45.45.45 / 96.45.46.46 (DoT), to be configured on all Thrive FortiGate instances</w:t>
      </w:r>
    </w:p>
    <w:p>
      <w:pPr>
        <w:ind w:left="360"/>
      </w:pPr>
      <w:r>
        <w:t>Internal AD zone: dccontactcenter.com at all sites; TTL 3600</w:t>
      </w:r>
    </w:p>
    <w:p>
      <w:pPr>
        <w:ind w:left="360"/>
      </w:pPr>
      <w:r>
        <w:t>[DATA NEEDED: External DNS zones for dccontactcenter.com — document all external-facing records that require re-pointing to new Thrive public IPs]</w:t>
      </w:r>
    </w:p>
    <w:p>
      <w:pPr>
        <w:ind w:left="360"/>
      </w:pPr>
      <w:r>
        <w:t>Reduce TTL on all external DNS records to 300 seconds (5 minutes) at least 48 hours before any production cutover to minimize propagation delay</w:t>
      </w:r>
    </w:p>
    <w:p>
      <w:pPr>
        <w:pBdr>
          <w:bottom w:val="single" w:sz="6" w:space="1" w:color="143F6A"/>
        </w:pBdr>
      </w:pPr>
    </w:p>
    <w:p>
      <w:pPr>
        <w:pStyle w:val="Heading3"/>
      </w:pPr>
      <w:r>
        <w:t>Step 2: FortiGate Firewall Deployment and Configuration</w:t>
      </w:r>
    </w:p>
    <w:p>
      <w:r>
        <w:rPr>
          <w:rFonts w:ascii="Calibri" w:hAnsi="Calibri"/>
          <w:sz w:val="22"/>
        </w:rPr>
      </w:r>
      <w:r>
        <w:rPr>
          <w:rFonts w:ascii="Calibri" w:hAnsi="Calibri"/>
          <w:b/>
          <w:sz w:val="22"/>
        </w:rPr>
        <w:t>2.1 Chicago and Dallas — FortiGate 200F HA Pair</w:t>
      </w:r>
      <w:r>
        <w:rPr>
          <w:rFonts w:ascii="Calibri" w:hAnsi="Calibri"/>
          <w:sz w:val="22"/>
        </w:rPr>
      </w:r>
    </w:p>
    <w:p>
      <w:r>
        <w:rPr>
          <w:rFonts w:ascii="Calibri" w:hAnsi="Calibri"/>
          <w:sz w:val="22"/>
        </w:rPr>
        <w:t>Deploy and configure FortiGate 200F HA pairs at Chicago ThriveCloud (SKU MFS0014BB × 2, replacing TierPoint FortiGate 100F HA pairs) and Dallas ThriveCloud (SKU MFS0014BB × 2, replacing TierPoint FortiGate 100F dedicated HA pairs). Enable the following contracted services on each pair:</w:t>
      </w:r>
    </w:p>
    <w:p>
      <w:pPr>
        <w:ind w:left="360"/>
      </w:pPr>
      <w:r>
        <w:t>Intrusion Prevention System (MFS0001IPS)</w:t>
      </w:r>
    </w:p>
    <w:p>
      <w:pPr>
        <w:ind w:left="360"/>
      </w:pPr>
      <w:r>
        <w:t>Antivirus/Anti-Spyware (MFS0001AV)</w:t>
      </w:r>
    </w:p>
    <w:p>
      <w:pPr>
        <w:ind w:left="360"/>
      </w:pPr>
      <w:r>
        <w:t>High Availability (MFS0001HA)</w:t>
      </w:r>
    </w:p>
    <w:p>
      <w:r>
        <w:rPr>
          <w:rFonts w:ascii="Calibri" w:hAnsi="Calibri"/>
          <w:sz w:val="22"/>
        </w:rPr>
      </w:r>
      <w:r>
        <w:rPr>
          <w:rFonts w:ascii="Calibri" w:hAnsi="Calibri"/>
          <w:b/>
          <w:sz w:val="22"/>
        </w:rPr>
        <w:t>2.2 Atlanta and Boston — Virtual Firewall</w:t>
      </w:r>
      <w:r>
        <w:rPr>
          <w:rFonts w:ascii="Calibri" w:hAnsi="Calibri"/>
          <w:sz w:val="22"/>
        </w:rPr>
      </w:r>
    </w:p>
    <w:p>
      <w:r>
        <w:rPr>
          <w:rFonts w:ascii="Calibri" w:hAnsi="Calibri"/>
          <w:sz w:val="22"/>
        </w:rPr>
        <w:t>Deploy Thrive-managed virtual firewall instances within the Atlanta and Boston managed VDCs (included in HS035-ATLSE1 and HS035-BOSE2 respectively), replacing the TierPoint FortiGate 80F HA shared pairs at Nashville and Lenexa. Enable IPS per VDC inclusion.</w:t>
      </w:r>
    </w:p>
    <w:p>
      <w:r>
        <w:rPr>
          <w:rFonts w:ascii="Calibri" w:hAnsi="Calibri"/>
          <w:sz w:val="22"/>
        </w:rPr>
      </w:r>
      <w:r>
        <w:rPr>
          <w:rFonts w:ascii="Calibri" w:hAnsi="Calibri"/>
          <w:b/>
          <w:sz w:val="22"/>
        </w:rPr>
        <w:t>2.3 Firewall Policy Re-Creation</w:t>
      </w:r>
      <w:r>
        <w:rPr>
          <w:rFonts w:ascii="Calibri" w:hAnsi="Calibri"/>
          <w:sz w:val="22"/>
        </w:rPr>
      </w:r>
    </w:p>
    <w:p>
      <w:r>
        <w:rPr>
          <w:rFonts w:ascii="Calibri" w:hAnsi="Calibri"/>
          <w:sz w:val="22"/>
        </w:rPr>
        <w:t>All firewall rules must be reviewed and explicitly approved before re-creation. No legacy rules will be ported without review. Any-to-any rules will not be re-created. The following approach applies to all four sites:</w:t>
      </w:r>
    </w:p>
    <w:p>
      <w:pPr>
        <w:ind w:left="360"/>
      </w:pPr>
      <w:r>
        <w:t>Obtain exported FortiGate configuration files from DialConnection for all TierPoint firewall devices (Chicago FortiGate 100F ×2, Dallas FortiGate 100F ×2 dedicated, Nashville FortiGate 80F shared, Lenexa FortiGate 80F shared)</w:t>
      </w:r>
    </w:p>
    <w:p>
      <w:pPr>
        <w:ind w:left="360"/>
      </w:pPr>
      <w:r>
        <w:t>Thrive engineer reviews each rule against the Firewall Rules worksheet. Rules marked "Migrate? = No" (geo-deny, threat-feed blocks, TierPoint management, migration tunnel rules) are not re-created as-is; equivalent policies are implemented using Thrive platform capabilities (e.g., Thrive ATP policy replaces Fortinet threat-feed blocks; Thrive FortiGate geo-IP filtering replaces legacy geo-deny policies)</w:t>
      </w:r>
    </w:p>
    <w:p>
      <w:pPr>
        <w:ind w:left="360"/>
      </w:pPr>
      <w:r>
        <w:t>Re-create approved production rules at target VDC firewalls, updated with new Thrive source/destination IPs as applicable</w:t>
      </w:r>
    </w:p>
    <w:p>
      <w:r>
        <w:rPr>
          <w:rFonts w:ascii="Calibri" w:hAnsi="Calibri"/>
          <w:sz w:val="22"/>
        </w:rPr>
        <w:t>Key policy groups to configure at each site (based on Discovery Worksheet):</w:t>
      </w:r>
    </w:p>
    <w:p>
      <w:r>
        <w:rPr>
          <w:rFonts w:ascii="Calibri" w:hAnsi="Calibri"/>
          <w:sz w:val="22"/>
        </w:rPr>
      </w:r>
      <w:r>
        <w:rPr>
          <w:rFonts w:ascii="Calibri" w:hAnsi="Calibri"/>
          <w:b/>
          <w:sz w:val="22"/>
        </w:rPr>
        <w:t>Chicago:</w:t>
      </w:r>
      <w:r>
        <w:rPr>
          <w:rFonts w:ascii="Calibri" w:hAnsi="Calibri"/>
          <w:sz w:val="22"/>
        </w:rPr>
      </w:r>
    </w:p>
    <w:p>
      <w:pPr>
        <w:ind w:left="360"/>
      </w:pPr>
      <w:r>
        <w:t>SSL-VPN to Production LAN (10.10.5.0/24 → 10.5.1.0/24)</w:t>
      </w:r>
    </w:p>
    <w:p>
      <w:pPr>
        <w:ind w:left="360"/>
      </w:pPr>
      <w:r>
        <w:t>SSL-VPN to Dallas DR LAN (10.10.5.0/24 → 10.7.1.0/24)</w:t>
      </w:r>
    </w:p>
    <w:p>
      <w:pPr>
        <w:ind w:left="360"/>
      </w:pPr>
      <w:r>
        <w:t>Production outbound with NAT via new WAN (216.38.67.0/24)</w:t>
      </w:r>
    </w:p>
    <w:p>
      <w:pPr>
        <w:ind w:left="360"/>
      </w:pPr>
      <w:r>
        <w:t>Inbound PBX — geo-restricted US inbound SIP/RTP to updated public IPs</w:t>
      </w:r>
    </w:p>
    <w:p>
      <w:pPr>
        <w:ind w:left="360"/>
      </w:pPr>
      <w:r>
        <w:t>Inbound RDS Gateway — whitelist-only TCP/443 and TCP/3391 to updated RDS Gateway public IP</w:t>
      </w:r>
    </w:p>
    <w:p>
      <w:pPr>
        <w:ind w:left="360"/>
      </w:pPr>
      <w:r>
        <w:t>Inbound App Servers — geo-restricted US, TCP/59401-59402 and HTTPS</w:t>
      </w:r>
    </w:p>
    <w:p>
      <w:pPr>
        <w:ind w:left="360"/>
      </w:pPr>
      <w:r>
        <w:t>Inbound SIP/RTP — geo-restricted US, SIP/5060-5061, TCP/58000-58099, UDP/10000-60000</w:t>
      </w:r>
    </w:p>
    <w:p>
      <w:pPr>
        <w:ind w:left="360"/>
      </w:pPr>
      <w:r>
        <w:t>All site-to-site IPSEC VPN tunnel policies (16 contracted tunnels: SKU MFS0001T × 16) — see Step 3</w:t>
      </w:r>
    </w:p>
    <w:p>
      <w:pPr>
        <w:ind w:left="360"/>
      </w:pPr>
      <w:r>
        <w:t>Remove: Policy 8 (iDRAC/TierPoint network management access), Policy 66 (vCenter/ESXi SSL-VPN access), Policies 28/29 (Carbonite Migrate relay tunnel) — these reference TierPoint infrastructure not migrating</w:t>
      </w:r>
    </w:p>
    <w:p>
      <w:r>
        <w:rPr>
          <w:rFonts w:ascii="Calibri" w:hAnsi="Calibri"/>
          <w:sz w:val="22"/>
        </w:rPr>
      </w:r>
      <w:r>
        <w:rPr>
          <w:rFonts w:ascii="Calibri" w:hAnsi="Calibri"/>
          <w:b/>
          <w:sz w:val="22"/>
        </w:rPr>
        <w:t>Dallas:</w:t>
      </w:r>
      <w:r>
        <w:rPr>
          <w:rFonts w:ascii="Calibri" w:hAnsi="Calibri"/>
          <w:sz w:val="22"/>
        </w:rPr>
      </w:r>
    </w:p>
    <w:p>
      <w:pPr>
        <w:ind w:left="360"/>
      </w:pPr>
      <w:r>
        <w:t>SSL-VPN to Production LAN (10.10.7.0/24 → 10.7.1.0/24)</w:t>
      </w:r>
    </w:p>
    <w:p>
      <w:pPr>
        <w:ind w:left="360"/>
      </w:pPr>
      <w:r>
        <w:t>SSL-VPN to Chicago DR LAN (10.10.7.0/24 → 10.5.1.0/24)</w:t>
      </w:r>
    </w:p>
    <w:p>
      <w:pPr>
        <w:ind w:left="360"/>
      </w:pPr>
      <w:r>
        <w:t>SSL-VPN to Dev LAN — [DATA NEEDED: confirm whether to retain access to Atlanta-hosted 10.6.1.0/24 dev environment from Dallas SSL-VPN users post-migration, given dev consolidation to Atlanta]</w:t>
      </w:r>
    </w:p>
    <w:p>
      <w:pPr>
        <w:ind w:left="360"/>
      </w:pPr>
      <w:r>
        <w:t>Production outbound with NAT — geo-restricted to US</w:t>
      </w:r>
    </w:p>
    <w:p>
      <w:pPr>
        <w:ind w:left="360"/>
      </w:pPr>
      <w:r>
        <w:t>Dev outbound with NAT (note Linux Debian repos access requirement)</w:t>
      </w:r>
    </w:p>
    <w:p>
      <w:pPr>
        <w:ind w:left="360"/>
      </w:pPr>
      <w:r>
        <w:t>Inbound RDS — whitelist-only HTTPS and TCP/3391</w:t>
      </w:r>
    </w:p>
    <w:p>
      <w:pPr>
        <w:ind w:left="360"/>
      </w:pPr>
      <w:r>
        <w:t>Inbound App Servers — geo-restricted US, TCP/59401-59402 and HTTPS</w:t>
      </w:r>
    </w:p>
    <w:p>
      <w:pPr>
        <w:ind w:left="360"/>
      </w:pPr>
      <w:r>
        <w:t>Inbound SIP/RTP — geo-restricted US, SIP/5060-5061, TCP/58000-58099, UDP/10000-60000</w:t>
      </w:r>
    </w:p>
    <w:p>
      <w:pPr>
        <w:ind w:left="360"/>
      </w:pPr>
      <w:r>
        <w:t>FTP inbound (verify new public IP assignment at Thrive Dallas for 40.142.107.11 replacement)</w:t>
      </w:r>
    </w:p>
    <w:p>
      <w:pPr>
        <w:ind w:left="360"/>
      </w:pPr>
      <w:r>
        <w:t>All site-to-site IPSEC VPN tunnel policies (18 contracted tunnels: SKU MFS0001T × 18) — see Step 3</w:t>
      </w:r>
    </w:p>
    <w:p>
      <w:pPr>
        <w:ind w:left="360"/>
      </w:pPr>
      <w:r>
        <w:t>VPN policies for Reliant (primary, Dublin, Columbus 1/2, MCS, RMS primary/backup), Simm (primary/backup), Mirand (3 tunnels), First Choice, Torres (primary/secondary), SyncomVA, Kinum, FCN, MAB (primary and Azure), Genesis Prod (primary/backup), CSI, Credit Control, Asset Recovery, DataSearch NJ</w:t>
      </w:r>
    </w:p>
    <w:p>
      <w:pPr>
        <w:ind w:left="360"/>
      </w:pPr>
      <w:r>
        <w:t>Remove: Migration tunnel (Carbonite Migrate relay), TierPoint management rules</w:t>
      </w:r>
    </w:p>
    <w:p>
      <w:r>
        <w:rPr>
          <w:rFonts w:ascii="Calibri" w:hAnsi="Calibri"/>
          <w:sz w:val="22"/>
        </w:rPr>
      </w:r>
      <w:r>
        <w:rPr>
          <w:rFonts w:ascii="Calibri" w:hAnsi="Calibri"/>
          <w:b/>
          <w:sz w:val="22"/>
        </w:rPr>
        <w:t>Nashville→Atlanta:</w:t>
      </w:r>
      <w:r>
        <w:rPr>
          <w:rFonts w:ascii="Calibri" w:hAnsi="Calibri"/>
          <w:sz w:val="22"/>
        </w:rPr>
      </w:r>
    </w:p>
    <w:p>
      <w:pPr>
        <w:ind w:left="360"/>
      </w:pPr>
      <w:r>
        <w:t>SSL-VPN to Production LAN (10.10.6.0/24 → 10.6.1.0/24); note external port 10443 VIP DNAT configuration</w:t>
      </w:r>
    </w:p>
    <w:p>
      <w:pPr>
        <w:ind w:left="360"/>
      </w:pPr>
      <w:r>
        <w:t>SSL-VPN to Lenexa DR LAN (10.10.6.0/24 → 10.8.1.0/24)</w:t>
      </w:r>
    </w:p>
    <w:p>
      <w:pPr>
        <w:ind w:left="360"/>
      </w:pPr>
      <w:r>
        <w:t>Production outbound with NAT — geo-restricted to US</w:t>
      </w:r>
    </w:p>
    <w:p>
      <w:pPr>
        <w:ind w:left="360"/>
      </w:pPr>
      <w:r>
        <w:t>Inbound SIP/HTTPS — primary public IP (geo-restricted US): SIP, HTTP, HTTPS, TCP/7443, UDP/10000-60000, TCP/58000-58099, TCP/3000</w:t>
      </w:r>
    </w:p>
    <w:p>
      <w:pPr>
        <w:ind w:left="360"/>
      </w:pPr>
      <w:r>
        <w:t>Inbound secondary public IP: HTTP, HTTPS, TCP/UDP 5060-5061, TCP/5666, TCP/58000-58099, UDP/10000-60000</w:t>
      </w:r>
    </w:p>
    <w:p>
      <w:pPr>
        <w:ind w:left="360"/>
      </w:pPr>
      <w:r>
        <w:t>VLAN 3128 / PROD-Public_2 (40.143.108.16/29) inbound — [DATA NEEDED: confirm migration path for this undocumented secondary block before provisioning]</w:t>
      </w:r>
    </w:p>
    <w:p>
      <w:pPr>
        <w:ind w:left="360"/>
      </w:pPr>
      <w:r>
        <w:t>Thrive cross-site management (40.142.22.0/24 → public block): SSH, TCP/5432</w:t>
      </w:r>
    </w:p>
    <w:p>
      <w:pPr>
        <w:ind w:left="360"/>
      </w:pPr>
      <w:r>
        <w:t>VIP DNAT for SSL-VPN on TCP/10443</w:t>
      </w:r>
    </w:p>
    <w:p>
      <w:pPr>
        <w:ind w:left="360"/>
      </w:pPr>
      <w:r>
        <w:t>Azure Cognitive Services media relay: Azure IPs (20.187.76.24 / 52.175.15.134) → PBX public IPs, UDP/10000-60000</w:t>
      </w:r>
    </w:p>
    <w:p>
      <w:pPr>
        <w:ind w:left="360"/>
      </w:pPr>
      <w:r>
        <w:t>PBX Internal VLAN 3023 (10.6.2.0/24): [DATA NEEDED: confirm firewall rules required for this undocumented segment]</w:t>
      </w:r>
    </w:p>
    <w:p>
      <w:r>
        <w:rPr>
          <w:rFonts w:ascii="Calibri" w:hAnsi="Calibri"/>
          <w:sz w:val="22"/>
        </w:rPr>
      </w:r>
      <w:r>
        <w:rPr>
          <w:rFonts w:ascii="Calibri" w:hAnsi="Calibri"/>
          <w:b/>
          <w:sz w:val="22"/>
        </w:rPr>
        <w:t>Lenexa→Boston:</w:t>
      </w:r>
      <w:r>
        <w:rPr>
          <w:rFonts w:ascii="Calibri" w:hAnsi="Calibri"/>
          <w:sz w:val="22"/>
        </w:rPr>
      </w:r>
    </w:p>
    <w:p>
      <w:pPr>
        <w:ind w:left="360"/>
      </w:pPr>
      <w:r>
        <w:t>SSL-VPN to Production LAN (10.10.8.0/24 → 10.8.1.0/24); external port 10443 VIP DNAT</w:t>
      </w:r>
    </w:p>
    <w:p>
      <w:pPr>
        <w:ind w:left="360"/>
      </w:pPr>
      <w:r>
        <w:t>Production outbound with NAT</w:t>
      </w:r>
    </w:p>
    <w:p>
      <w:pPr>
        <w:ind w:left="360"/>
      </w:pPr>
      <w:r>
        <w:t>Inbound SIP/HTTPS primary (40.142.82.82/32 equivalent at Thrive Boston): HTTP, HTTPS, TCP/UDP 5060-5061, TCP/5666, TCP/58000-58099, UDP/10000-60000</w:t>
      </w:r>
    </w:p>
    <w:p>
      <w:pPr>
        <w:ind w:left="360"/>
      </w:pPr>
      <w:r>
        <w:t>Inbound PBX secondary (40.142.82.85/32 equivalent): HTTP, HTTPS, TCP/UDP 5060-5061, TCP/7443, UDP/10000-60000</w:t>
      </w:r>
    </w:p>
    <w:p>
      <w:pPr>
        <w:ind w:left="360"/>
      </w:pPr>
      <w:r>
        <w:t>Thrive cross-site management (40.142.22.0/24): HTTPS, SSH, TCP/5432, TCP/5666, ICMP</w:t>
      </w:r>
    </w:p>
    <w:p>
      <w:pPr>
        <w:ind w:left="360"/>
      </w:pPr>
      <w:r>
        <w:t>Cross-site DB/SSH from Dallas and Chicago public ranges (TCP/5432, SSH)</w:t>
      </w:r>
    </w:p>
    <w:p>
      <w:pPr>
        <w:ind w:left="360"/>
      </w:pPr>
      <w:r>
        <w:t>VIP DNAT for SSL-VPN on TCP/10443</w:t>
      </w:r>
    </w:p>
    <w:p>
      <w:pPr>
        <w:ind w:left="360"/>
      </w:pPr>
      <w:r>
        <w:t>Azure Cognitive Services media relay: Azure IPs → PBX public IPs, UDP/10000-60000</w:t>
      </w:r>
    </w:p>
    <w:p>
      <w:pPr>
        <w:ind w:left="360"/>
      </w:pPr>
      <w:r>
        <w:t>Cross-site TCP/34225 (66.36.23.0/25 → Boston public IPs) — [DATA NEEDED: confirm service identity with DialConnection]</w:t>
      </w:r>
    </w:p>
    <w:p>
      <w:pPr>
        <w:ind w:left="360"/>
      </w:pPr>
      <w:r>
        <w:t>South Africa SIP whitelist (196.15.x.x / 169.239.x.x / 105.x.x.x): TCP/UDP 5060-5061, UDP/10000-60000, TCP/7443 — [DATA NEEDED: confirm with DialConnection if still active]</w:t>
      </w:r>
    </w:p>
    <w:p>
      <w:r>
        <w:rPr>
          <w:rFonts w:ascii="Calibri" w:hAnsi="Calibri"/>
          <w:sz w:val="22"/>
        </w:rPr>
      </w:r>
      <w:r>
        <w:rPr>
          <w:rFonts w:ascii="Calibri" w:hAnsi="Calibri"/>
          <w:b/>
          <w:sz w:val="22"/>
        </w:rPr>
        <w:t>2.4 Remote Access VPN Configuration</w:t>
      </w:r>
      <w:r>
        <w:rPr>
          <w:rFonts w:ascii="Calibri" w:hAnsi="Calibri"/>
          <w:sz w:val="22"/>
        </w:rPr>
      </w:r>
    </w:p>
    <w:p>
      <w:r>
        <w:rPr>
          <w:rFonts w:ascii="Calibri" w:hAnsi="Calibri"/>
          <w:sz w:val="22"/>
        </w:rPr>
        <w:t>Configure FortiGate SSL-VPN at all four sites (SKU MFS0001RAV, 100 users per site):</w:t>
      </w:r>
    </w:p>
    <w:p>
      <w:pPr>
        <w:ind w:left="360"/>
      </w:pPr>
      <w:r>
        <w:t>Chicago: Port 443, IP pool 10.10.5.0/24, groups SSLVPNCONTRACTOR and SSLVPNINTERNAL, DNS 10.5.1.10/10.5.1.11, wildcard certificate (wildcard_dccontactcenter_com)</w:t>
      </w:r>
    </w:p>
    <w:p>
      <w:pPr>
        <w:ind w:left="360"/>
      </w:pPr>
      <w:r>
        <w:t>Dallas: Port 443, IP pool 10.10.7.0/24, groups SSLVPNCONTRACTOR and SSLVPNINTERNAL, DNS 10.7.1.10/10.7.1.11, wildcard certificate</w:t>
      </w:r>
    </w:p>
    <w:p>
      <w:pPr>
        <w:ind w:left="360"/>
      </w:pPr>
      <w:r>
        <w:t>Nashville→Atlanta: External port 10443 (VIP DNAT to loopback), IP pool 10.10.6.0/24, groups SSLVPNCONTRACTOR and SSLVPNINTERNAL, DNS 10.6.1.10/10.6.1.11, wildcard certificate</w:t>
      </w:r>
    </w:p>
    <w:p>
      <w:pPr>
        <w:ind w:left="360"/>
      </w:pPr>
      <w:r>
        <w:t>Lenexa→Boston: External port 10443 (VIP DNAT to loopback), IP pool 10.10.8.0/24, groups SSLVPNCONTRACTOR and SSLVPNINTERNAL, DNS 10.8.1.10, wildcard certificate</w:t>
      </w:r>
    </w:p>
    <w:p>
      <w:pPr>
        <w:ind w:left="360"/>
      </w:pPr>
      <w:r>
        <w:t>AD/LDAP authentication integration: confirm LDAP server IPs post-PDC migration; AD groups SSLVPNCONTRACTOR and SSLVPNINTERNAL must exist in dccontactcenter.com AD</w:t>
      </w:r>
    </w:p>
    <w:p>
      <w:pPr>
        <w:ind w:left="360"/>
      </w:pPr>
      <w:r>
        <w:t>MFA: [DATA NEEDED: DialConnection to confirm MFA requirement and identity provider; Azure AD integration requires appropriate Azure licensing per Service Order scope; other providers may require change order]</w:t>
      </w:r>
    </w:p>
    <w:p>
      <w:pPr>
        <w:ind w:left="360"/>
      </w:pPr>
      <w:r>
        <w:t>Distribute FortiClient VPN-only client to user endpoints per Service Order scope</w:t>
      </w:r>
    </w:p>
    <w:p>
      <w:pPr>
        <w:pBdr>
          <w:bottom w:val="single" w:sz="6" w:space="1" w:color="143F6A"/>
        </w:pBdr>
      </w:pPr>
    </w:p>
    <w:p>
      <w:pPr>
        <w:pStyle w:val="Heading3"/>
      </w:pPr>
      <w:r>
        <w:t>Step 3: IPSEC Site-to-Site VPN Tunnel Rebuild</w:t>
      </w:r>
    </w:p>
    <w:p>
      <w:r>
        <w:rPr>
          <w:rFonts w:ascii="Calibri" w:hAnsi="Calibri"/>
          <w:sz w:val="22"/>
        </w:rPr>
        <w:t>Re-create all site-to-site IPSEC tunnels at the new Thrive FortiGate endpoints. The contracted quantities are 16 tunnels at Chicago (MFS0001T × 16) and 18 tunnels at Dallas (MFS0001T × 18). Source data documents 22 actual Chicago tunnels and 27 actual Dallas tunnels; reconcile contracted quantities against actual counts and raise a change order if additional tunnels are required.</w:t>
      </w:r>
    </w:p>
    <w:p>
      <w:r>
        <w:rPr>
          <w:rFonts w:ascii="Calibri" w:hAnsi="Calibri"/>
          <w:sz w:val="22"/>
        </w:rPr>
        <w:t>For each tunnel:</w:t>
      </w:r>
    </w:p>
    <w:p>
      <w:pPr>
        <w:ind w:left="360"/>
      </w:pPr>
      <w:r>
        <w:t>Obtain confirmed pre-shared key from DialConnection (all PSKs currently listed as "\&lt;confirm with DC\&gt;" — [DATA NEEDED])</w:t>
      </w:r>
    </w:p>
    <w:p>
      <w:pPr>
        <w:ind w:left="360"/>
      </w:pPr>
      <w:r>
        <w:t>Obtain new local endpoint IP from Thrive public IP assignment (216.38.67.0/24 for Chicago, 74.220.95.0/24 for Dallas) to replace legacy TierPoint VPN endpoint IPs</w:t>
      </w:r>
    </w:p>
    <w:p>
      <w:pPr>
        <w:ind w:left="360"/>
      </w:pPr>
      <w:r>
        <w:t>Notify remote endpoint administrators of new Thrive local IP before cutover; coordinate IKE/SA re-negotiation window</w:t>
      </w:r>
    </w:p>
    <w:p>
      <w:pPr>
        <w:ind w:left="360"/>
      </w:pPr>
      <w:r>
        <w:t>Configure tunnel using IKE version and authentication method per the VPN Tunnel Inventory worksheet</w:t>
      </w:r>
    </w:p>
    <w:p>
      <w:pPr>
        <w:ind w:left="360"/>
      </w:pPr>
      <w:r>
        <w:t>Re-create associated firewall policies for each tunnel's traffic flows</w:t>
      </w:r>
    </w:p>
    <w:p>
      <w:r>
        <w:rPr>
          <w:rFonts w:ascii="Calibri" w:hAnsi="Calibri"/>
          <w:sz w:val="22"/>
        </w:rPr>
        <w:t>Notable tunnel considerations:</w:t>
      </w:r>
    </w:p>
    <w:p>
      <w:pPr>
        <w:ind w:left="360"/>
      </w:pPr>
      <w:r/>
      <w:r>
        <w:rPr>
          <w:b/>
        </w:rPr>
        <w:t>Genesis Prod tunnels</w:t>
      </w:r>
      <w:r>
        <w:t xml:space="preserve"> (VPNGenesisProdA / VPNGenesisProdB): present at both Chicago and Dallas — coordinate with DialConnection on which site takes ownership post-migration or whether both remain active</w:t>
      </w:r>
    </w:p>
    <w:p>
      <w:pPr>
        <w:ind w:left="360"/>
      </w:pPr>
      <w:r/>
      <w:r>
        <w:rPr>
          <w:b/>
        </w:rPr>
        <w:t>CSI tunnel</w:t>
      </w:r>
      <w:r>
        <w:t>: present at both Chicago and Dallas sharing the same remote endpoint (12.24.208.196) — confirm intended topology post-migration with DialConnection</w:t>
      </w:r>
    </w:p>
    <w:p>
      <w:pPr>
        <w:ind w:left="360"/>
      </w:pPr>
      <w:r/>
      <w:r>
        <w:rPr>
          <w:b/>
        </w:rPr>
        <w:t>Credit Control, Asset Recovery, DataSearch NJ</w:t>
      </w:r>
      <w:r>
        <w:t>: present at both Chicago and Dallas — confirm whether dual-site configuration is intentional or a legacy artifact</w:t>
      </w:r>
    </w:p>
    <w:p>
      <w:pPr>
        <w:ind w:left="360"/>
      </w:pPr>
      <w:r/>
      <w:r>
        <w:rPr>
          <w:b/>
        </w:rPr>
        <w:t>DC-MigrationCHI tunnel</w:t>
      </w:r>
      <w:r>
        <w:t xml:space="preserve"> (Carbonite Migrate relay): present at both Chicago and Dallas — remove after migration is complete; do not re-create at Thrive</w:t>
      </w:r>
    </w:p>
    <w:p>
      <w:pPr>
        <w:ind w:left="360"/>
      </w:pPr>
      <w:r/>
      <w:r>
        <w:rPr>
          <w:b/>
        </w:rPr>
        <w:t>RGS CATO</w:t>
      </w:r>
      <w:r>
        <w:t xml:space="preserve"> (primary/backup), </w:t>
      </w:r>
      <w:r>
        <w:rPr>
          <w:b/>
        </w:rPr>
        <w:t>TBI</w:t>
      </w:r>
      <w:r>
        <w:t xml:space="preserve"> (primary/secondary), </w:t>
      </w:r>
      <w:r>
        <w:rPr>
          <w:b/>
        </w:rPr>
        <w:t>Unifin</w:t>
      </w:r>
      <w:r>
        <w:t xml:space="preserve"> (primary/backup): dual-tunnel HA pairs at Chicago — re-create both tunnels and associated failover routing</w:t>
      </w:r>
    </w:p>
    <w:p>
      <w:pPr>
        <w:ind w:left="360"/>
      </w:pPr>
      <w:r/>
      <w:r>
        <w:rPr>
          <w:b/>
        </w:rPr>
        <w:t>Reliant</w:t>
      </w:r>
      <w:r>
        <w:t xml:space="preserve"> multiple endpoints (Dublin, Columbus 1/2, MCS, RMS primary/backup): six distinct Reliant-related tunnels at Dallas — re-create all unless DialConnection confirms any are decommissioned</w:t>
      </w:r>
    </w:p>
    <w:p>
      <w:pPr>
        <w:ind w:left="360"/>
      </w:pPr>
      <w:r/>
      <w:r>
        <w:rPr>
          <w:b/>
        </w:rPr>
        <w:t>MAB</w:t>
      </w:r>
      <w:r>
        <w:t xml:space="preserve"> (primary IKEv1 with four remote subnets, plus MAB Azure IKEv2): confirm both remain required post-migration</w:t>
      </w:r>
    </w:p>
    <w:p>
      <w:pPr>
        <w:pBdr>
          <w:bottom w:val="single" w:sz="6" w:space="1" w:color="143F6A"/>
        </w:pBdr>
      </w:pPr>
    </w:p>
    <w:p>
      <w:pPr>
        <w:pStyle w:val="Heading3"/>
      </w:pPr>
      <w:r>
        <w:t>Step 4: Carbonite Migrate Replication Setup</w:t>
      </w:r>
    </w:p>
    <w:p>
      <w:r>
        <w:rPr>
          <w:rFonts w:ascii="Calibri" w:hAnsi="Calibri"/>
          <w:sz w:val="22"/>
        </w:rPr>
        <w:t>Deploy Carbonite Migrate Standard agents (SKU 1000060500 × 90) on all 90 in-scope servers across the four TierPoint source sites. Establish replication from each source VM to the corresponding Thrive target VDC.</w:t>
      </w:r>
    </w:p>
    <w:p>
      <w:r>
        <w:rPr>
          <w:rFonts w:ascii="Calibri" w:hAnsi="Calibri"/>
          <w:sz w:val="22"/>
        </w:rPr>
      </w:r>
      <w:r>
        <w:rPr>
          <w:rFonts w:ascii="Calibri" w:hAnsi="Calibri"/>
          <w:b/>
          <w:sz w:val="22"/>
        </w:rPr>
        <w:t>4.1 Agent Installation</w:t>
      </w:r>
      <w:r>
        <w:rPr>
          <w:rFonts w:ascii="Calibri" w:hAnsi="Calibri"/>
          <w:sz w:val="22"/>
        </w:rPr>
      </w:r>
    </w:p>
    <w:p>
      <w:r>
        <w:rPr>
          <w:rFonts w:ascii="Calibri" w:hAnsi="Calibri"/>
          <w:sz w:val="22"/>
        </w:rPr>
        <w:t>Install Carbonite Migrate agent on each in-scope VM. Full administrative access to source servers and source hypervisor (vCenter/ESXi) is required. The existing Carbonite Migrate relay tunnel (DC-MigrationCHI) at Chicago (local WAN 40.143.184.44 → 40.142.22.181) and Dallas (local WAN 173.237.179.252 → 40.142.22.181) provides the existing migration path; confirm this tunnel remains functional until replaced by direct Thrive connectivity.</w:t>
      </w:r>
    </w:p>
    <w:p>
      <w:r>
        <w:rPr>
          <w:rFonts w:ascii="Calibri" w:hAnsi="Calibri"/>
          <w:sz w:val="22"/>
        </w:rPr>
      </w:r>
      <w:r>
        <w:rPr>
          <w:rFonts w:ascii="Calibri" w:hAnsi="Calibri"/>
          <w:b/>
          <w:sz w:val="22"/>
        </w:rPr>
        <w:t>4.2 Replication Sequencing and Wave Planning</w:t>
      </w:r>
      <w:r>
        <w:rPr>
          <w:rFonts w:ascii="Calibri" w:hAnsi="Calibri"/>
          <w:sz w:val="22"/>
        </w:rPr>
      </w:r>
    </w:p>
    <w:p>
      <w:r>
        <w:rPr>
          <w:rFonts w:ascii="Calibri" w:hAnsi="Calibri"/>
          <w:sz w:val="22"/>
        </w:rPr>
        <w:t>Assign migration waves in the Per-Server Cutover Tracker per the following priority logic (wave assignments are currently [DATA NEEDED] — this framework guides DialConnection and Thrive PM to complete the tracker):</w:t>
      </w:r>
    </w:p>
    <w:p>
      <w:pPr>
        <w:ind w:left="360"/>
      </w:pPr>
      <w:r/>
      <w:r>
        <w:rPr>
          <w:b/>
        </w:rPr>
        <w:t>Wave 1 — Dev/Non-Production (Atlanta target):</w:t>
      </w:r>
      <w:r>
        <w:t xml:space="preserve"> All Dallas→Atlanta dev, QA, staging, and VirtualBox VMs (DC3DevPDC, DC3DevDB1, DC3DevGW001–004, DC3DevQA001–007, DC3VBVM01–04, DC3DAppStaging, DC3DGPXStaging, DC3DevWeb1, DC3DevWeb2, DCloud3CSQLDev1). Lower risk; validate Carbonite process and Thrive VDC connectivity before touching production. Note: DC3VBVM01–04 run Windows XP — Carbonite Migrate Standard for Windows supports block-level migration of these VMs, but DRaaS (Zerto) does not support Windows XP. These VMs should be migrated only and not enrolled in DRaaS.</w:t>
      </w:r>
    </w:p>
    <w:p>
      <w:pPr>
        <w:ind w:left="360"/>
      </w:pPr>
      <w:r/>
      <w:r>
        <w:rPr>
          <w:b/>
        </w:rPr>
        <w:t>Wave 2 — PBX Environments (Atlanta and Boston targets):</w:t>
      </w:r>
      <w:r>
        <w:t xml:space="preserve"> Nashville→Atlanta PBX cluster (DCloud3NPBX01, DCloud3NDRSQL1, DCloud3N-Nagios, NSH-DRGateway-PBX) and Lenexa→Boston PBX cluster (DCloud3KPBX01, DCloud3LDRSQL1, LEN-DRGateway-PBX). These are multi-tenant production PBX environments with high customer impact. Cutover must occur within approved maintenance windows with DialConnection coordinating communication to end customers per Service Order requirements.</w:t>
      </w:r>
    </w:p>
    <w:p>
      <w:pPr>
        <w:ind w:left="360"/>
      </w:pPr>
      <w:r/>
      <w:r>
        <w:rPr>
          <w:b/>
        </w:rPr>
        <w:t>Wave 3 — Chicago Production Infrastructure (Chicago target):</w:t>
      </w:r>
      <w:r>
        <w:t xml:space="preserve"> Must sequence in boot-dependency order within cutover window:</w:t>
      </w:r>
    </w:p>
    <w:p>
      <w:r>
        <w:rPr>
          <w:rFonts w:ascii="Calibri" w:hAnsi="Calibri"/>
          <w:sz w:val="22"/>
        </w:rPr>
        <w:t xml:space="preserve">  1. DCloud3CPDC (Primary Domain Controller) — must be first; all domain-joined servers depend on it</w:t>
      </w:r>
    </w:p>
    <w:p>
      <w:r>
        <w:rPr>
          <w:rFonts w:ascii="Calibri" w:hAnsi="Calibri"/>
          <w:sz w:val="22"/>
        </w:rPr>
        <w:t xml:space="preserve">  2. DCloud3CSQLCST1, DCloud3CSQLCST2, DCloud3CSQLCST3 (SQL cluster) — after PDC</w:t>
      </w:r>
    </w:p>
    <w:p>
      <w:r>
        <w:rPr>
          <w:rFonts w:ascii="Calibri" w:hAnsi="Calibri"/>
          <w:sz w:val="22"/>
        </w:rPr>
        <w:t xml:space="preserve">  3. DCloud3CSDC1 (SDC/File Server, 3,058 GB) — allow extended migration time</w:t>
      </w:r>
    </w:p>
    <w:p>
      <w:r>
        <w:rPr>
          <w:rFonts w:ascii="Calibri" w:hAnsi="Calibri"/>
          <w:sz w:val="22"/>
        </w:rPr>
        <w:t xml:space="preserve">  4. GatewayCHI001–004, GatewayCHIDR001–002 (SIP Gateways) — customer-facing; coordinate cutover carefully</w:t>
      </w:r>
    </w:p>
    <w:p>
      <w:r>
        <w:rPr>
          <w:rFonts w:ascii="Calibri" w:hAnsi="Calibri"/>
          <w:sz w:val="22"/>
        </w:rPr>
        <w:t xml:space="preserve">  5. RDS farm (DCloud3CRDSCB1, DCloud3CRDSDC1, DCloud3CRDSGW1, DCLOUD3CRDSSH1/2)</w:t>
      </w:r>
    </w:p>
    <w:p>
      <w:r>
        <w:rPr>
          <w:rFonts w:ascii="Calibri" w:hAnsi="Calibri"/>
          <w:sz w:val="22"/>
        </w:rPr>
        <w:t xml:space="preserve">  6. Web/App servers (DCloud3CApp</w:t>
      </w:r>
      <w:r>
        <w:rPr>
          <w:rFonts w:ascii="Calibri" w:hAnsi="Calibri"/>
          <w:i/>
          <w:sz w:val="22"/>
        </w:rPr>
        <w:t>, DCloud3CGPX</w:t>
      </w:r>
      <w:r>
        <w:rPr>
          <w:rFonts w:ascii="Calibri" w:hAnsi="Calibri"/>
          <w:sz w:val="22"/>
        </w:rPr>
        <w:t>, DCloud3CWeb2)</w:t>
      </w:r>
    </w:p>
    <w:p>
      <w:pPr>
        <w:ind w:left="360"/>
      </w:pPr>
      <w:r/>
      <w:r>
        <w:rPr>
          <w:b/>
        </w:rPr>
        <w:t>Wave 4 — Dallas Production Infrastructure (Dallas target):</w:t>
      </w:r>
      <w:r>
        <w:t xml:space="preserve"> Same dependency sequencing as Chicago:</w:t>
      </w:r>
    </w:p>
    <w:p>
      <w:r>
        <w:rPr>
          <w:rFonts w:ascii="Calibri" w:hAnsi="Calibri"/>
          <w:sz w:val="22"/>
        </w:rPr>
        <w:t xml:space="preserve">  1. DCloud3DPDC</w:t>
      </w:r>
    </w:p>
    <w:p>
      <w:r>
        <w:rPr>
          <w:rFonts w:ascii="Calibri" w:hAnsi="Calibri"/>
          <w:sz w:val="22"/>
        </w:rPr>
        <w:t xml:space="preserve">  2. DCloud3DSQLEST1, DCloud3DSQLEST2, DCloud3DSQLPST1</w:t>
      </w:r>
    </w:p>
    <w:p>
      <w:r>
        <w:rPr>
          <w:rFonts w:ascii="Calibri" w:hAnsi="Calibri"/>
          <w:sz w:val="22"/>
        </w:rPr>
        <w:t xml:space="preserve">  3. DCloud3DSDC1 (2,580 GB)</w:t>
      </w:r>
    </w:p>
    <w:p>
      <w:r>
        <w:rPr>
          <w:rFonts w:ascii="Calibri" w:hAnsi="Calibri"/>
          <w:sz w:val="22"/>
        </w:rPr>
        <w:t xml:space="preserve">  4. GatewayDAL001–002, GatewayDALDR001–004</w:t>
      </w:r>
    </w:p>
    <w:p>
      <w:r>
        <w:rPr>
          <w:rFonts w:ascii="Calibri" w:hAnsi="Calibri"/>
          <w:sz w:val="22"/>
        </w:rPr>
        <w:t xml:space="preserve">  5. RDS farm (DCloud3DRDSCB1, DCloud3DRDSGW1, DCloud3DRDSDC1, DCLOUD3DRDSSH1/2)</w:t>
      </w:r>
    </w:p>
    <w:p>
      <w:r>
        <w:rPr>
          <w:rFonts w:ascii="Calibri" w:hAnsi="Calibri"/>
          <w:sz w:val="22"/>
        </w:rPr>
        <w:t xml:space="preserve">  6. Web/App servers (DCloud3DApp*, DCloud3DGPX039U, DCloud3DWeb2)</w:t>
      </w:r>
    </w:p>
    <w:p>
      <w:r>
        <w:rPr>
          <w:rFonts w:ascii="Calibri" w:hAnsi="Calibri"/>
          <w:sz w:val="22"/>
        </w:rPr>
        <w:t xml:space="preserve">  7. DC3DAppTemplate and DC3DGPXTemplate (confirm recreate vs. migrate)</w:t>
      </w:r>
    </w:p>
    <w:p>
      <w:r>
        <w:rPr>
          <w:rFonts w:ascii="Calibri" w:hAnsi="Calibri"/>
          <w:sz w:val="22"/>
        </w:rPr>
      </w:r>
      <w:r>
        <w:rPr>
          <w:rFonts w:ascii="Calibri" w:hAnsi="Calibri"/>
          <w:b/>
          <w:sz w:val="22"/>
        </w:rPr>
        <w:t>4.3 Initial Sync Monitoring</w:t>
      </w:r>
      <w:r>
        <w:rPr>
          <w:rFonts w:ascii="Calibri" w:hAnsi="Calibri"/>
          <w:sz w:val="22"/>
        </w:rPr>
      </w:r>
    </w:p>
    <w:p>
      <w:r>
        <w:rPr>
          <w:rFonts w:ascii="Calibri" w:hAnsi="Calibri"/>
          <w:sz w:val="22"/>
        </w:rPr>
        <w:t>Monitor initial sync completion for each server. Flag servers with large disk volumes for extended sync windows:</w:t>
      </w:r>
    </w:p>
    <w:p>
      <w:pPr>
        <w:ind w:left="360"/>
      </w:pPr>
      <w:r>
        <w:t>DCloud3CSQLCST1: 6,915 GB</w:t>
      </w:r>
    </w:p>
    <w:p>
      <w:pPr>
        <w:ind w:left="360"/>
      </w:pPr>
      <w:r>
        <w:t>DCloud3DSQLEST1: 4,055 GB</w:t>
      </w:r>
    </w:p>
    <w:p>
      <w:pPr>
        <w:ind w:left="360"/>
      </w:pPr>
      <w:r>
        <w:t>DCloud3CSDC1: 3,058 GB</w:t>
      </w:r>
    </w:p>
    <w:p>
      <w:pPr>
        <w:ind w:left="360"/>
      </w:pPr>
      <w:r>
        <w:t>DCloud3DSQLPST1: 3,383 GB</w:t>
      </w:r>
    </w:p>
    <w:p>
      <w:pPr>
        <w:ind w:left="360"/>
      </w:pPr>
      <w:r>
        <w:t>DCloud3DSQLEST2: 1,431 GB</w:t>
      </w:r>
    </w:p>
    <w:p>
      <w:pPr>
        <w:ind w:left="360"/>
      </w:pPr>
      <w:r>
        <w:t>DCloud3CSQLCST3: 2,057 GB</w:t>
      </w:r>
    </w:p>
    <w:p>
      <w:pPr>
        <w:ind w:left="360"/>
      </w:pPr>
      <w:r>
        <w:t>DCloud3CSQLCST2: 1,799 GB</w:t>
      </w:r>
    </w:p>
    <w:p>
      <w:pPr>
        <w:ind w:left="360"/>
      </w:pPr>
      <w:r>
        <w:t>DCloud3DSDC1: 2,580 GB</w:t>
      </w:r>
    </w:p>
    <w:p>
      <w:pPr>
        <w:ind w:left="360"/>
      </w:pPr>
      <w:r>
        <w:t>DCloud3CSQLDev1: 758 GB</w:t>
      </w:r>
    </w:p>
    <w:p>
      <w:pPr>
        <w:ind w:left="360"/>
      </w:pPr>
      <w:r>
        <w:t>DC3DevDB1: 1,166 GB</w:t>
      </w:r>
    </w:p>
    <w:p>
      <w:pPr>
        <w:ind w:left="360"/>
      </w:pPr>
      <w:r>
        <w:t>DC3DevWeb1: 644 GB</w:t>
      </w:r>
    </w:p>
    <w:p>
      <w:r>
        <w:rPr>
          <w:rFonts w:ascii="Calibri" w:hAnsi="Calibri"/>
          <w:sz w:val="22"/>
        </w:rPr>
        <w:t>Allow sufficient bandwidth headroom on the Carbonite Migrate relay path. Monitor delta sync lag; target delta sync of less than 15 minutes RPO before scheduling cutover of each server group.</w:t>
      </w:r>
    </w:p>
    <w:p>
      <w:pPr>
        <w:pBdr>
          <w:bottom w:val="single" w:sz="6" w:space="1" w:color="143F6A"/>
        </w:pBdr>
      </w:pPr>
    </w:p>
    <w:p>
      <w:pPr>
        <w:pStyle w:val="Heading3"/>
      </w:pPr>
      <w:r>
        <w:t>Step 5: DRaaS (Zerto) Configuration</w:t>
      </w:r>
    </w:p>
    <w:p>
      <w:r>
        <w:rPr>
          <w:rFonts w:ascii="Calibri" w:hAnsi="Calibri"/>
          <w:sz w:val="22"/>
        </w:rPr>
        <w:t>Configure Disaster Recovery as a Service replication for all DRaaS-protected servers per the Discovery Worksheet (63 total DRaaS VMs across Chicago and Dallas; 4 at Nashville→Atlanta; 3 at Lenexa→Boston):</w:t>
      </w:r>
    </w:p>
    <w:p>
      <w:pPr>
        <w:ind w:left="360"/>
      </w:pPr>
      <w:r>
        <w:t>Chicago→Dallas: 28 servers (DRAAS002-TXS1 × 28, DRAAS003-TXS1 × 23 TB)</w:t>
      </w:r>
    </w:p>
    <w:p>
      <w:pPr>
        <w:ind w:left="360"/>
      </w:pPr>
      <w:r>
        <w:t>Dallas→Chicago: 28 servers (DRAAS002-CHIC1 × 28, DRAAS003-CHIC1 × 23 TB)</w:t>
      </w:r>
    </w:p>
    <w:p>
      <w:pPr>
        <w:ind w:left="360"/>
      </w:pPr>
      <w:r>
        <w:t>Atlanta→Boston: 3 servers (DRAAS002-BOSE2 × 3, DRAAS003-BOSE2 × 4 TB)</w:t>
      </w:r>
    </w:p>
    <w:p>
      <w:pPr>
        <w:ind w:left="360"/>
      </w:pPr>
      <w:r>
        <w:t>Boston→Atlanta: 3 servers (DRAAS002-ATLSE1 × 3, DRAAS003-ATLSE1 × 4 TB)</w:t>
      </w:r>
    </w:p>
    <w:p>
      <w:pPr>
        <w:ind w:left="360"/>
      </w:pPr>
      <w:r>
        <w:t>DR Virtual Datacenter at each cross-site pair: DRAAS100TC-TXS1, DRAAS100TC-CHIC1, DRAAS100TC-BOSE2, DRAAS100TC-ATLSE1</w:t>
      </w:r>
    </w:p>
    <w:p>
      <w:r>
        <w:rPr>
          <w:rFonts w:ascii="Calibri" w:hAnsi="Calibri"/>
          <w:sz w:val="22"/>
        </w:rPr>
        <w:t>Configure Zerto Virtual Replication Appliance on ESXi hosts at Chicago and Dallas ThriveCloud VDCs. Configure recovery plans per the DR Recovery Order worksheet. [DATA NEEDED: All Recovery Group, Boot Order, RTO Target, and Post-Boot Validation fields must be completed by DialConnection before Zerto recovery plans can be finalized.]</w:t>
      </w:r>
    </w:p>
    <w:p>
      <w:r>
        <w:rPr>
          <w:rFonts w:ascii="Calibri" w:hAnsi="Calibri"/>
          <w:sz w:val="22"/>
        </w:rPr>
        <w:t>Important DRaaS exclusion: Windows XP VMs (DC3VBVM01–04) are not supported by the Zerto DRaaS service per the Service Order terms. These VMs are flagged as Migrate? = Y in the inventory but should not be enrolled in DRaaS replication groups.</w:t>
      </w:r>
    </w:p>
    <w:p>
      <w:pPr>
        <w:pBdr>
          <w:bottom w:val="single" w:sz="6" w:space="1" w:color="143F6A"/>
        </w:pBdr>
      </w:pPr>
    </w:p>
    <w:p>
      <w:pPr>
        <w:pStyle w:val="Heading3"/>
      </w:pPr>
      <w:r>
        <w:t>Step 6: MDR Essentials and Endpoint Security Onboarding</w:t>
      </w:r>
    </w:p>
    <w:p>
      <w:r>
        <w:rPr>
          <w:rFonts w:ascii="Calibri" w:hAnsi="Calibri"/>
          <w:sz w:val="22"/>
        </w:rPr>
      </w:r>
      <w:r>
        <w:rPr>
          <w:rFonts w:ascii="Calibri" w:hAnsi="Calibri"/>
          <w:b/>
          <w:sz w:val="22"/>
        </w:rPr>
        <w:t>6.1 MDR Collector Deployment</w:t>
      </w:r>
      <w:r>
        <w:rPr>
          <w:rFonts w:ascii="Calibri" w:hAnsi="Calibri"/>
          <w:sz w:val="22"/>
        </w:rPr>
      </w:r>
    </w:p>
    <w:p>
      <w:r>
        <w:rPr>
          <w:rFonts w:ascii="Calibri" w:hAnsi="Calibri"/>
          <w:sz w:val="22"/>
        </w:rPr>
        <w:t>Deploy MDR Cloud Collector Appliance VMs at Chicago (MDR022C-CHIC1) and Dallas (MDR022C-TXS1) ThriveCloud VDCs. Each collector requires: 8 vCPU, 8 GB vRAM, 125 GB storage (per contracted SKU description). Configure RMM agent on each collector per MDR service scope.</w:t>
      </w:r>
    </w:p>
    <w:p>
      <w:r>
        <w:rPr>
          <w:rFonts w:ascii="Calibri" w:hAnsi="Calibri"/>
          <w:sz w:val="22"/>
        </w:rPr>
      </w:r>
      <w:r>
        <w:rPr>
          <w:rFonts w:ascii="Calibri" w:hAnsi="Calibri"/>
          <w:b/>
          <w:sz w:val="22"/>
        </w:rPr>
        <w:t>6.2 Log Source Configuration</w:t>
      </w:r>
      <w:r>
        <w:rPr>
          <w:rFonts w:ascii="Calibri" w:hAnsi="Calibri"/>
          <w:sz w:val="22"/>
        </w:rPr>
      </w:r>
    </w:p>
    <w:p>
      <w:r>
        <w:rPr>
          <w:rFonts w:ascii="Calibri" w:hAnsi="Calibri"/>
          <w:sz w:val="22"/>
        </w:rPr>
        <w:t>Enroll 98 infrastructure/application devices (MDR100A-PR × 98) for log collection. Configure SIEM data feeds from:</w:t>
      </w:r>
    </w:p>
    <w:p>
      <w:pPr>
        <w:ind w:left="360"/>
      </w:pPr>
      <w:r>
        <w:t>All migrated Windows and Linux servers (post-cutover)</w:t>
      </w:r>
    </w:p>
    <w:p>
      <w:pPr>
        <w:ind w:left="360"/>
      </w:pPr>
      <w:r>
        <w:t>FortiGate firewalls at all four sites (SNMP/syslog)</w:t>
      </w:r>
    </w:p>
    <w:p>
      <w:pPr>
        <w:ind w:left="360"/>
      </w:pPr>
      <w:r>
        <w:t>15 Office 365 mailboxes (MDR003O365-PR × 15)</w:t>
      </w:r>
    </w:p>
    <w:p>
      <w:r>
        <w:rPr>
          <w:rFonts w:ascii="Calibri" w:hAnsi="Calibri"/>
          <w:sz w:val="22"/>
        </w:rPr>
        <w:t>Configure 1-year log retention for 98 devices (MDR002L × 98).</w:t>
      </w:r>
    </w:p>
    <w:p>
      <w:r>
        <w:rPr>
          <w:rFonts w:ascii="Calibri" w:hAnsi="Calibri"/>
          <w:sz w:val="22"/>
        </w:rPr>
      </w:r>
      <w:r>
        <w:rPr>
          <w:rFonts w:ascii="Calibri" w:hAnsi="Calibri"/>
          <w:b/>
          <w:sz w:val="22"/>
        </w:rPr>
        <w:t>6.3 Endpoint Security Agent Deployment</w:t>
      </w:r>
      <w:r>
        <w:rPr>
          <w:rFonts w:ascii="Calibri" w:hAnsi="Calibri"/>
          <w:sz w:val="22"/>
        </w:rPr>
      </w:r>
    </w:p>
    <w:p>
      <w:r>
        <w:rPr>
          <w:rFonts w:ascii="Calibri" w:hAnsi="Calibri"/>
          <w:sz w:val="22"/>
        </w:rPr>
        <w:t>Deploy Managed Enterprise Endpoint Security and Response (SentinelOne) agents on 90 servers (EPP020B × 90) post-migration. If Thrive Managed Server service is active on the migrated VMs, Thrive will deploy via existing RMM tools.</w:t>
      </w:r>
    </w:p>
    <w:p>
      <w:r>
        <w:rPr>
          <w:rFonts w:ascii="Calibri" w:hAnsi="Calibri"/>
          <w:sz w:val="22"/>
        </w:rPr>
      </w:r>
      <w:r>
        <w:rPr>
          <w:rFonts w:ascii="Calibri" w:hAnsi="Calibri"/>
          <w:b/>
          <w:sz w:val="22"/>
        </w:rPr>
        <w:t>6.4 Alert Logic Decommission</w:t>
      </w:r>
      <w:r>
        <w:rPr>
          <w:rFonts w:ascii="Calibri" w:hAnsi="Calibri"/>
          <w:sz w:val="22"/>
        </w:rPr>
      </w:r>
    </w:p>
    <w:p>
      <w:r>
        <w:rPr>
          <w:rFonts w:ascii="Calibri" w:hAnsi="Calibri"/>
          <w:sz w:val="22"/>
        </w:rPr>
        <w:t>After MDR coverage is confirmed active for all enrolled devices, coordinate with DialConnection to decommission the four Alert Logic appliances (AL-IDS-Appliance-CHH, AL-LOG-Appliance-CHH, AL-IDS-Appliance-DA2, AL-LOG-Appliance-DA2). These are marked Migrate? = N and must not be migrated to Thrive.</w:t>
      </w:r>
    </w:p>
    <w:p>
      <w:pPr>
        <w:pBdr>
          <w:bottom w:val="single" w:sz="6" w:space="1" w:color="143F6A"/>
        </w:pBdr>
      </w:pPr>
    </w:p>
    <w:p>
      <w:pPr>
        <w:pStyle w:val="Heading3"/>
      </w:pPr>
      <w:r>
        <w:t>Step 7: Managed Backup and Restore Configuration</w:t>
      </w:r>
    </w:p>
    <w:p>
      <w:r>
        <w:rPr>
          <w:rFonts w:ascii="Calibri" w:hAnsi="Calibri"/>
          <w:sz w:val="22"/>
        </w:rPr>
        <w:t>Configure Thrive Managed Backup and Restore for all in-scope servers at each site per contracted quantities:</w:t>
      </w:r>
    </w:p>
    <w:p>
      <w:pPr>
        <w:ind w:left="360"/>
      </w:pPr>
      <w:r>
        <w:t>Chicago: 35 hosted servers (TCB0003C-CHIC1 × 35), 46 TB local backup storage (HS009A-CHIC1 × 46), 46 TB offsite immutable backup to Dallas (TCB0003BIM-TXS1 × 46)</w:t>
      </w:r>
    </w:p>
    <w:p>
      <w:pPr>
        <w:ind w:left="360"/>
      </w:pPr>
      <w:r>
        <w:t>Dallas: 48 hosted servers (TCB0003C-TXS1 × 48), 46 TB local backup storage (HS009A-TXS1 × 46), 46 TB offsite immutable backup to Boston (TCB0003BIM-BOSE2 × 46)</w:t>
      </w:r>
    </w:p>
    <w:p>
      <w:pPr>
        <w:ind w:left="360"/>
      </w:pPr>
      <w:r>
        <w:t>Atlanta: 3 hosted servers (TCB0003C-ATLSE1 × 3), 2 TB local backup storage (HS005A-ATLSE1 × 2), 4 TB offsite immutable backup to Dallas (TCB0003BIM-TXS1 × 4)</w:t>
      </w:r>
    </w:p>
    <w:p>
      <w:pPr>
        <w:ind w:left="360"/>
      </w:pPr>
      <w:r>
        <w:t>Boston: 3 hosted servers (TCB0003C-BOSE2 × 3), 2 TB local backup storage (HS005A-BOSE2 × 2), 4 TB offsite immutable backup to Dallas (TCB0003BIM-TXS1 × 4)</w:t>
      </w:r>
    </w:p>
    <w:p>
      <w:r>
        <w:rPr>
          <w:rFonts w:ascii="Calibri" w:hAnsi="Calibri"/>
          <w:sz w:val="22"/>
        </w:rPr>
        <w:t>Schedule daily backup jobs for all enrolled servers. Configure 30-day retention policy per service definition. Thrive will also take daily storage snapshots (48-hour retention) as part of the base ThriveCloud VDC service.</w:t>
      </w:r>
    </w:p>
    <w:p>
      <w:pPr>
        <w:pBdr>
          <w:bottom w:val="single" w:sz="6" w:space="1" w:color="143F6A"/>
        </w:pBdr>
      </w:pPr>
    </w:p>
    <w:p>
      <w:pPr>
        <w:pStyle w:val="Heading3"/>
      </w:pPr>
      <w:r>
        <w:t>Step 8: Managed Server Patching Enrollment</w:t>
      </w:r>
    </w:p>
    <w:p>
      <w:r>
        <w:rPr>
          <w:rFonts w:ascii="Calibri" w:hAnsi="Calibri"/>
          <w:sz w:val="22"/>
        </w:rPr>
        <w:t>Enroll 90 servers in Managed Server Patching Enterprise Plus (SM011 × 90) and Monthly Advanced Server Patching / Third-Party Patching (TPNBE004 × 90). Install Kaseya RMM agent on each server post-migration. Confirm with DialConnection:</w:t>
      </w:r>
    </w:p>
    <w:p>
      <w:pPr>
        <w:ind w:left="360"/>
      </w:pPr>
      <w:r>
        <w:t>Custom patching schedule preferences (windows outside customer contact center operating hours of 8:00 AM–9:00 PM EST Monday–Friday per Service Order)</w:t>
      </w:r>
    </w:p>
    <w:p>
      <w:pPr>
        <w:ind w:left="360"/>
      </w:pPr>
      <w:r>
        <w:t>Alpha/Beta test group configuration if requested</w:t>
      </w:r>
    </w:p>
    <w:p>
      <w:pPr>
        <w:ind w:left="360"/>
      </w:pPr>
      <w:r>
        <w:t>Change-control approval process preference</w:t>
      </w:r>
    </w:p>
    <w:p>
      <w:pPr>
        <w:ind w:left="360"/>
      </w:pPr>
      <w:r>
        <w:t>If any servers have patches more than two months delinquent at time of enrollment, a one-time patch remediation project may be required before routine patching begins</w:t>
      </w:r>
    </w:p>
    <w:p>
      <w:pPr>
        <w:pBdr>
          <w:bottom w:val="single" w:sz="6" w:space="1" w:color="143F6A"/>
        </w:pBdr>
      </w:pPr>
    </w:p>
    <w:p>
      <w:pPr>
        <w:pStyle w:val="Heading3"/>
      </w:pPr>
      <w:r>
        <w:t>Step 9: Re-IP and DNS Cutover</w:t>
      </w:r>
    </w:p>
    <w:p>
      <w:r>
        <w:rPr>
          <w:rFonts w:ascii="Calibri" w:hAnsi="Calibri"/>
          <w:sz w:val="22"/>
        </w:rPr>
        <w:t>For each server migrated via Carbonite Migrate, Thrive will perform Re-IP post-migration per the Service Order migration scope. Update each server's IP address to the assigned Thrive Target IP (currently [DATA NEEDED] for all servers — must be completed in Server Inventory before cutover scheduling).</w:t>
      </w:r>
    </w:p>
    <w:p>
      <w:r>
        <w:rPr>
          <w:rFonts w:ascii="Calibri" w:hAnsi="Calibri"/>
          <w:sz w:val="22"/>
        </w:rPr>
        <w:t>Update internal DNS A records on DCloud3CPDC (Chicago) and DCloud3DPDC (Dallas) to reflect new Thrive IP assignments for all migrated servers. Update external DNS records for all public-facing services (web, RDS, SIP, PBX) to point to new Thrive public IP assignments. Confirm external DNS propagation before closing each server's cutover record in the Per-Server Cutover Tracker.</w:t>
      </w:r>
    </w:p>
    <w:p>
      <w:pPr>
        <w:pBdr>
          <w:bottom w:val="single" w:sz="6" w:space="1" w:color="143F6A"/>
        </w:pBdr>
      </w:pPr>
    </w:p>
    <w:p>
      <w:pPr>
        <w:pStyle w:val="Heading3"/>
      </w:pPr>
      <w:r>
        <w:t>Step 10: Post-Cutover Decommission</w:t>
      </w:r>
    </w:p>
    <w:p>
      <w:r>
        <w:rPr>
          <w:rFonts w:ascii="Calibri" w:hAnsi="Calibri"/>
          <w:sz w:val="22"/>
        </w:rPr>
        <w:t>After all servers are confirmed cutover and validated:</w:t>
      </w:r>
    </w:p>
    <w:p>
      <w:pPr>
        <w:ind w:left="360"/>
      </w:pPr>
      <w:r>
        <w:t>Decommission Carbonite Migrate relay tunnels (DC-MigrationCHI at Chicago and Dallas) — remove associated firewall policies</w:t>
      </w:r>
    </w:p>
    <w:p>
      <w:pPr>
        <w:ind w:left="360"/>
      </w:pPr>
      <w:r>
        <w:t>Decommission TierPoint firewall hardware (FortiGate 100F HA pairs at Chicago and Dallas, FortiGate 80F HA pairs at Nashville and Lenexa) — note TierPoint infrastructure-only firewall policies (Policies 8, 25, 66, 28/29 at Chicago; equivalent at Dallas) should already have been excluded from Thrive build</w:t>
      </w:r>
    </w:p>
    <w:p>
      <w:pPr>
        <w:ind w:left="360"/>
      </w:pPr>
      <w:r>
        <w:t>Confirm TierPoint VLAN 2002/2003 (tp-net-mgmt / tp-cld-mgmt) segments are not migrated — these are TierPoint infrastructure only</w:t>
      </w:r>
    </w:p>
    <w:p>
      <w:pPr>
        <w:ind w:left="360"/>
      </w:pPr>
      <w:r>
        <w:t>DialConnection to coordinate decommission of TierPoint VDC tenants at Chicago, Dallas, Nashville, and Lenexa per their TierPoint contract timeline</w:t>
      </w:r>
    </w:p>
    <w:p>
      <w:pPr>
        <w:pBdr>
          <w:bottom w:val="single" w:sz="6" w:space="1" w:color="143F6A"/>
        </w:pBdr>
      </w:pPr>
    </w:p>
    <w:p>
      <w:pPr>
        <w:pStyle w:val="Heading3"/>
      </w:pPr>
      <w:r>
        <w:t>OPTION B — Alternative Approach</w:t>
      </w:r>
    </w:p>
    <w:p>
      <w:r>
        <w:rPr>
          <w:rFonts w:ascii="Calibri" w:hAnsi="Calibri"/>
          <w:sz w:val="22"/>
        </w:rPr>
        <w:t>For the Nashville→Atlanta and Lenexa→Boston PBX migrations specifically, an alternative "lift-and-shift rebuild" approach may be considered in place of Carbonite Migrate block-level replication, given the small VM count (4 VMs at Nashville, 3 VMs at Lenexa) and the specialized nature of the Linux PBX platform (DCloud3NPBX01 and DCloud3KPBX01). A rebuild approach would involve:</w:t>
      </w:r>
    </w:p>
    <w:p>
      <w:pPr>
        <w:ind w:left="360"/>
      </w:pPr>
      <w:r>
        <w:t>Provisioning fresh Linux VMs at Atlanta and Boston ThriveCloud VDCs</w:t>
      </w:r>
    </w:p>
    <w:p>
      <w:pPr>
        <w:ind w:left="360"/>
      </w:pPr>
      <w:r>
        <w:t>Restoring PBX application configuration from backup or export</w:t>
      </w:r>
    </w:p>
    <w:p>
      <w:pPr>
        <w:ind w:left="360"/>
      </w:pPr>
      <w:r>
        <w:t>Cutover of SIP trunks and PBX routing to new platform</w:t>
      </w:r>
    </w:p>
    <w:p>
      <w:r>
        <w:rPr>
          <w:rFonts w:ascii="Calibri" w:hAnsi="Calibri"/>
          <w:sz w:val="22"/>
        </w:rPr>
      </w:r>
      <w:r>
        <w:rPr>
          <w:rFonts w:ascii="Calibri" w:hAnsi="Calibri"/>
          <w:b/>
          <w:sz w:val="22"/>
        </w:rPr>
        <w:t>Trade-offs:</w:t>
      </w:r>
      <w:r>
        <w:rPr>
          <w:rFonts w:ascii="Calibri" w:hAnsi="Calibri"/>
          <w:sz w:val="22"/>
        </w:rPr>
        <w:t xml:space="preserve"> A rebuild approach reduces migration risk from block-level replication of a live, customer-facing telephony platform but requires DialConnection application-level expertise and introduces application-layer reconfiguration risk. It also requires extended parallel-run time during which both TierPoint and Thrive PBX instances are active. DialConnection is responsible for application-level recovery from any migration under the Service Order scope of work regardless of approach.</w:t>
      </w:r>
    </w:p>
    <w:p>
      <w:r>
        <w:rPr>
          <w:rFonts w:ascii="Calibri" w:hAnsi="Calibri"/>
          <w:sz w:val="22"/>
        </w:rPr>
        <w:t>[DATA NEEDED: DialConnection to confirm preferred approach for PBX migrations and whether application team resources are available for a rebuild approach.]</w:t>
      </w:r>
    </w:p>
    <w:p>
      <w:pPr>
        <w:pStyle w:val="Heading2"/>
      </w:pPr>
      <w:r>
        <w:t>Acceptance Criteria</w:t>
      </w:r>
    </w:p>
    <w:p>
      <w:r>
        <w:rPr>
          <w:rFonts w:ascii="Calibri" w:hAnsi="Calibri"/>
          <w:sz w:val="22"/>
        </w:rPr>
        <w:t>The following criteria must be met before this project is considered complete and the engagement transitioned to steady-state managed services:</w:t>
      </w:r>
    </w:p>
    <w:p>
      <w:r>
        <w:rPr>
          <w:rFonts w:ascii="Calibri" w:hAnsi="Calibri"/>
          <w:sz w:val="22"/>
        </w:rPr>
      </w:r>
      <w:r>
        <w:rPr>
          <w:rFonts w:ascii="Calibri" w:hAnsi="Calibri"/>
          <w:b/>
          <w:sz w:val="22"/>
        </w:rPr>
        <w:t>1. Virtual Datacenter Provisioning</w:t>
      </w:r>
      <w:r>
        <w:rPr>
          <w:rFonts w:ascii="Calibri" w:hAnsi="Calibri"/>
          <w:sz w:val="22"/>
        </w:rPr>
      </w:r>
    </w:p>
    <w:p>
      <w:r>
        <w:rPr>
          <w:rFonts w:ascii="Calibri" w:hAnsi="Calibri"/>
          <w:sz w:val="22"/>
        </w:rPr>
        <w:t>All four ThriveCloud Virtual Datacenters (Chicago, Dallas, Atlanta, Boston) are fully provisioned, including managed HA virtual firewalls, IPS, DDoS protection, and public IP addresses, in accordance with the line items in Service Order CON-094865.</w:t>
      </w:r>
    </w:p>
    <w:p>
      <w:r>
        <w:rPr>
          <w:rFonts w:ascii="Calibri" w:hAnsi="Calibri"/>
          <w:sz w:val="22"/>
        </w:rPr>
      </w:r>
      <w:r>
        <w:rPr>
          <w:rFonts w:ascii="Calibri" w:hAnsi="Calibri"/>
          <w:b/>
          <w:sz w:val="22"/>
        </w:rPr>
        <w:t>2. Virtual Machine Migration — All 90 In-Scope Servers</w:t>
      </w:r>
      <w:r>
        <w:rPr>
          <w:rFonts w:ascii="Calibri" w:hAnsi="Calibri"/>
          <w:sz w:val="22"/>
        </w:rPr>
      </w:r>
    </w:p>
    <w:p>
      <w:r>
        <w:rPr>
          <w:rFonts w:ascii="Calibri" w:hAnsi="Calibri"/>
          <w:sz w:val="22"/>
        </w:rPr>
        <w:t>All 90 servers contracted for block-level migration (SKU HSM001BL, Service Order CON-094865) have been successfully replicated, cut over, and validated as operational at their designated ThriveCloud target sites. This includes:</w:t>
      </w:r>
    </w:p>
    <w:p>
      <w:pPr>
        <w:ind w:left="360"/>
      </w:pPr>
      <w:r>
        <w:t>All production servers at Chicago (ThriveCloud Chicago)</w:t>
      </w:r>
    </w:p>
    <w:p>
      <w:pPr>
        <w:ind w:left="360"/>
      </w:pPr>
      <w:r>
        <w:t>All production servers at Dallas (ThriveCloud Dallas)</w:t>
      </w:r>
    </w:p>
    <w:p>
      <w:pPr>
        <w:ind w:left="360"/>
      </w:pPr>
      <w:r>
        <w:t>All Nashville-origin production/DR servers at ThriveCloud Atlanta</w:t>
      </w:r>
    </w:p>
    <w:p>
      <w:pPr>
        <w:ind w:left="360"/>
      </w:pPr>
      <w:r>
        <w:t>All Lenexa-origin production/DR servers at ThriveCloud Boston</w:t>
      </w:r>
    </w:p>
    <w:p>
      <w:pPr>
        <w:ind w:left="360"/>
      </w:pPr>
      <w:r>
        <w:t>All Dallas dev/QA/staging servers consolidated to ThriveCloud Atlanta (21 servers)</w:t>
      </w:r>
    </w:p>
    <w:p>
      <w:pPr>
        <w:ind w:left="360"/>
      </w:pPr>
      <w:r>
        <w:t>DCloud3CSQLDev1 from Chicago, routed to ThriveCloud Atlanta</w:t>
      </w:r>
    </w:p>
    <w:p>
      <w:r>
        <w:rPr>
          <w:rFonts w:ascii="Calibri" w:hAnsi="Calibri"/>
          <w:sz w:val="22"/>
        </w:rPr>
      </w:r>
      <w:r>
        <w:rPr>
          <w:rFonts w:ascii="Calibri" w:hAnsi="Calibri"/>
          <w:b/>
          <w:sz w:val="22"/>
        </w:rPr>
        <w:t>3. Servers Marked "N" (Do Not Migrate) Decommissioned or Excluded</w:t>
      </w:r>
      <w:r>
        <w:rPr>
          <w:rFonts w:ascii="Calibri" w:hAnsi="Calibri"/>
          <w:sz w:val="22"/>
        </w:rPr>
      </w:r>
    </w:p>
    <w:p>
      <w:r>
        <w:rPr>
          <w:rFonts w:ascii="Calibri" w:hAnsi="Calibri"/>
          <w:sz w:val="22"/>
        </w:rPr>
        <w:t>All Alert Logic IDS/LOG appliances (AL-IDS-Appliance-CHH, AL-LOG-Appliance-CHH, AL-LOG-Appliance-DA2, AL-IDS-Appliance-DA2) and all physical FortiGate devices (Firewalls 01–04, Nashville multi-tenant firewall, Lenexa multi-tenant firewall) have been excluded from migration and are not present in the ThriveCloud environment.</w:t>
      </w:r>
    </w:p>
    <w:p>
      <w:r>
        <w:rPr>
          <w:rFonts w:ascii="Calibri" w:hAnsi="Calibri"/>
          <w:sz w:val="22"/>
        </w:rPr>
      </w:r>
      <w:r>
        <w:rPr>
          <w:rFonts w:ascii="Calibri" w:hAnsi="Calibri"/>
          <w:b/>
          <w:sz w:val="22"/>
        </w:rPr>
        <w:t>4. Re-IP and DNS Validation</w:t>
      </w:r>
      <w:r>
        <w:rPr>
          <w:rFonts w:ascii="Calibri" w:hAnsi="Calibri"/>
          <w:sz w:val="22"/>
        </w:rPr>
      </w:r>
    </w:p>
    <w:p>
      <w:r>
        <w:rPr>
          <w:rFonts w:ascii="Calibri" w:hAnsi="Calibri"/>
          <w:sz w:val="22"/>
        </w:rPr>
        <w:t>All migrated servers have been re-IPed to their assigned ThriveCloud target IP ranges (Chicago: 216.38.67.0/24; Dallas: 74.220.95.0/24; [DATA NEEDED: Atlanta and Boston target IP ranges not provided in source documents]). DNS records have been updated and validated for all migrated workloads. [DATA NEEDED: DialConnection to provide DNS/FQDN mappings and confirm external zone update responsibilities]</w:t>
      </w:r>
    </w:p>
    <w:p>
      <w:r>
        <w:rPr>
          <w:rFonts w:ascii="Calibri" w:hAnsi="Calibri"/>
          <w:sz w:val="22"/>
        </w:rPr>
      </w:r>
      <w:r>
        <w:rPr>
          <w:rFonts w:ascii="Calibri" w:hAnsi="Calibri"/>
          <w:b/>
          <w:sz w:val="22"/>
        </w:rPr>
        <w:t>5. FortiGate 200F HA Firewall Configuration — Chicago and Dallas</w:t>
      </w:r>
      <w:r>
        <w:rPr>
          <w:rFonts w:ascii="Calibri" w:hAnsi="Calibri"/>
          <w:sz w:val="22"/>
        </w:rPr>
      </w:r>
    </w:p>
    <w:p>
      <w:r>
        <w:rPr>
          <w:rFonts w:ascii="Calibri" w:hAnsi="Calibri"/>
          <w:sz w:val="22"/>
        </w:rPr>
        <w:t>Managed FortiGate 200F HA pairs are fully configured and operational at Chicago and Dallas ThriveCloud sites, including:</w:t>
      </w:r>
    </w:p>
    <w:p>
      <w:pPr>
        <w:ind w:left="360"/>
      </w:pPr>
      <w:r>
        <w:t>All in-scope firewall policies (Migrate = Yes) recreated and validated</w:t>
      </w:r>
    </w:p>
    <w:p>
      <w:pPr>
        <w:ind w:left="360"/>
      </w:pPr>
      <w:r>
        <w:t>All 22 Chicago IPSEC site-to-site VPN tunnels confirmed UP</w:t>
      </w:r>
    </w:p>
    <w:p>
      <w:pPr>
        <w:ind w:left="360"/>
      </w:pPr>
      <w:r>
        <w:t>All 27 Dallas IPSEC site-to-site VPN tunnels confirmed UP</w:t>
      </w:r>
    </w:p>
    <w:p>
      <w:pPr>
        <w:ind w:left="360"/>
      </w:pPr>
      <w:r>
        <w:t>SSL-VPN operational at all four sites (100 users per site contracted); user groups SSLVPNCONTRACTOR and SSLVPNINTERNAL functional</w:t>
      </w:r>
    </w:p>
    <w:p>
      <w:pPr>
        <w:ind w:left="360"/>
      </w:pPr>
      <w:r>
        <w:t>Geo-deny and threat-feed policies replaced with equivalent Thrive ATP policies at all sites</w:t>
      </w:r>
    </w:p>
    <w:p>
      <w:pPr>
        <w:ind w:left="360"/>
      </w:pPr>
      <w:r>
        <w:t>Any-to-any rules not recreated; all rules confirmed with source, destination, and application specified</w:t>
      </w:r>
    </w:p>
    <w:p>
      <w:pPr>
        <w:ind w:left="360"/>
      </w:pPr>
      <w:r>
        <w:t>[DATA NEEDED: Pre-shared keys confirmed for all tunnels; MFA status confirmed per site]</w:t>
      </w:r>
    </w:p>
    <w:p>
      <w:r>
        <w:rPr>
          <w:rFonts w:ascii="Calibri" w:hAnsi="Calibri"/>
          <w:sz w:val="22"/>
        </w:rPr>
      </w:r>
      <w:r>
        <w:rPr>
          <w:rFonts w:ascii="Calibri" w:hAnsi="Calibri"/>
          <w:b/>
          <w:sz w:val="22"/>
        </w:rPr>
        <w:t>6. Virtual Firewall Configuration — Atlanta and Boston</w:t>
      </w:r>
      <w:r>
        <w:rPr>
          <w:rFonts w:ascii="Calibri" w:hAnsi="Calibri"/>
          <w:sz w:val="22"/>
        </w:rPr>
      </w:r>
    </w:p>
    <w:p>
      <w:r>
        <w:rPr>
          <w:rFonts w:ascii="Calibri" w:hAnsi="Calibri"/>
          <w:sz w:val="22"/>
        </w:rPr>
        <w:t>Managed VDC virtual firewalls are fully configured at Atlanta and Boston, replacing the TierPoint FortiGate 80F HA shared appliances from Nashville and Lenexa respectively, including all in-scope firewall policies validated.</w:t>
      </w:r>
    </w:p>
    <w:p>
      <w:r>
        <w:rPr>
          <w:rFonts w:ascii="Calibri" w:hAnsi="Calibri"/>
          <w:sz w:val="22"/>
        </w:rPr>
      </w:r>
      <w:r>
        <w:rPr>
          <w:rFonts w:ascii="Calibri" w:hAnsi="Calibri"/>
          <w:b/>
          <w:sz w:val="22"/>
        </w:rPr>
        <w:t>7. DRaaS Replication Healthy — All Protected Servers</w:t>
      </w:r>
      <w:r>
        <w:rPr>
          <w:rFonts w:ascii="Calibri" w:hAnsi="Calibri"/>
          <w:sz w:val="22"/>
        </w:rPr>
      </w:r>
    </w:p>
    <w:p>
      <w:r>
        <w:rPr>
          <w:rFonts w:ascii="Calibri" w:hAnsi="Calibri"/>
          <w:sz w:val="22"/>
        </w:rPr>
        <w:t>All 63 DRaaS-protected servers are replicating to their designated DR target sites with RPO &lt;15 minutes, as defined in the Thrive Disaster Recovery Scope of Service (Service Order CON-094865):</w:t>
      </w:r>
    </w:p>
    <w:p>
      <w:pPr>
        <w:ind w:left="360"/>
      </w:pPr>
      <w:r>
        <w:t>Chicago (28 VMs) → ThriveCloud Dallas</w:t>
      </w:r>
    </w:p>
    <w:p>
      <w:pPr>
        <w:ind w:left="360"/>
      </w:pPr>
      <w:r>
        <w:t>Dallas (28 VMs) → ThriveCloud Chicago</w:t>
      </w:r>
    </w:p>
    <w:p>
      <w:pPr>
        <w:ind w:left="360"/>
      </w:pPr>
      <w:r>
        <w:t>Nashville/Atlanta (4 VMs) → ThriveCloud Boston</w:t>
      </w:r>
    </w:p>
    <w:p>
      <w:pPr>
        <w:ind w:left="360"/>
      </w:pPr>
      <w:r>
        <w:t>Lenexa/Boston (3 VMs) → ThriveCloud Atlanta</w:t>
      </w:r>
    </w:p>
    <w:p>
      <w:r>
        <w:rPr>
          <w:rFonts w:ascii="Calibri" w:hAnsi="Calibri"/>
          <w:sz w:val="22"/>
        </w:rPr>
      </w:r>
      <w:r>
        <w:rPr>
          <w:rFonts w:ascii="Calibri" w:hAnsi="Calibri"/>
          <w:b/>
          <w:sz w:val="22"/>
        </w:rPr>
        <w:t>8. Dedicated Host Allocation Confirmed</w:t>
      </w:r>
      <w:r>
        <w:rPr>
          <w:rFonts w:ascii="Calibri" w:hAnsi="Calibri"/>
          <w:sz w:val="22"/>
        </w:rPr>
      </w:r>
    </w:p>
    <w:p>
      <w:r>
        <w:rPr>
          <w:rFonts w:ascii="Calibri" w:hAnsi="Calibri"/>
          <w:sz w:val="22"/>
        </w:rPr>
        <w:t>Five Dedicated Hosts at Chicago and five at Dallas are provisioned; two of five at each site are confirmed reserved in maintenance mode for DR failover activities, per the Project Impact statement in Service Order CON-094865.</w:t>
      </w:r>
    </w:p>
    <w:p>
      <w:r>
        <w:rPr>
          <w:rFonts w:ascii="Calibri" w:hAnsi="Calibri"/>
          <w:sz w:val="22"/>
        </w:rPr>
      </w:r>
      <w:r>
        <w:rPr>
          <w:rFonts w:ascii="Calibri" w:hAnsi="Calibri"/>
          <w:b/>
          <w:sz w:val="22"/>
        </w:rPr>
        <w:t>9. Backup Jobs Active and Validated</w:t>
      </w:r>
      <w:r>
        <w:rPr>
          <w:rFonts w:ascii="Calibri" w:hAnsi="Calibri"/>
          <w:sz w:val="22"/>
        </w:rPr>
      </w:r>
    </w:p>
    <w:p>
      <w:r>
        <w:rPr>
          <w:rFonts w:ascii="Calibri" w:hAnsi="Calibri"/>
          <w:sz w:val="22"/>
        </w:rPr>
        <w:t>Managed Backup and Restore is configured and validated for all contracted servers at all four sites. At least one successful backup job per server has completed prior to project acceptance. Offsite immutable backup copies to secondary Thrive sites (Chicago→Dallas, Dallas→Boston per Service Order line items) are confirmed operational.</w:t>
      </w:r>
    </w:p>
    <w:p>
      <w:r>
        <w:rPr>
          <w:rFonts w:ascii="Calibri" w:hAnsi="Calibri"/>
          <w:sz w:val="22"/>
        </w:rPr>
      </w:r>
      <w:r>
        <w:rPr>
          <w:rFonts w:ascii="Calibri" w:hAnsi="Calibri"/>
          <w:b/>
          <w:sz w:val="22"/>
        </w:rPr>
        <w:t>10. MDR Essentials Operational</w:t>
      </w:r>
      <w:r>
        <w:rPr>
          <w:rFonts w:ascii="Calibri" w:hAnsi="Calibri"/>
          <w:sz w:val="22"/>
        </w:rPr>
      </w:r>
    </w:p>
    <w:p>
      <w:r>
        <w:rPr>
          <w:rFonts w:ascii="Calibri" w:hAnsi="Calibri"/>
          <w:sz w:val="22"/>
        </w:rPr>
        <w:t>Thrive Managed Detection and Response Essentials is operational, including:</w:t>
      </w:r>
    </w:p>
    <w:p>
      <w:pPr>
        <w:ind w:left="360"/>
      </w:pPr>
      <w:r>
        <w:t>Two MDR Cloud Collector Appliance VMs deployed (one at Chicago, one at Dallas per Service Order CON-094865)</w:t>
      </w:r>
    </w:p>
    <w:p>
      <w:pPr>
        <w:ind w:left="360"/>
      </w:pPr>
      <w:r>
        <w:t>All 98 contracted devices enrolled for infrastructure/application monitoring</w:t>
      </w:r>
    </w:p>
    <w:p>
      <w:pPr>
        <w:ind w:left="360"/>
      </w:pPr>
      <w:r>
        <w:t>15 Office 365 mailboxes enrolled for monitoring</w:t>
      </w:r>
    </w:p>
    <w:p>
      <w:pPr>
        <w:ind w:left="360"/>
      </w:pPr>
      <w:r>
        <w:t>90-day log retention confirmed active</w:t>
      </w:r>
    </w:p>
    <w:p>
      <w:pPr>
        <w:ind w:left="360"/>
      </w:pPr>
      <w:r>
        <w:t>Alert Logic IDS/LOG appliances confirmed decommissioned and not forwarding logs</w:t>
      </w:r>
    </w:p>
    <w:p>
      <w:r>
        <w:rPr>
          <w:rFonts w:ascii="Calibri" w:hAnsi="Calibri"/>
          <w:sz w:val="22"/>
        </w:rPr>
      </w:r>
      <w:r>
        <w:rPr>
          <w:rFonts w:ascii="Calibri" w:hAnsi="Calibri"/>
          <w:b/>
          <w:sz w:val="22"/>
        </w:rPr>
        <w:t>11. Managed Enterprise Endpoint Security Deployed</w:t>
      </w:r>
      <w:r>
        <w:rPr>
          <w:rFonts w:ascii="Calibri" w:hAnsi="Calibri"/>
          <w:sz w:val="22"/>
        </w:rPr>
      </w:r>
    </w:p>
    <w:p>
      <w:r>
        <w:rPr>
          <w:rFonts w:ascii="Calibri" w:hAnsi="Calibri"/>
          <w:sz w:val="22"/>
        </w:rPr>
        <w:t>Thrive Managed Enterprise Endpoint Security and Response agents deployed and reporting on all 90 contracted servers.</w:t>
      </w:r>
    </w:p>
    <w:p>
      <w:r>
        <w:rPr>
          <w:rFonts w:ascii="Calibri" w:hAnsi="Calibri"/>
          <w:sz w:val="22"/>
        </w:rPr>
      </w:r>
      <w:r>
        <w:rPr>
          <w:rFonts w:ascii="Calibri" w:hAnsi="Calibri"/>
          <w:b/>
          <w:sz w:val="22"/>
        </w:rPr>
        <w:t>12. Managed Server Patching Active</w:t>
      </w:r>
      <w:r>
        <w:rPr>
          <w:rFonts w:ascii="Calibri" w:hAnsi="Calibri"/>
          <w:sz w:val="22"/>
        </w:rPr>
      </w:r>
    </w:p>
    <w:p>
      <w:r>
        <w:rPr>
          <w:rFonts w:ascii="Calibri" w:hAnsi="Calibri"/>
          <w:sz w:val="22"/>
        </w:rPr>
        <w:t>Thrive Managed Server Patching Enterprise Plus and Third-Party Advanced Patching services are active for all 90 contracted servers. Custom patching schedule agreed with DialConnection and configured.</w:t>
      </w:r>
    </w:p>
    <w:p>
      <w:r>
        <w:rPr>
          <w:rFonts w:ascii="Calibri" w:hAnsi="Calibri"/>
          <w:sz w:val="22"/>
        </w:rPr>
      </w:r>
      <w:r>
        <w:rPr>
          <w:rFonts w:ascii="Calibri" w:hAnsi="Calibri"/>
          <w:b/>
          <w:sz w:val="22"/>
        </w:rPr>
        <w:t>13. RDS Environment Validated</w:t>
      </w:r>
      <w:r>
        <w:rPr>
          <w:rFonts w:ascii="Calibri" w:hAnsi="Calibri"/>
          <w:sz w:val="22"/>
        </w:rPr>
      </w:r>
    </w:p>
    <w:p>
      <w:r>
        <w:rPr>
          <w:rFonts w:ascii="Calibri" w:hAnsi="Calibri"/>
          <w:sz w:val="22"/>
        </w:rPr>
        <w:t>RDS Public Farms at Chicago (DCloud3CRDSCB1, DCloud3CRDSGW1, DCLOUD3CRDSSH1/2) and Dallas (DCloud3DRDSCB1, DCloud3DRDSGW1, DCLOUD3DRDSSH1/2) are operational with whitelist-only access confirmed. 50 RDS user licenses (SKU HSSPLA003) are active and functional. Internal standalone RDS servers (DCloud3CRDSDC1, DCloud3DRDSDC1) confirmed operational.</w:t>
      </w:r>
    </w:p>
    <w:p>
      <w:r>
        <w:rPr>
          <w:rFonts w:ascii="Calibri" w:hAnsi="Calibri"/>
          <w:sz w:val="22"/>
        </w:rPr>
      </w:r>
      <w:r>
        <w:rPr>
          <w:rFonts w:ascii="Calibri" w:hAnsi="Calibri"/>
          <w:b/>
          <w:sz w:val="22"/>
        </w:rPr>
        <w:t>14. Active Directory and Domain Services Validated</w:t>
      </w:r>
      <w:r>
        <w:rPr>
          <w:rFonts w:ascii="Calibri" w:hAnsi="Calibri"/>
          <w:sz w:val="22"/>
        </w:rPr>
      </w:r>
    </w:p>
    <w:p>
      <w:r>
        <w:rPr>
          <w:rFonts w:ascii="Calibri" w:hAnsi="Calibri"/>
          <w:sz w:val="22"/>
        </w:rPr>
        <w:t>Primary Domain Controllers at Chicago (DCloud3CPDC) and Dallas (DCloud3DPDC) are online, AD replication between sites is healthy, and all domain-joined servers are authenticating successfully. Dev Domain Controller (DC3DevPDC) is operational at Atlanta.</w:t>
      </w:r>
    </w:p>
    <w:p>
      <w:r>
        <w:rPr>
          <w:rFonts w:ascii="Calibri" w:hAnsi="Calibri"/>
          <w:sz w:val="22"/>
        </w:rPr>
      </w:r>
      <w:r>
        <w:rPr>
          <w:rFonts w:ascii="Calibri" w:hAnsi="Calibri"/>
          <w:b/>
          <w:sz w:val="22"/>
        </w:rPr>
        <w:t>15. SIP Gateway and PBX Validation</w:t>
      </w:r>
      <w:r>
        <w:rPr>
          <w:rFonts w:ascii="Calibri" w:hAnsi="Calibri"/>
          <w:sz w:val="22"/>
        </w:rPr>
      </w:r>
    </w:p>
    <w:p>
      <w:pPr>
        <w:ind w:left="360"/>
      </w:pPr>
      <w:r>
        <w:t>All production SIP Gateway servers at Chicago (GatewayCHI001–004) and Dallas (GatewayDAL001–002) are operational and processing live SIP/RTP traffic.</w:t>
      </w:r>
    </w:p>
    <w:p>
      <w:pPr>
        <w:ind w:left="360"/>
      </w:pPr>
      <w:r>
        <w:t>Shared PBX at Atlanta (DCloud3NPBX01) and Boston (DCloud3KPBX01) are operational and serving CST and EST/PST clients respectively.</w:t>
      </w:r>
    </w:p>
    <w:p>
      <w:pPr>
        <w:ind w:left="360"/>
      </w:pPr>
      <w:r>
        <w:t>Azure Cognitive Services media relay policies (Nashville/Atlanta and Lenexa/Boston) confirmed functional.</w:t>
      </w:r>
    </w:p>
    <w:p>
      <w:r>
        <w:rPr>
          <w:rFonts w:ascii="Calibri" w:hAnsi="Calibri"/>
          <w:sz w:val="22"/>
        </w:rPr>
      </w:r>
      <w:r>
        <w:rPr>
          <w:rFonts w:ascii="Calibri" w:hAnsi="Calibri"/>
          <w:b/>
          <w:sz w:val="22"/>
        </w:rPr>
        <w:t>16. SQL Server Availability Groups / Replication Confirmed</w:t>
      </w:r>
      <w:r>
        <w:rPr>
          <w:rFonts w:ascii="Calibri" w:hAnsi="Calibri"/>
          <w:sz w:val="22"/>
        </w:rPr>
      </w:r>
    </w:p>
    <w:p>
      <w:r>
        <w:rPr>
          <w:rFonts w:ascii="Calibri" w:hAnsi="Calibri"/>
          <w:sz w:val="22"/>
        </w:rPr>
        <w:t>SQL Server configurations at Chicago (DCloud3CSQLCST1/2/3) and Dallas (DCloud3DSQLEST1/2, DCloud3DSQLPST1) confirmed operational. [DATA NEEDED: DialConnection to confirm Availability Group topology and replication configuration between EST and PST SQL servers and between CHI CST servers prior to acceptance.]</w:t>
      </w:r>
    </w:p>
    <w:p>
      <w:r>
        <w:rPr>
          <w:rFonts w:ascii="Calibri" w:hAnsi="Calibri"/>
          <w:sz w:val="22"/>
        </w:rPr>
      </w:r>
      <w:r>
        <w:rPr>
          <w:rFonts w:ascii="Calibri" w:hAnsi="Calibri"/>
          <w:b/>
          <w:sz w:val="22"/>
        </w:rPr>
        <w:t>17. DR Recovery Order Documented and Annual DR Test Scheduled</w:t>
      </w:r>
      <w:r>
        <w:rPr>
          <w:rFonts w:ascii="Calibri" w:hAnsi="Calibri"/>
          <w:sz w:val="22"/>
        </w:rPr>
      </w:r>
    </w:p>
    <w:p>
      <w:r>
        <w:rPr>
          <w:rFonts w:ascii="Calibri" w:hAnsi="Calibri"/>
          <w:sz w:val="22"/>
        </w:rPr>
        <w:t>Complete DR Recovery Order worksheet (currently unpopulated) is signed off by DialConnection, submitted to Thrive, and loaded into the Thrive DRaaS recovery plan configuration. Annual DR test schedule for all four site pairs has been agreed and scheduled per Service Order requirements.</w:t>
      </w:r>
    </w:p>
    <w:p>
      <w:r>
        <w:rPr>
          <w:rFonts w:ascii="Calibri" w:hAnsi="Calibri"/>
          <w:sz w:val="22"/>
        </w:rPr>
      </w:r>
      <w:r>
        <w:rPr>
          <w:rFonts w:ascii="Calibri" w:hAnsi="Calibri"/>
          <w:b/>
          <w:sz w:val="22"/>
        </w:rPr>
        <w:t>18. Open Items Resolved or Risk-Accepted</w:t>
      </w:r>
      <w:r>
        <w:rPr>
          <w:rFonts w:ascii="Calibri" w:hAnsi="Calibri"/>
          <w:sz w:val="22"/>
        </w:rPr>
      </w:r>
    </w:p>
    <w:p>
      <w:r>
        <w:rPr>
          <w:rFonts w:ascii="Calibri" w:hAnsi="Calibri"/>
          <w:sz w:val="22"/>
        </w:rPr>
        <w:t>All items flagged as [DATA NEEDED] in this TIP and the Discovery Worksheet that are relevant to production operation have been resolved, or have been formally risk-accepted in writing by DialConnection. This includes:</w:t>
      </w:r>
    </w:p>
    <w:p>
      <w:pPr>
        <w:ind w:left="360"/>
      </w:pPr>
      <w:r>
        <w:t>DC3VBVM03 and DC3VBVM04 existence confirmed or servers removed from scope</w:t>
      </w:r>
    </w:p>
    <w:p>
      <w:pPr>
        <w:ind w:left="360"/>
      </w:pPr>
      <w:r>
        <w:t>DC3DevQA007 added to workbook and cutover tracker if confirmed in inventory</w:t>
      </w:r>
    </w:p>
    <w:p>
      <w:pPr>
        <w:ind w:left="360"/>
      </w:pPr>
      <w:r>
        <w:t>Nashville undocumented VLAN 3023 (PBX-Internal, 10.6.2.0/24) migration path confirmed</w:t>
      </w:r>
    </w:p>
    <w:p>
      <w:pPr>
        <w:ind w:left="360"/>
      </w:pPr>
      <w:r>
        <w:t>Nashville undocumented secondary public block VLAN 3128 (40.143.108.16/29, CS2956981) migration path confirmed</w:t>
      </w:r>
    </w:p>
    <w:p>
      <w:pPr>
        <w:ind w:left="360"/>
      </w:pPr>
      <w:r>
        <w:t>Lenexa South Africa whitelist (Policy 27) confirmed active or inactive</w:t>
      </w:r>
    </w:p>
    <w:p>
      <w:pPr>
        <w:ind w:left="360"/>
      </w:pPr>
      <w:r>
        <w:t>Lenexa cross-site TCP/34225 service confirmed with DialConnection (Policy 25/26)</w:t>
      </w:r>
    </w:p>
    <w:p>
      <w:pPr>
        <w:ind w:left="360"/>
      </w:pPr>
      <w:r>
        <w:t>GatewayCHIDR002 and GatewayDALDR002–004 reviewed; keep or remove decision documented</w:t>
      </w:r>
    </w:p>
    <w:p>
      <w:r>
        <w:rPr>
          <w:rFonts w:ascii="Calibri" w:hAnsi="Calibri"/>
          <w:sz w:val="22"/>
        </w:rPr>
      </w:r>
      <w:r>
        <w:rPr>
          <w:rFonts w:ascii="Calibri" w:hAnsi="Calibri"/>
          <w:b/>
          <w:sz w:val="22"/>
        </w:rPr>
        <w:t>19. Availability Notification Issued and Client Confirmation Received</w:t>
      </w:r>
      <w:r>
        <w:rPr>
          <w:rFonts w:ascii="Calibri" w:hAnsi="Calibri"/>
          <w:sz w:val="22"/>
        </w:rPr>
      </w:r>
    </w:p>
    <w:p>
      <w:r>
        <w:rPr>
          <w:rFonts w:ascii="Calibri" w:hAnsi="Calibri"/>
          <w:sz w:val="22"/>
        </w:rPr>
        <w:t>Thrive has issued Availability Notifications for all four sites. DialConnection has reviewed, tested, and confirmed all four locations are functioning as expected within the five (5) business day window defined in Service Order CON-094865, or all reported issues have been resolved.</w:t>
      </w:r>
    </w:p>
    <w:p>
      <w:r>
        <w:rPr>
          <w:rFonts w:ascii="Calibri" w:hAnsi="Calibri"/>
          <w:sz w:val="22"/>
        </w:rPr>
      </w:r>
      <w:r>
        <w:rPr>
          <w:rFonts w:ascii="Calibri" w:hAnsi="Calibri"/>
          <w:b/>
          <w:sz w:val="22"/>
        </w:rPr>
        <w:t>20. This TIP Document Signed Off</w:t>
      </w:r>
      <w:r>
        <w:rPr>
          <w:rFonts w:ascii="Calibri" w:hAnsi="Calibri"/>
          <w:sz w:val="22"/>
        </w:rPr>
      </w:r>
    </w:p>
    <w:p>
      <w:r>
        <w:rPr>
          <w:rFonts w:ascii="Calibri" w:hAnsi="Calibri"/>
          <w:sz w:val="22"/>
        </w:rPr>
        <w:t>DialConnection has reviewed and approved the final version of this Technical Implementation Plan, including all completed Discovery Worksheet sections, as a project deliverable.</w:t>
      </w:r>
    </w:p>
    <w:p>
      <w:pPr>
        <w:pStyle w:val="Heading2"/>
      </w:pPr>
      <w:r>
        <w:t>Deliverables</w:t>
      </w:r>
    </w:p>
    <w:p>
      <w:r>
        <w:rPr>
          <w:rFonts w:ascii="Calibri" w:hAnsi="Calibri"/>
          <w:sz w:val="22"/>
        </w:rPr>
        <w:t>The following deliverables are planned from Thrive to DialConnection as part of Service Order CON-094865:</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shd w:val="clear" w:color="auto" w:fill="143F6A"/>
          </w:tcPr>
          <w:p>
            <w:r>
              <w:rPr>
                <w:b/>
                <w:color w:val="FFFFFF"/>
                <w:sz w:val="20"/>
              </w:rPr>
            </w:r>
            <w:r>
              <w:rPr>
                <w:b/>
                <w:color w:val="FFFFFF"/>
                <w:sz w:val="20"/>
              </w:rPr>
              <w:t>#</w:t>
            </w:r>
          </w:p>
        </w:tc>
        <w:tc>
          <w:tcPr>
            <w:tcW w:type="dxa" w:w="2160"/>
            <w:shd w:val="clear" w:color="auto" w:fill="143F6A"/>
          </w:tcPr>
          <w:p>
            <w:r>
              <w:rPr>
                <w:b/>
                <w:color w:val="FFFFFF"/>
                <w:sz w:val="20"/>
              </w:rPr>
            </w:r>
            <w:r>
              <w:rPr>
                <w:b/>
                <w:color w:val="FFFFFF"/>
                <w:sz w:val="20"/>
              </w:rPr>
              <w:t>Deliverable</w:t>
            </w:r>
          </w:p>
        </w:tc>
        <w:tc>
          <w:tcPr>
            <w:tcW w:type="dxa" w:w="2160"/>
            <w:shd w:val="clear" w:color="auto" w:fill="143F6A"/>
          </w:tcPr>
          <w:p>
            <w:r>
              <w:rPr>
                <w:b/>
                <w:color w:val="FFFFFF"/>
                <w:sz w:val="20"/>
              </w:rPr>
            </w:r>
            <w:r>
              <w:rPr>
                <w:b/>
                <w:color w:val="FFFFFF"/>
                <w:sz w:val="20"/>
              </w:rPr>
              <w:t>Description</w:t>
            </w:r>
          </w:p>
        </w:tc>
        <w:tc>
          <w:tcPr>
            <w:tcW w:type="dxa" w:w="2160"/>
            <w:shd w:val="clear" w:color="auto" w:fill="143F6A"/>
          </w:tcPr>
          <w:p>
            <w:r>
              <w:rPr>
                <w:b/>
                <w:color w:val="FFFFFF"/>
                <w:sz w:val="20"/>
              </w:rPr>
            </w:r>
            <w:r>
              <w:rPr>
                <w:b/>
                <w:color w:val="FFFFFF"/>
                <w:sz w:val="20"/>
              </w:rPr>
              <w:t>Responsible Party</w:t>
            </w:r>
          </w:p>
        </w:tc>
        <w:tc>
          <w:tcPr>
            <w:tcW w:type="dxa" w:w="2160"/>
            <w:shd w:val="clear" w:color="auto" w:fill="143F6A"/>
          </w:tcPr>
          <w:p>
            <w:r>
              <w:rPr>
                <w:b/>
                <w:color w:val="FFFFFF"/>
                <w:sz w:val="20"/>
              </w:rPr>
            </w:r>
            <w:r>
              <w:rPr>
                <w:b/>
                <w:color w:val="FFFFFF"/>
                <w:sz w:val="20"/>
              </w:rPr>
              <w:t>Timing</w:t>
            </w:r>
          </w:p>
        </w:tc>
      </w:tr>
      <w:tr>
        <w:tc>
          <w:tcPr>
            <w:tcW w:type="dxa" w:w="2160"/>
          </w:tcPr>
          <w:p>
            <w:pPr>
              <w:spacing w:after="40"/>
            </w:pPr>
            <w:r/>
            <w:r>
              <w:rPr>
                <w:sz w:val="20"/>
              </w:rPr>
              <w:t>1</w:t>
            </w:r>
          </w:p>
        </w:tc>
        <w:tc>
          <w:tcPr>
            <w:tcW w:type="dxa" w:w="2160"/>
          </w:tcPr>
          <w:p>
            <w:pPr>
              <w:spacing w:after="40"/>
            </w:pPr>
            <w:r/>
            <w:r>
              <w:rPr>
                <w:sz w:val="20"/>
              </w:rPr>
            </w:r>
            <w:r>
              <w:rPr>
                <w:b/>
                <w:sz w:val="20"/>
              </w:rPr>
              <w:t>Technical Implementation Plan (TIP)</w:t>
            </w:r>
            <w:r>
              <w:rPr>
                <w:sz w:val="20"/>
              </w:rPr>
            </w:r>
          </w:p>
        </w:tc>
        <w:tc>
          <w:tcPr>
            <w:tcW w:type="dxa" w:w="2160"/>
          </w:tcPr>
          <w:p>
            <w:pPr>
              <w:spacing w:after="40"/>
            </w:pPr>
            <w:r/>
            <w:r>
              <w:rPr>
                <w:sz w:val="20"/>
              </w:rPr>
              <w:t>This document. Complete project plan including scope, architecture, phase plans, risk register, cutover procedures, acceptance criteria, and all appendices.</w:t>
            </w:r>
          </w:p>
        </w:tc>
        <w:tc>
          <w:tcPr>
            <w:tcW w:type="dxa" w:w="2160"/>
          </w:tcPr>
          <w:p>
            <w:pPr>
              <w:spacing w:after="40"/>
            </w:pPr>
            <w:r/>
            <w:r>
              <w:rPr>
                <w:sz w:val="20"/>
              </w:rPr>
              <w:t>Thrive</w:t>
            </w:r>
          </w:p>
        </w:tc>
        <w:tc>
          <w:tcPr>
            <w:tcW w:type="dxa" w:w="2160"/>
          </w:tcPr>
          <w:p>
            <w:pPr>
              <w:spacing w:after="40"/>
            </w:pPr>
            <w:r/>
            <w:r>
              <w:rPr>
                <w:sz w:val="20"/>
              </w:rPr>
              <w:t>Delivered prior to Phase 1 kickoff; updated throughout project</w:t>
            </w:r>
          </w:p>
        </w:tc>
      </w:tr>
      <w:tr>
        <w:tc>
          <w:tcPr>
            <w:tcW w:type="dxa" w:w="2160"/>
          </w:tcPr>
          <w:p>
            <w:pPr>
              <w:spacing w:after="40"/>
            </w:pPr>
            <w:r/>
            <w:r>
              <w:rPr>
                <w:sz w:val="20"/>
              </w:rPr>
              <w:t>2</w:t>
            </w:r>
          </w:p>
        </w:tc>
        <w:tc>
          <w:tcPr>
            <w:tcW w:type="dxa" w:w="2160"/>
          </w:tcPr>
          <w:p>
            <w:pPr>
              <w:spacing w:after="40"/>
            </w:pPr>
            <w:r/>
            <w:r>
              <w:rPr>
                <w:sz w:val="20"/>
              </w:rPr>
            </w:r>
            <w:r>
              <w:rPr>
                <w:b/>
                <w:sz w:val="20"/>
              </w:rPr>
              <w:t>Completed Discovery Worksheet</w:t>
            </w:r>
            <w:r>
              <w:rPr>
                <w:sz w:val="20"/>
              </w:rPr>
            </w:r>
          </w:p>
        </w:tc>
        <w:tc>
          <w:tcPr>
            <w:tcW w:type="dxa" w:w="2160"/>
          </w:tcPr>
          <w:p>
            <w:pPr>
              <w:spacing w:after="40"/>
            </w:pPr>
            <w:r/>
            <w:r>
              <w:rPr>
                <w:sz w:val="20"/>
              </w:rPr>
              <w:t>Fully populated Information Gathering Workbook including server inventory, network/IP scheme, VPN tunnel inventory, application dependency map, DR recovery order, cutover tracker, and firewall rule export. Requires DialConnection input on all yellow fields.</w:t>
            </w:r>
          </w:p>
        </w:tc>
        <w:tc>
          <w:tcPr>
            <w:tcW w:type="dxa" w:w="2160"/>
          </w:tcPr>
          <w:p>
            <w:pPr>
              <w:spacing w:after="40"/>
            </w:pPr>
            <w:r/>
            <w:r>
              <w:rPr>
                <w:sz w:val="20"/>
              </w:rPr>
              <w:t>Thrive (template) / DialConnection (data)</w:t>
            </w:r>
          </w:p>
        </w:tc>
        <w:tc>
          <w:tcPr>
            <w:tcW w:type="dxa" w:w="2160"/>
          </w:tcPr>
          <w:p>
            <w:pPr>
              <w:spacing w:after="40"/>
            </w:pPr>
            <w:r/>
            <w:r>
              <w:rPr>
                <w:sz w:val="20"/>
              </w:rPr>
              <w:t>Completed prior to Phase 1 kickoff</w:t>
            </w:r>
          </w:p>
        </w:tc>
      </w:tr>
      <w:tr>
        <w:tc>
          <w:tcPr>
            <w:tcW w:type="dxa" w:w="2160"/>
          </w:tcPr>
          <w:p>
            <w:pPr>
              <w:spacing w:after="40"/>
            </w:pPr>
            <w:r/>
            <w:r>
              <w:rPr>
                <w:sz w:val="20"/>
              </w:rPr>
              <w:t>3</w:t>
            </w:r>
          </w:p>
        </w:tc>
        <w:tc>
          <w:tcPr>
            <w:tcW w:type="dxa" w:w="2160"/>
          </w:tcPr>
          <w:p>
            <w:pPr>
              <w:spacing w:after="40"/>
            </w:pPr>
            <w:r/>
            <w:r>
              <w:rPr>
                <w:sz w:val="20"/>
              </w:rPr>
            </w:r>
            <w:r>
              <w:rPr>
                <w:b/>
                <w:sz w:val="20"/>
              </w:rPr>
              <w:t>ThriveCloud Architecture Diagram</w:t>
            </w:r>
            <w:r>
              <w:rPr>
                <w:sz w:val="20"/>
              </w:rPr>
            </w:r>
          </w:p>
        </w:tc>
        <w:tc>
          <w:tcPr>
            <w:tcW w:type="dxa" w:w="2160"/>
          </w:tcPr>
          <w:p>
            <w:pPr>
              <w:spacing w:after="40"/>
            </w:pPr>
            <w:r/>
            <w:r>
              <w:rPr>
                <w:sz w:val="20"/>
              </w:rPr>
              <w:t>Network and infrastructure diagram for each of the four ThriveCloud VDCs (Chicago, Dallas, Atlanta, Boston), illustrating VM placement, VLAN/subnet layout, firewall topology, DR replication paths, and VPN tunnel endpoints.</w:t>
            </w:r>
          </w:p>
        </w:tc>
        <w:tc>
          <w:tcPr>
            <w:tcW w:type="dxa" w:w="2160"/>
          </w:tcPr>
          <w:p>
            <w:pPr>
              <w:spacing w:after="40"/>
            </w:pPr>
            <w:r/>
            <w:r>
              <w:rPr>
                <w:sz w:val="20"/>
              </w:rPr>
              <w:t>Thrive</w:t>
            </w:r>
          </w:p>
        </w:tc>
        <w:tc>
          <w:tcPr>
            <w:tcW w:type="dxa" w:w="2160"/>
          </w:tcPr>
          <w:p>
            <w:pPr>
              <w:spacing w:after="40"/>
            </w:pPr>
            <w:r/>
            <w:r>
              <w:rPr>
                <w:sz w:val="20"/>
              </w:rPr>
              <w:t>Delivered at or before environment build completion</w:t>
            </w:r>
          </w:p>
        </w:tc>
      </w:tr>
      <w:tr>
        <w:tc>
          <w:tcPr>
            <w:tcW w:type="dxa" w:w="2160"/>
          </w:tcPr>
          <w:p>
            <w:pPr>
              <w:spacing w:after="40"/>
            </w:pPr>
            <w:r/>
            <w:r>
              <w:rPr>
                <w:sz w:val="20"/>
              </w:rPr>
              <w:t>4</w:t>
            </w:r>
          </w:p>
        </w:tc>
        <w:tc>
          <w:tcPr>
            <w:tcW w:type="dxa" w:w="2160"/>
          </w:tcPr>
          <w:p>
            <w:pPr>
              <w:spacing w:after="40"/>
            </w:pPr>
            <w:r/>
            <w:r>
              <w:rPr>
                <w:sz w:val="20"/>
              </w:rPr>
            </w:r>
            <w:r>
              <w:rPr>
                <w:b/>
                <w:sz w:val="20"/>
              </w:rPr>
              <w:t>Firewall Rule Set Documentation</w:t>
            </w:r>
            <w:r>
              <w:rPr>
                <w:sz w:val="20"/>
              </w:rPr>
            </w:r>
          </w:p>
        </w:tc>
        <w:tc>
          <w:tcPr>
            <w:tcW w:type="dxa" w:w="2160"/>
          </w:tcPr>
          <w:p>
            <w:pPr>
              <w:spacing w:after="40"/>
            </w:pPr>
            <w:r/>
            <w:r>
              <w:rPr>
                <w:sz w:val="20"/>
              </w:rPr>
              <w:t>Documented and approved firewall policies for FortiGate 200F HA at Chicago and Dallas, and virtual firewalls at Atlanta and Boston, including all migrated rules, new Thrive ATP/geo-deny policies, and confirmed VPN tunnel configurations. No legacy rules ported without Thrive review and approval.</w:t>
            </w:r>
          </w:p>
        </w:tc>
        <w:tc>
          <w:tcPr>
            <w:tcW w:type="dxa" w:w="2160"/>
          </w:tcPr>
          <w:p>
            <w:pPr>
              <w:spacing w:after="40"/>
            </w:pPr>
            <w:r/>
            <w:r>
              <w:rPr>
                <w:sz w:val="20"/>
              </w:rPr>
              <w:t>Thrive</w:t>
            </w:r>
          </w:p>
        </w:tc>
        <w:tc>
          <w:tcPr>
            <w:tcW w:type="dxa" w:w="2160"/>
          </w:tcPr>
          <w:p>
            <w:pPr>
              <w:spacing w:after="40"/>
            </w:pPr>
            <w:r/>
            <w:r>
              <w:rPr>
                <w:sz w:val="20"/>
              </w:rPr>
              <w:t>Delivered at firewall configuration completion; reviewed with DialConnection prior to cutover</w:t>
            </w:r>
          </w:p>
        </w:tc>
      </w:tr>
      <w:tr>
        <w:tc>
          <w:tcPr>
            <w:tcW w:type="dxa" w:w="2160"/>
          </w:tcPr>
          <w:p>
            <w:pPr>
              <w:spacing w:after="40"/>
            </w:pPr>
            <w:r/>
            <w:r>
              <w:rPr>
                <w:sz w:val="20"/>
              </w:rPr>
              <w:t>5</w:t>
            </w:r>
          </w:p>
        </w:tc>
        <w:tc>
          <w:tcPr>
            <w:tcW w:type="dxa" w:w="2160"/>
          </w:tcPr>
          <w:p>
            <w:pPr>
              <w:spacing w:after="40"/>
            </w:pPr>
            <w:r/>
            <w:r>
              <w:rPr>
                <w:sz w:val="20"/>
              </w:rPr>
            </w:r>
            <w:r>
              <w:rPr>
                <w:b/>
                <w:sz w:val="20"/>
              </w:rPr>
              <w:t>VPN Tunnel Configuration Runbook</w:t>
            </w:r>
            <w:r>
              <w:rPr>
                <w:sz w:val="20"/>
              </w:rPr>
            </w:r>
          </w:p>
        </w:tc>
        <w:tc>
          <w:tcPr>
            <w:tcW w:type="dxa" w:w="2160"/>
          </w:tcPr>
          <w:p>
            <w:pPr>
              <w:spacing w:after="40"/>
            </w:pPr>
            <w:r/>
            <w:r>
              <w:rPr>
                <w:sz w:val="20"/>
              </w:rPr>
              <w:t>Per-tunnel documentation for all 22 Chicago and 27 Dallas IPSEC site-to-site tunnels, including new Thrive WAN IP endpoints, pre-shared keys, IKE parameters, and local/remote subnets. Used to coordinate re-establishment of tunnels with DialConnection's VPN partners.</w:t>
            </w:r>
          </w:p>
        </w:tc>
        <w:tc>
          <w:tcPr>
            <w:tcW w:type="dxa" w:w="2160"/>
          </w:tcPr>
          <w:p>
            <w:pPr>
              <w:spacing w:after="40"/>
            </w:pPr>
            <w:r/>
            <w:r>
              <w:rPr>
                <w:sz w:val="20"/>
              </w:rPr>
              <w:t>Thrive</w:t>
            </w:r>
          </w:p>
        </w:tc>
        <w:tc>
          <w:tcPr>
            <w:tcW w:type="dxa" w:w="2160"/>
          </w:tcPr>
          <w:p>
            <w:pPr>
              <w:spacing w:after="40"/>
            </w:pPr>
            <w:r/>
            <w:r>
              <w:rPr>
                <w:sz w:val="20"/>
              </w:rPr>
              <w:t>Delivered prior to each site cutover</w:t>
            </w:r>
          </w:p>
        </w:tc>
      </w:tr>
      <w:tr>
        <w:tc>
          <w:tcPr>
            <w:tcW w:type="dxa" w:w="2160"/>
          </w:tcPr>
          <w:p>
            <w:pPr>
              <w:spacing w:after="40"/>
            </w:pPr>
            <w:r/>
            <w:r>
              <w:rPr>
                <w:sz w:val="20"/>
              </w:rPr>
              <w:t>6</w:t>
            </w:r>
          </w:p>
        </w:tc>
        <w:tc>
          <w:tcPr>
            <w:tcW w:type="dxa" w:w="2160"/>
          </w:tcPr>
          <w:p>
            <w:pPr>
              <w:spacing w:after="40"/>
            </w:pPr>
            <w:r/>
            <w:r>
              <w:rPr>
                <w:sz w:val="20"/>
              </w:rPr>
            </w:r>
            <w:r>
              <w:rPr>
                <w:b/>
                <w:sz w:val="20"/>
              </w:rPr>
              <w:t>DR Recovery Order and Recovery Plan</w:t>
            </w:r>
            <w:r>
              <w:rPr>
                <w:sz w:val="20"/>
              </w:rPr>
            </w:r>
          </w:p>
        </w:tc>
        <w:tc>
          <w:tcPr>
            <w:tcW w:type="dxa" w:w="2160"/>
          </w:tcPr>
          <w:p>
            <w:pPr>
              <w:spacing w:after="40"/>
            </w:pPr>
            <w:r/>
            <w:r>
              <w:rPr>
                <w:sz w:val="20"/>
              </w:rPr>
              <w:t>Completed DR Recovery Order worksheet (recovery groups, boot order, dependencies, RTO targets, and post-boot validation steps) for all 63 DRaaS-protected servers across all site pairs, loaded into Thrive DRaaS platform.</w:t>
            </w:r>
          </w:p>
        </w:tc>
        <w:tc>
          <w:tcPr>
            <w:tcW w:type="dxa" w:w="2160"/>
          </w:tcPr>
          <w:p>
            <w:pPr>
              <w:spacing w:after="40"/>
            </w:pPr>
            <w:r/>
            <w:r>
              <w:rPr>
                <w:sz w:val="20"/>
              </w:rPr>
              <w:t>Thrive (template) / DialConnection (data) / Thrive (platform config)</w:t>
            </w:r>
          </w:p>
        </w:tc>
        <w:tc>
          <w:tcPr>
            <w:tcW w:type="dxa" w:w="2160"/>
          </w:tcPr>
          <w:p>
            <w:pPr>
              <w:spacing w:after="40"/>
            </w:pPr>
            <w:r/>
            <w:r>
              <w:rPr>
                <w:sz w:val="20"/>
              </w:rPr>
              <w:t>Completed prior to DRaaS replication go-live</w:t>
            </w:r>
          </w:p>
        </w:tc>
      </w:tr>
      <w:tr>
        <w:tc>
          <w:tcPr>
            <w:tcW w:type="dxa" w:w="2160"/>
          </w:tcPr>
          <w:p>
            <w:pPr>
              <w:spacing w:after="40"/>
            </w:pPr>
            <w:r/>
            <w:r>
              <w:rPr>
                <w:sz w:val="20"/>
              </w:rPr>
              <w:t>7</w:t>
            </w:r>
          </w:p>
        </w:tc>
        <w:tc>
          <w:tcPr>
            <w:tcW w:type="dxa" w:w="2160"/>
          </w:tcPr>
          <w:p>
            <w:pPr>
              <w:spacing w:after="40"/>
            </w:pPr>
            <w:r/>
            <w:r>
              <w:rPr>
                <w:sz w:val="20"/>
              </w:rPr>
            </w:r>
            <w:r>
              <w:rPr>
                <w:b/>
                <w:sz w:val="20"/>
              </w:rPr>
              <w:t>Per-Server Cutover Tracker</w:t>
            </w:r>
            <w:r>
              <w:rPr>
                <w:sz w:val="20"/>
              </w:rPr>
            </w:r>
          </w:p>
        </w:tc>
        <w:tc>
          <w:tcPr>
            <w:tcW w:type="dxa" w:w="2160"/>
          </w:tcPr>
          <w:p>
            <w:pPr>
              <w:spacing w:after="40"/>
            </w:pPr>
            <w:r/>
            <w:r>
              <w:rPr>
                <w:sz w:val="20"/>
              </w:rPr>
              <w:t>Completed Cutover Tracker showing migration wave assignments, replication status milestones, and cutover dates/times for all 90 in-scope servers.</w:t>
            </w:r>
          </w:p>
        </w:tc>
        <w:tc>
          <w:tcPr>
            <w:tcW w:type="dxa" w:w="2160"/>
          </w:tcPr>
          <w:p>
            <w:pPr>
              <w:spacing w:after="40"/>
            </w:pPr>
            <w:r/>
            <w:r>
              <w:rPr>
                <w:sz w:val="20"/>
              </w:rPr>
              <w:t>Thrive</w:t>
            </w:r>
          </w:p>
        </w:tc>
        <w:tc>
          <w:tcPr>
            <w:tcW w:type="dxa" w:w="2160"/>
          </w:tcPr>
          <w:p>
            <w:pPr>
              <w:spacing w:after="40"/>
            </w:pPr>
            <w:r/>
            <w:r>
              <w:rPr>
                <w:sz w:val="20"/>
              </w:rPr>
              <w:t>Maintained throughout migration; final version delivered at project close</w:t>
            </w:r>
          </w:p>
        </w:tc>
      </w:tr>
      <w:tr>
        <w:tc>
          <w:tcPr>
            <w:tcW w:type="dxa" w:w="2160"/>
          </w:tcPr>
          <w:p>
            <w:pPr>
              <w:spacing w:after="40"/>
            </w:pPr>
            <w:r/>
            <w:r>
              <w:rPr>
                <w:sz w:val="20"/>
              </w:rPr>
              <w:t>8</w:t>
            </w:r>
          </w:p>
        </w:tc>
        <w:tc>
          <w:tcPr>
            <w:tcW w:type="dxa" w:w="2160"/>
          </w:tcPr>
          <w:p>
            <w:pPr>
              <w:spacing w:after="40"/>
            </w:pPr>
            <w:r/>
            <w:r>
              <w:rPr>
                <w:sz w:val="20"/>
              </w:rPr>
            </w:r>
            <w:r>
              <w:rPr>
                <w:b/>
                <w:sz w:val="20"/>
              </w:rPr>
              <w:t>IP Address Mapping Document</w:t>
            </w:r>
            <w:r>
              <w:rPr>
                <w:sz w:val="20"/>
              </w:rPr>
            </w:r>
          </w:p>
        </w:tc>
        <w:tc>
          <w:tcPr>
            <w:tcW w:type="dxa" w:w="2160"/>
          </w:tcPr>
          <w:p>
            <w:pPr>
              <w:spacing w:after="40"/>
            </w:pPr>
            <w:r/>
            <w:r>
              <w:rPr>
                <w:sz w:val="20"/>
              </w:rPr>
              <w:t>Complete before/after IP mapping for all migrated servers: TierPoint source IPs → ThriveCloud target IPs, with corresponding DNS/FQDN records.</w:t>
            </w:r>
          </w:p>
        </w:tc>
        <w:tc>
          <w:tcPr>
            <w:tcW w:type="dxa" w:w="2160"/>
          </w:tcPr>
          <w:p>
            <w:pPr>
              <w:spacing w:after="40"/>
            </w:pPr>
            <w:r/>
            <w:r>
              <w:rPr>
                <w:sz w:val="20"/>
              </w:rPr>
              <w:t>Thrive</w:t>
            </w:r>
          </w:p>
        </w:tc>
        <w:tc>
          <w:tcPr>
            <w:tcW w:type="dxa" w:w="2160"/>
          </w:tcPr>
          <w:p>
            <w:pPr>
              <w:spacing w:after="40"/>
            </w:pPr>
            <w:r/>
            <w:r>
              <w:rPr>
                <w:sz w:val="20"/>
              </w:rPr>
              <w:t>Delivered prior to each site cutover</w:t>
            </w:r>
          </w:p>
        </w:tc>
      </w:tr>
      <w:tr>
        <w:tc>
          <w:tcPr>
            <w:tcW w:type="dxa" w:w="2160"/>
          </w:tcPr>
          <w:p>
            <w:pPr>
              <w:spacing w:after="40"/>
            </w:pPr>
            <w:r/>
            <w:r>
              <w:rPr>
                <w:sz w:val="20"/>
              </w:rPr>
              <w:t>9</w:t>
            </w:r>
          </w:p>
        </w:tc>
        <w:tc>
          <w:tcPr>
            <w:tcW w:type="dxa" w:w="2160"/>
          </w:tcPr>
          <w:p>
            <w:pPr>
              <w:spacing w:after="40"/>
            </w:pPr>
            <w:r/>
            <w:r>
              <w:rPr>
                <w:sz w:val="20"/>
              </w:rPr>
            </w:r>
            <w:r>
              <w:rPr>
                <w:b/>
                <w:sz w:val="20"/>
              </w:rPr>
              <w:t>Backup Configuration Report</w:t>
            </w:r>
            <w:r>
              <w:rPr>
                <w:sz w:val="20"/>
              </w:rPr>
            </w:r>
          </w:p>
        </w:tc>
        <w:tc>
          <w:tcPr>
            <w:tcW w:type="dxa" w:w="2160"/>
          </w:tcPr>
          <w:p>
            <w:pPr>
              <w:spacing w:after="40"/>
            </w:pPr>
            <w:r/>
            <w:r>
              <w:rPr>
                <w:sz w:val="20"/>
              </w:rPr>
              <w:t>Confirmation report showing active backup jobs, schedules, retention policies (30-day local; offsite immutable to secondary Thrive sites), and results of first successful backup per server for all contracted servers at all four sites.</w:t>
            </w:r>
          </w:p>
        </w:tc>
        <w:tc>
          <w:tcPr>
            <w:tcW w:type="dxa" w:w="2160"/>
          </w:tcPr>
          <w:p>
            <w:pPr>
              <w:spacing w:after="40"/>
            </w:pPr>
            <w:r/>
            <w:r>
              <w:rPr>
                <w:sz w:val="20"/>
              </w:rPr>
              <w:t>Thrive</w:t>
            </w:r>
          </w:p>
        </w:tc>
        <w:tc>
          <w:tcPr>
            <w:tcW w:type="dxa" w:w="2160"/>
          </w:tcPr>
          <w:p>
            <w:pPr>
              <w:spacing w:after="40"/>
            </w:pPr>
            <w:r/>
            <w:r>
              <w:rPr>
                <w:sz w:val="20"/>
              </w:rPr>
              <w:t>Delivered at backup service activation</w:t>
            </w:r>
          </w:p>
        </w:tc>
      </w:tr>
      <w:tr>
        <w:tc>
          <w:tcPr>
            <w:tcW w:type="dxa" w:w="2160"/>
          </w:tcPr>
          <w:p>
            <w:pPr>
              <w:spacing w:after="40"/>
            </w:pPr>
            <w:r/>
            <w:r>
              <w:rPr>
                <w:sz w:val="20"/>
              </w:rPr>
              <w:t>10</w:t>
            </w:r>
          </w:p>
        </w:tc>
        <w:tc>
          <w:tcPr>
            <w:tcW w:type="dxa" w:w="2160"/>
          </w:tcPr>
          <w:p>
            <w:pPr>
              <w:spacing w:after="40"/>
            </w:pPr>
            <w:r/>
            <w:r>
              <w:rPr>
                <w:sz w:val="20"/>
              </w:rPr>
            </w:r>
            <w:r>
              <w:rPr>
                <w:b/>
                <w:sz w:val="20"/>
              </w:rPr>
              <w:t>MDR Essentials Onboarding Summary</w:t>
            </w:r>
            <w:r>
              <w:rPr>
                <w:sz w:val="20"/>
              </w:rPr>
            </w:r>
          </w:p>
        </w:tc>
        <w:tc>
          <w:tcPr>
            <w:tcW w:type="dxa" w:w="2160"/>
          </w:tcPr>
          <w:p>
            <w:pPr>
              <w:spacing w:after="40"/>
            </w:pPr>
            <w:r/>
            <w:r>
              <w:rPr>
                <w:sz w:val="20"/>
              </w:rPr>
              <w:t>Documentation of MDR tenant configuration, collector deployments (Chicago and Dallas), enrolled devices (98 infrastructure/application, 15 O365 mailboxes), log retention configuration, and escalation contact setup.</w:t>
            </w:r>
          </w:p>
        </w:tc>
        <w:tc>
          <w:tcPr>
            <w:tcW w:type="dxa" w:w="2160"/>
          </w:tcPr>
          <w:p>
            <w:pPr>
              <w:spacing w:after="40"/>
            </w:pPr>
            <w:r/>
            <w:r>
              <w:rPr>
                <w:sz w:val="20"/>
              </w:rPr>
              <w:t>Thrive</w:t>
            </w:r>
          </w:p>
        </w:tc>
        <w:tc>
          <w:tcPr>
            <w:tcW w:type="dxa" w:w="2160"/>
          </w:tcPr>
          <w:p>
            <w:pPr>
              <w:spacing w:after="40"/>
            </w:pPr>
            <w:r/>
            <w:r>
              <w:rPr>
                <w:sz w:val="20"/>
              </w:rPr>
              <w:t>Delivered at MDR service activation</w:t>
            </w:r>
          </w:p>
        </w:tc>
      </w:tr>
      <w:tr>
        <w:tc>
          <w:tcPr>
            <w:tcW w:type="dxa" w:w="2160"/>
          </w:tcPr>
          <w:p>
            <w:pPr>
              <w:spacing w:after="40"/>
            </w:pPr>
            <w:r/>
            <w:r>
              <w:rPr>
                <w:sz w:val="20"/>
              </w:rPr>
              <w:t>11</w:t>
            </w:r>
          </w:p>
        </w:tc>
        <w:tc>
          <w:tcPr>
            <w:tcW w:type="dxa" w:w="2160"/>
          </w:tcPr>
          <w:p>
            <w:pPr>
              <w:spacing w:after="40"/>
            </w:pPr>
            <w:r/>
            <w:r>
              <w:rPr>
                <w:sz w:val="20"/>
              </w:rPr>
            </w:r>
            <w:r>
              <w:rPr>
                <w:b/>
                <w:sz w:val="20"/>
              </w:rPr>
              <w:t>Managed Endpoint Security Deployment Report</w:t>
            </w:r>
            <w:r>
              <w:rPr>
                <w:sz w:val="20"/>
              </w:rPr>
            </w:r>
          </w:p>
        </w:tc>
        <w:tc>
          <w:tcPr>
            <w:tcW w:type="dxa" w:w="2160"/>
          </w:tcPr>
          <w:p>
            <w:pPr>
              <w:spacing w:after="40"/>
            </w:pPr>
            <w:r/>
            <w:r>
              <w:rPr>
                <w:sz w:val="20"/>
              </w:rPr>
              <w:t>Confirmation of endpoint security agent deployment and reporting status for all 90 contracted servers.</w:t>
            </w:r>
          </w:p>
        </w:tc>
        <w:tc>
          <w:tcPr>
            <w:tcW w:type="dxa" w:w="2160"/>
          </w:tcPr>
          <w:p>
            <w:pPr>
              <w:spacing w:after="40"/>
            </w:pPr>
            <w:r/>
            <w:r>
              <w:rPr>
                <w:sz w:val="20"/>
              </w:rPr>
              <w:t>Thrive</w:t>
            </w:r>
          </w:p>
        </w:tc>
        <w:tc>
          <w:tcPr>
            <w:tcW w:type="dxa" w:w="2160"/>
          </w:tcPr>
          <w:p>
            <w:pPr>
              <w:spacing w:after="40"/>
            </w:pPr>
            <w:r/>
            <w:r>
              <w:rPr>
                <w:sz w:val="20"/>
              </w:rPr>
              <w:t>Delivered at EPP service activation</w:t>
            </w:r>
          </w:p>
        </w:tc>
      </w:tr>
      <w:tr>
        <w:tc>
          <w:tcPr>
            <w:tcW w:type="dxa" w:w="2160"/>
          </w:tcPr>
          <w:p>
            <w:pPr>
              <w:spacing w:after="40"/>
            </w:pPr>
            <w:r/>
            <w:r>
              <w:rPr>
                <w:sz w:val="20"/>
              </w:rPr>
              <w:t>12</w:t>
            </w:r>
          </w:p>
        </w:tc>
        <w:tc>
          <w:tcPr>
            <w:tcW w:type="dxa" w:w="2160"/>
          </w:tcPr>
          <w:p>
            <w:pPr>
              <w:spacing w:after="40"/>
            </w:pPr>
            <w:r/>
            <w:r>
              <w:rPr>
                <w:sz w:val="20"/>
              </w:rPr>
            </w:r>
            <w:r>
              <w:rPr>
                <w:b/>
                <w:sz w:val="20"/>
              </w:rPr>
              <w:t>Managed Server Patching Configuration Summary</w:t>
            </w:r>
            <w:r>
              <w:rPr>
                <w:sz w:val="20"/>
              </w:rPr>
            </w:r>
          </w:p>
        </w:tc>
        <w:tc>
          <w:tcPr>
            <w:tcW w:type="dxa" w:w="2160"/>
          </w:tcPr>
          <w:p>
            <w:pPr>
              <w:spacing w:after="40"/>
            </w:pPr>
            <w:r/>
            <w:r>
              <w:rPr>
                <w:sz w:val="20"/>
              </w:rPr>
              <w:t>Documented patching schedule, test/alpha/beta group assignments (if applicable), and initial patch compliance baseline for all 90 contracted servers.</w:t>
            </w:r>
          </w:p>
        </w:tc>
        <w:tc>
          <w:tcPr>
            <w:tcW w:type="dxa" w:w="2160"/>
          </w:tcPr>
          <w:p>
            <w:pPr>
              <w:spacing w:after="40"/>
            </w:pPr>
            <w:r/>
            <w:r>
              <w:rPr>
                <w:sz w:val="20"/>
              </w:rPr>
              <w:t>Thrive</w:t>
            </w:r>
          </w:p>
        </w:tc>
        <w:tc>
          <w:tcPr>
            <w:tcW w:type="dxa" w:w="2160"/>
          </w:tcPr>
          <w:p>
            <w:pPr>
              <w:spacing w:after="40"/>
            </w:pPr>
            <w:r/>
            <w:r>
              <w:rPr>
                <w:sz w:val="20"/>
              </w:rPr>
              <w:t>Delivered at patching service activation</w:t>
            </w:r>
          </w:p>
        </w:tc>
      </w:tr>
      <w:tr>
        <w:tc>
          <w:tcPr>
            <w:tcW w:type="dxa" w:w="2160"/>
          </w:tcPr>
          <w:p>
            <w:pPr>
              <w:spacing w:after="40"/>
            </w:pPr>
            <w:r/>
            <w:r>
              <w:rPr>
                <w:sz w:val="20"/>
              </w:rPr>
              <w:t>13</w:t>
            </w:r>
          </w:p>
        </w:tc>
        <w:tc>
          <w:tcPr>
            <w:tcW w:type="dxa" w:w="2160"/>
          </w:tcPr>
          <w:p>
            <w:pPr>
              <w:spacing w:after="40"/>
            </w:pPr>
            <w:r/>
            <w:r>
              <w:rPr>
                <w:sz w:val="20"/>
              </w:rPr>
            </w:r>
            <w:r>
              <w:rPr>
                <w:b/>
                <w:sz w:val="20"/>
              </w:rPr>
              <w:t>Availability Notifications (per site)</w:t>
            </w:r>
            <w:r>
              <w:rPr>
                <w:sz w:val="20"/>
              </w:rPr>
            </w:r>
          </w:p>
        </w:tc>
        <w:tc>
          <w:tcPr>
            <w:tcW w:type="dxa" w:w="2160"/>
          </w:tcPr>
          <w:p>
            <w:pPr>
              <w:spacing w:after="40"/>
            </w:pPr>
            <w:r/>
            <w:r>
              <w:rPr>
                <w:sz w:val="20"/>
              </w:rPr>
              <w:t>Formal Availability Notification for each of the four ThriveCloud sites, confirming services are provisioned and available for DialConnection review and testing, triggering the five (5) business day confirmation window per Service Order CON-094865.</w:t>
            </w:r>
          </w:p>
        </w:tc>
        <w:tc>
          <w:tcPr>
            <w:tcW w:type="dxa" w:w="2160"/>
          </w:tcPr>
          <w:p>
            <w:pPr>
              <w:spacing w:after="40"/>
            </w:pPr>
            <w:r/>
            <w:r>
              <w:rPr>
                <w:sz w:val="20"/>
              </w:rPr>
              <w:t>Thrive</w:t>
            </w:r>
          </w:p>
        </w:tc>
        <w:tc>
          <w:tcPr>
            <w:tcW w:type="dxa" w:w="2160"/>
          </w:tcPr>
          <w:p>
            <w:pPr>
              <w:spacing w:after="40"/>
            </w:pPr>
            <w:r/>
            <w:r>
              <w:rPr>
                <w:sz w:val="20"/>
              </w:rPr>
              <w:t>Issued per site upon service readiness</w:t>
            </w:r>
          </w:p>
        </w:tc>
      </w:tr>
      <w:tr>
        <w:tc>
          <w:tcPr>
            <w:tcW w:type="dxa" w:w="2160"/>
          </w:tcPr>
          <w:p>
            <w:pPr>
              <w:spacing w:after="40"/>
            </w:pPr>
            <w:r/>
            <w:r>
              <w:rPr>
                <w:sz w:val="20"/>
              </w:rPr>
              <w:t>14</w:t>
            </w:r>
          </w:p>
        </w:tc>
        <w:tc>
          <w:tcPr>
            <w:tcW w:type="dxa" w:w="2160"/>
          </w:tcPr>
          <w:p>
            <w:pPr>
              <w:spacing w:after="40"/>
            </w:pPr>
            <w:r/>
            <w:r>
              <w:rPr>
                <w:sz w:val="20"/>
              </w:rPr>
            </w:r>
            <w:r>
              <w:rPr>
                <w:b/>
                <w:sz w:val="20"/>
              </w:rPr>
              <w:t>Project Closeout Report</w:t>
            </w:r>
            <w:r>
              <w:rPr>
                <w:sz w:val="20"/>
              </w:rPr>
            </w:r>
          </w:p>
        </w:tc>
        <w:tc>
          <w:tcPr>
            <w:tcW w:type="dxa" w:w="2160"/>
          </w:tcPr>
          <w:p>
            <w:pPr>
              <w:spacing w:after="40"/>
            </w:pPr>
            <w:r/>
            <w:r>
              <w:rPr>
                <w:sz w:val="20"/>
              </w:rPr>
              <w:t>Final project summary documenting completed deliverables, any open items or risk-accepted exceptions, transition to steady-state managed services, and confirmed billing start dates per site.</w:t>
            </w:r>
          </w:p>
        </w:tc>
        <w:tc>
          <w:tcPr>
            <w:tcW w:type="dxa" w:w="2160"/>
          </w:tcPr>
          <w:p>
            <w:pPr>
              <w:spacing w:after="40"/>
            </w:pPr>
            <w:r/>
            <w:r>
              <w:rPr>
                <w:sz w:val="20"/>
              </w:rPr>
              <w:t>Thrive</w:t>
            </w:r>
          </w:p>
        </w:tc>
        <w:tc>
          <w:tcPr>
            <w:tcW w:type="dxa" w:w="2160"/>
          </w:tcPr>
          <w:p>
            <w:pPr>
              <w:spacing w:after="40"/>
            </w:pPr>
            <w:r/>
            <w:r>
              <w:rPr>
                <w:sz w:val="20"/>
              </w:rPr>
              <w:t>Delivered at project completion</w:t>
            </w:r>
          </w:p>
        </w:tc>
      </w:tr>
      <w:tr>
        <w:tc>
          <w:tcPr>
            <w:tcW w:type="dxa" w:w="2160"/>
          </w:tcPr>
          <w:p>
            <w:pPr>
              <w:spacing w:after="40"/>
            </w:pPr>
            <w:r/>
            <w:r>
              <w:rPr>
                <w:sz w:val="20"/>
              </w:rPr>
              <w:t>15</w:t>
            </w:r>
          </w:p>
        </w:tc>
        <w:tc>
          <w:tcPr>
            <w:tcW w:type="dxa" w:w="2160"/>
          </w:tcPr>
          <w:p>
            <w:pPr>
              <w:spacing w:after="40"/>
            </w:pPr>
            <w:r/>
            <w:r>
              <w:rPr>
                <w:sz w:val="20"/>
              </w:rPr>
            </w:r>
            <w:r>
              <w:rPr>
                <w:b/>
                <w:sz w:val="20"/>
              </w:rPr>
              <w:t>Annual DR Test Schedule</w:t>
            </w:r>
            <w:r>
              <w:rPr>
                <w:sz w:val="20"/>
              </w:rPr>
            </w:r>
          </w:p>
        </w:tc>
        <w:tc>
          <w:tcPr>
            <w:tcW w:type="dxa" w:w="2160"/>
          </w:tcPr>
          <w:p>
            <w:pPr>
              <w:spacing w:after="40"/>
            </w:pPr>
            <w:r/>
            <w:r>
              <w:rPr>
                <w:sz w:val="20"/>
              </w:rPr>
              <w:t>Agreed and documented schedule for annual simulated DR recovery tests for all four site pairs (Chicago↔Dallas, Nashville/Atlanta↔Boston).</w:t>
            </w:r>
          </w:p>
        </w:tc>
        <w:tc>
          <w:tcPr>
            <w:tcW w:type="dxa" w:w="2160"/>
          </w:tcPr>
          <w:p>
            <w:pPr>
              <w:spacing w:after="40"/>
            </w:pPr>
            <w:r/>
            <w:r>
              <w:rPr>
                <w:sz w:val="20"/>
              </w:rPr>
              <w:t>Thrive (coordination) / DialConnection (approval)</w:t>
            </w:r>
          </w:p>
        </w:tc>
        <w:tc>
          <w:tcPr>
            <w:tcW w:type="dxa" w:w="2160"/>
          </w:tcPr>
          <w:p>
            <w:pPr>
              <w:spacing w:after="40"/>
            </w:pPr>
            <w:r/>
            <w:r>
              <w:rPr>
                <w:sz w:val="20"/>
              </w:rPr>
              <w:t>Agreed prior to project closeout</w:t>
            </w:r>
          </w:p>
        </w:tc>
      </w:tr>
    </w:tbl>
    <w:p>
      <w:pPr>
        <w:pStyle w:val="Heading2"/>
      </w:pPr>
      <w:r>
        <w:t>Appendix A: Support Implementation Plan (SIP) Format</w:t>
      </w:r>
    </w:p>
    <w:p>
      <w:r>
        <w:rPr>
          <w:rFonts w:ascii="Calibri" w:hAnsi="Calibri"/>
          <w:sz w:val="22"/>
        </w:rPr>
        <w:t>Not Applicable — This is a Migration/Project TIP. This appendix applies only to Support Implementation Plans (SIPs) for onboarding customers to Thrive Managed Services and may be deleted before delivery.</w:t>
      </w:r>
    </w:p>
    <w:p>
      <w:pPr>
        <w:pStyle w:val="Heading2"/>
      </w:pPr>
      <w:r>
        <w:t>Appendix B: Common Risks Reference by Technology</w:t>
      </w:r>
    </w:p>
    <w:p>
      <w:r>
        <w:rPr>
          <w:rFonts w:ascii="Calibri" w:hAnsi="Calibri"/>
          <w:sz w:val="22"/>
        </w:rPr>
        <w:t>&gt;</w:t>
      </w:r>
    </w:p>
    <w:p>
      <w:pPr>
        <w:pBdr>
          <w:bottom w:val="single" w:sz="6" w:space="1" w:color="143F6A"/>
        </w:pBdr>
      </w:pPr>
    </w:p>
    <w:p>
      <w:r>
        <w:rPr>
          <w:rFonts w:ascii="Calibri" w:hAnsi="Calibri"/>
          <w:sz w:val="22"/>
        </w:rPr>
      </w:r>
      <w:r>
        <w:rPr>
          <w:rFonts w:ascii="Calibri" w:hAnsi="Calibri"/>
          <w:b/>
          <w:sz w:val="22"/>
        </w:rPr>
        <w:t>Active Directory / Domain Controllers</w:t>
      </w:r>
      <w:r>
        <w:rPr>
          <w:rFonts w:ascii="Calibri" w:hAnsi="Calibri"/>
          <w:sz w:val="22"/>
        </w:rPr>
      </w:r>
    </w:p>
    <w:p>
      <w:pPr>
        <w:ind w:left="360"/>
      </w:pPr>
      <w:r>
        <w:t>Risk: AD replication failure between Chicago and Dallas PDCs post-migration may cause authentication outages across all domain-joined servers.</w:t>
      </w:r>
    </w:p>
    <w:p>
      <w:pPr>
        <w:ind w:left="360"/>
      </w:pPr>
      <w:r>
        <w:t>Risk: Incorrect migration sequencing (migrating domain-joined servers before PDC) causes login failures.</w:t>
      </w:r>
    </w:p>
    <w:p>
      <w:pPr>
        <w:ind w:left="360"/>
      </w:pPr>
      <w:r>
        <w:t>Contingency: Migrate PDCs first in Wave 1; validate replication between sites before proceeding to application servers.</w:t>
      </w:r>
    </w:p>
    <w:p>
      <w:r>
        <w:rPr>
          <w:rFonts w:ascii="Calibri" w:hAnsi="Calibri"/>
          <w:sz w:val="22"/>
        </w:rPr>
      </w:r>
      <w:r>
        <w:rPr>
          <w:rFonts w:ascii="Calibri" w:hAnsi="Calibri"/>
          <w:b/>
          <w:sz w:val="22"/>
        </w:rPr>
        <w:t>SQL Server</w:t>
      </w:r>
      <w:r>
        <w:rPr>
          <w:rFonts w:ascii="Calibri" w:hAnsi="Calibri"/>
          <w:sz w:val="22"/>
        </w:rPr>
      </w:r>
    </w:p>
    <w:p>
      <w:pPr>
        <w:ind w:left="360"/>
      </w:pPr>
      <w:r>
        <w:t>Risk: AG failover or log shipping interruption during migration causes data loss or extended downtime.</w:t>
      </w:r>
    </w:p>
    <w:p>
      <w:pPr>
        <w:ind w:left="360"/>
      </w:pPr>
      <w:r>
        <w:t>Risk: SQL licensing core count mismatch between TierPoint and Thrive environments triggers compliance issue.</w:t>
      </w:r>
    </w:p>
    <w:p>
      <w:pPr>
        <w:ind w:left="360"/>
      </w:pPr>
      <w:r>
        <w:t>Contingency: Confirm AG topology and quorum configuration before replication; plan migration during lowest transaction volume window; verify licensing with Thrive team pre-cutover.</w:t>
      </w:r>
    </w:p>
    <w:p>
      <w:r>
        <w:rPr>
          <w:rFonts w:ascii="Calibri" w:hAnsi="Calibri"/>
          <w:sz w:val="22"/>
        </w:rPr>
      </w:r>
      <w:r>
        <w:rPr>
          <w:rFonts w:ascii="Calibri" w:hAnsi="Calibri"/>
          <w:b/>
          <w:sz w:val="22"/>
        </w:rPr>
        <w:t>SIP Gateways / PBX</w:t>
      </w:r>
      <w:r>
        <w:rPr>
          <w:rFonts w:ascii="Calibri" w:hAnsi="Calibri"/>
          <w:sz w:val="22"/>
        </w:rPr>
      </w:r>
    </w:p>
    <w:p>
      <w:pPr>
        <w:ind w:left="360"/>
      </w:pPr>
      <w:r>
        <w:t>Risk: SIP trunk re-pointing to new public IPs requires coordination with downstream carriers and clients – delays may extend cutover window.</w:t>
      </w:r>
    </w:p>
    <w:p>
      <w:pPr>
        <w:ind w:left="360"/>
      </w:pPr>
      <w:r>
        <w:t>Risk: RTP port range or SIP signaling path disruption causes call failure for DialConnection's end customers.</w:t>
      </w:r>
    </w:p>
    <w:p>
      <w:pPr>
        <w:ind w:left="360"/>
      </w:pPr>
      <w:r>
        <w:t>Contingency: Engage carrier/SIP partner contacts early; plan parallel running of old and new IPs where possible; test inbound and outbound calls before retiring TierPoint IPs.</w:t>
      </w:r>
    </w:p>
    <w:p>
      <w:r>
        <w:rPr>
          <w:rFonts w:ascii="Calibri" w:hAnsi="Calibri"/>
          <w:sz w:val="22"/>
        </w:rPr>
      </w:r>
      <w:r>
        <w:rPr>
          <w:rFonts w:ascii="Calibri" w:hAnsi="Calibri"/>
          <w:b/>
          <w:sz w:val="22"/>
        </w:rPr>
        <w:t>FortiGate Firewall Migration</w:t>
      </w:r>
      <w:r>
        <w:rPr>
          <w:rFonts w:ascii="Calibri" w:hAnsi="Calibri"/>
          <w:sz w:val="22"/>
        </w:rPr>
      </w:r>
    </w:p>
    <w:p>
      <w:pPr>
        <w:ind w:left="360"/>
      </w:pPr>
      <w:r>
        <w:t>Risk: Any-to-any or overly permissive legacy rules not re-created at Thrive cause application access failures post-cutover.</w:t>
      </w:r>
    </w:p>
    <w:p>
      <w:pPr>
        <w:ind w:left="360"/>
      </w:pPr>
      <w:r>
        <w:t>Risk: IPSEC tunnel PSK mismatch or remote peer IP change causes tunnel outage for DialConnection clients.</w:t>
      </w:r>
    </w:p>
    <w:p>
      <w:pPr>
        <w:ind w:left="360"/>
      </w:pPr>
      <w:r>
        <w:t>Contingency: Complete full rule export and review prior to cutover; confirm all PSKs with DialConnection; notify all VPN partner organizations of IP changes with sufficient lead time.</w:t>
      </w:r>
    </w:p>
    <w:p>
      <w:r>
        <w:rPr>
          <w:rFonts w:ascii="Calibri" w:hAnsi="Calibri"/>
          <w:sz w:val="22"/>
        </w:rPr>
      </w:r>
      <w:r>
        <w:rPr>
          <w:rFonts w:ascii="Calibri" w:hAnsi="Calibri"/>
          <w:b/>
          <w:sz w:val="22"/>
        </w:rPr>
        <w:t>Windows XP VMs</w:t>
      </w:r>
      <w:r>
        <w:rPr>
          <w:rFonts w:ascii="Calibri" w:hAnsi="Calibri"/>
          <w:sz w:val="22"/>
        </w:rPr>
      </w:r>
    </w:p>
    <w:p>
      <w:pPr>
        <w:ind w:left="360"/>
      </w:pPr>
      <w:r>
        <w:t>Risk: Windows XP is explicitly unsupported for Zerto DRaaS replication and has no available security patching – presence in environment creates security and compliance exposure.</w:t>
      </w:r>
    </w:p>
    <w:p>
      <w:pPr>
        <w:ind w:left="360"/>
      </w:pPr>
      <w:r>
        <w:t>Risk: Thrive cannot guarantee migration success for Windows XP guest OS using Carbonite Migrate.</w:t>
      </w:r>
    </w:p>
    <w:p>
      <w:pPr>
        <w:ind w:left="360"/>
      </w:pPr>
      <w:r>
        <w:t>Contingency: Isolate Windows XP VMs at Atlanta VDC with restrictive firewall rules; obtain DialConnection written risk acceptance; plan decommission or modernisation path.</w:t>
      </w:r>
    </w:p>
    <w:p>
      <w:r>
        <w:rPr>
          <w:rFonts w:ascii="Calibri" w:hAnsi="Calibri"/>
          <w:sz w:val="22"/>
        </w:rPr>
      </w:r>
      <w:r>
        <w:rPr>
          <w:rFonts w:ascii="Calibri" w:hAnsi="Calibri"/>
          <w:b/>
          <w:sz w:val="22"/>
        </w:rPr>
        <w:t>Carbonite Migrate Relay Tunnels</w:t>
      </w:r>
      <w:r>
        <w:rPr>
          <w:rFonts w:ascii="Calibri" w:hAnsi="Calibri"/>
          <w:sz w:val="22"/>
        </w:rPr>
      </w:r>
    </w:p>
    <w:p>
      <w:pPr>
        <w:ind w:left="360"/>
      </w:pPr>
      <w:r>
        <w:t>Risk: Migration relay tunnels (DC-MigrationCHI) left active post-cutover create unintended network paths.</w:t>
      </w:r>
    </w:p>
    <w:p>
      <w:pPr>
        <w:ind w:left="360"/>
      </w:pPr>
      <w:r>
        <w:t>Contingency: Include relay tunnel removal as a mandatory post-cutover checklist item; remove corresponding firewall policies (Policies 28/29 Chicago, DC-MigrationCHI Dallas) at time of cutover.</w:t>
      </w:r>
    </w:p>
    <w:p>
      <w:r>
        <w:rPr>
          <w:rFonts w:ascii="Calibri" w:hAnsi="Calibri"/>
          <w:sz w:val="22"/>
        </w:rPr>
      </w:r>
      <w:r>
        <w:rPr>
          <w:rFonts w:ascii="Calibri" w:hAnsi="Calibri"/>
          <w:b/>
          <w:sz w:val="22"/>
        </w:rPr>
        <w:t>Undocumented Network Segments</w:t>
      </w:r>
      <w:r>
        <w:rPr>
          <w:rFonts w:ascii="Calibri" w:hAnsi="Calibri"/>
          <w:sz w:val="22"/>
        </w:rPr>
      </w:r>
    </w:p>
    <w:p>
      <w:pPr>
        <w:ind w:left="360"/>
      </w:pPr>
      <w:r>
        <w:t>Risk: VLAN 3023 (PBX Internal, Nashville) and VLAN 3128 (secondary public block, Nashville) are noted as undocumented – failure to plan migration of these segments may cause PBX service disruption.</w:t>
      </w:r>
    </w:p>
    <w:p>
      <w:pPr>
        <w:ind w:left="360"/>
      </w:pPr>
      <w:r>
        <w:t>Contingency: Require DialConnection to document both VLANs before Nashville→Atlanta cutover is scheduled; include in firewall rule review.</w:t>
      </w:r>
    </w:p>
    <w:p>
      <w:r>
        <w:rPr>
          <w:rFonts w:ascii="Calibri" w:hAnsi="Calibri"/>
          <w:sz w:val="22"/>
        </w:rPr>
      </w:r>
      <w:r>
        <w:rPr>
          <w:rFonts w:ascii="Calibri" w:hAnsi="Calibri"/>
          <w:b/>
          <w:sz w:val="22"/>
        </w:rPr>
        <w:t>DNS Cutover</w:t>
      </w:r>
      <w:r>
        <w:rPr>
          <w:rFonts w:ascii="Calibri" w:hAnsi="Calibri"/>
          <w:sz w:val="22"/>
        </w:rPr>
      </w:r>
    </w:p>
    <w:p>
      <w:pPr>
        <w:ind w:left="360"/>
      </w:pPr>
      <w:r>
        <w:t>Risk: High DNS TTL (3600 seconds / 1 hour) causes extended propagation delays for public-facing services post-cutover.</w:t>
      </w:r>
    </w:p>
    <w:p>
      <w:pPr>
        <w:ind w:left="360"/>
      </w:pPr>
      <w:r>
        <w:t>Contingency: Reduce TTL on all public DNS records to 300 seconds at least 24 hours before planned cutover; restore to normal TTL after propagation confirmed.</w:t>
      </w:r>
    </w:p>
    <w:p>
      <w:r>
        <w:rPr>
          <w:rFonts w:ascii="Calibri" w:hAnsi="Calibri"/>
          <w:sz w:val="22"/>
        </w:rPr>
      </w:r>
      <w:r>
        <w:rPr>
          <w:rFonts w:ascii="Calibri" w:hAnsi="Calibri"/>
          <w:b/>
          <w:sz w:val="22"/>
        </w:rPr>
        <w:t>RDS Public Farm Whitelist</w:t>
      </w:r>
      <w:r>
        <w:rPr>
          <w:rFonts w:ascii="Calibri" w:hAnsi="Calibri"/>
          <w:sz w:val="22"/>
        </w:rPr>
      </w:r>
    </w:p>
    <w:p>
      <w:pPr>
        <w:ind w:left="360"/>
      </w:pPr>
      <w:r>
        <w:t>Risk: RDS whitelist not transferred to Thrive FortiGate causes legitimate user lockout post-cutover.</w:t>
      </w:r>
    </w:p>
    <w:p>
      <w:pPr>
        <w:ind w:left="360"/>
      </w:pPr>
      <w:r>
        <w:t>Contingency: Obtain complete whitelist from DialConnection before cutover; validate whitelist is applied and tested on Thrive FortiGate before retiring TierPoint firewall.</w:t>
      </w:r>
    </w:p>
    <w:p>
      <w:r>
        <w:rPr>
          <w:rFonts w:ascii="Calibri" w:hAnsi="Calibri"/>
          <w:sz w:val="22"/>
        </w:rPr>
      </w:r>
      <w:r>
        <w:rPr>
          <w:rFonts w:ascii="Calibri" w:hAnsi="Calibri"/>
          <w:b/>
          <w:sz w:val="22"/>
        </w:rPr>
        <w:t>DRaaS VM Count and Host Reservation</w:t>
      </w:r>
      <w:r>
        <w:rPr>
          <w:rFonts w:ascii="Calibri" w:hAnsi="Calibri"/>
          <w:sz w:val="22"/>
        </w:rPr>
      </w:r>
    </w:p>
    <w:p>
      <w:pPr>
        <w:ind w:left="360"/>
      </w:pPr>
      <w:r>
        <w:t>Risk: DR failover of all 28 Chicago VMs to Dallas (or vice versa) may exceed capacity if dedicated host reservation is insufficient.</w:t>
      </w:r>
    </w:p>
    <w:p>
      <w:pPr>
        <w:ind w:left="360"/>
      </w:pPr>
      <w:r>
        <w:t>Contingency: 2 of 5 dedicated hosts at both Chicago and Dallas are reserved for DR failover per Service Order – confirm capacity planning against peak VM resource requirements before go-live.</w:t>
      </w:r>
    </w:p>
    <w:p>
      <w:r>
        <w:rPr>
          <w:rFonts w:ascii="Calibri" w:hAnsi="Calibri"/>
          <w:sz w:val="22"/>
        </w:rPr>
      </w:r>
      <w:r>
        <w:rPr>
          <w:rFonts w:ascii="Calibri" w:hAnsi="Calibri"/>
          <w:b/>
          <w:sz w:val="22"/>
        </w:rPr>
        <w:t>Monitoring Gap During Transition</w:t>
      </w:r>
      <w:r>
        <w:rPr>
          <w:rFonts w:ascii="Calibri" w:hAnsi="Calibri"/>
          <w:sz w:val="22"/>
        </w:rPr>
      </w:r>
    </w:p>
    <w:p>
      <w:pPr>
        <w:ind w:left="360"/>
      </w:pPr>
      <w:r>
        <w:t>Risk: Decommissioning Alert Logic and Nagios before Thrive MDR and managed monitoring are fully operational creates a window of unmonitored infrastructure.</w:t>
      </w:r>
    </w:p>
    <w:p>
      <w:pPr>
        <w:ind w:left="360"/>
      </w:pPr>
      <w:r>
        <w:t>Contingency: Stage MDR and Thrive monitoring go-live before Alert Logic/Nagios decommission; confirm monitoring coverage for all 98 contracted devices before decommission.</w:t>
      </w:r>
    </w:p>
    <w:p>
      <w:r>
        <w:rPr>
          <w:rFonts w:ascii="Calibri" w:hAnsi="Calibri"/>
          <w:sz w:val="22"/>
        </w:rPr>
      </w:r>
      <w:r>
        <w:rPr>
          <w:rFonts w:ascii="Calibri" w:hAnsi="Calibri"/>
          <w:b/>
          <w:sz w:val="22"/>
        </w:rPr>
        <w:t>PBX Customer Impact</w:t>
      </w:r>
      <w:r>
        <w:rPr>
          <w:rFonts w:ascii="Calibri" w:hAnsi="Calibri"/>
          <w:sz w:val="22"/>
        </w:rPr>
      </w:r>
    </w:p>
    <w:p>
      <w:pPr>
        <w:ind w:left="360"/>
      </w:pPr>
      <w:r>
        <w:t>Risk: Unplanned downtime of DCloud3NPBX01 (CST clients) or DCloud3KPBX01 (EST/PST clients) during migration directly impacts DialConnection's end customers.</w:t>
      </w:r>
    </w:p>
    <w:p>
      <w:pPr>
        <w:ind w:left="360"/>
      </w:pPr>
      <w:r>
        <w:t>Contingency: Schedule PBX cutovers in agreed maintenance windows with maximum acceptable outage duration confirmed by DialConnection; require DialConnection to notify their end customers of migration window in advance per Service Order project considerations.</w:t>
      </w:r>
    </w:p>
    <w:p>
      <w:pPr>
        <w:pStyle w:val="Heading2"/>
      </w:pPr>
      <w:r>
        <w:t>Document End</w:t>
      </w:r>
    </w:p>
    <w:p>
      <w:r>
        <w:rPr>
          <w:rFonts w:ascii="Calibri" w:hAnsi="Calibri"/>
          <w:sz w:val="22"/>
        </w:rPr>
        <w:t>This document represents the agreed scope and plan for the engagement between Thrive and DialConnection LLC. Any changes to scope must be formally agreed upon via a Change Order and this document updated accordingly.</w:t>
      </w:r>
    </w:p>
    <w:p>
      <w:pPr>
        <w:pBdr>
          <w:bottom w:val="single" w:sz="6" w:space="1" w:color="143F6A"/>
        </w:pBdr>
      </w:pPr>
    </w:p>
    <w:p>
      <w:r>
        <w:rPr>
          <w:rFonts w:ascii="Calibri" w:hAnsi="Calibri"/>
          <w:sz w:val="22"/>
        </w:rPr>
      </w:r>
      <w:r>
        <w:rPr>
          <w:rFonts w:ascii="Calibri" w:hAnsi="Calibri"/>
          <w:b/>
          <w:sz w:val="22"/>
        </w:rPr>
        <w:t>CLIENT SIGNATURE BLOCK</w:t>
      </w:r>
      <w:r>
        <w:rPr>
          <w:rFonts w:ascii="Calibri" w:hAnsi="Calibri"/>
          <w:sz w:val="22"/>
        </w:rPr>
      </w:r>
    </w:p>
    <w:tbl>
      <w:tblPr>
        <w:tblStyle w:val="TableGrid"/>
        <w:tblW w:type="auto" w:w="0"/>
        <w:tblLook w:firstColumn="1" w:firstRow="1" w:lastColumn="0" w:lastRow="0" w:noHBand="0" w:noVBand="1" w:val="04A0"/>
      </w:tblPr>
      <w:tblGrid>
        <w:gridCol w:w="5400"/>
        <w:gridCol w:w="5400"/>
      </w:tblGrid>
      <w:tr>
        <w:tc>
          <w:tcPr>
            <w:tcW w:type="dxa" w:w="5400"/>
            <w:shd w:val="clear" w:color="auto" w:fill="143F6A"/>
          </w:tcPr>
          <w:p>
            <w:r>
              <w:rPr>
                <w:b/>
                <w:color w:val="FFFFFF"/>
                <w:sz w:val="20"/>
              </w:rPr>
            </w:r>
            <w:r>
              <w:rPr>
                <w:b/>
                <w:color w:val="FFFFFF"/>
                <w:sz w:val="20"/>
              </w:rPr>
            </w:r>
            <w:r>
              <w:rPr>
                <w:b/>
                <w:color w:val="FFFFFF"/>
                <w:sz w:val="20"/>
              </w:rPr>
              <w:t>Client Organization:</w:t>
            </w:r>
            <w:r>
              <w:rPr>
                <w:b/>
                <w:color w:val="FFFFFF"/>
                <w:sz w:val="20"/>
              </w:rPr>
            </w:r>
          </w:p>
        </w:tc>
        <w:tc>
          <w:tcPr>
            <w:tcW w:type="dxa" w:w="5400"/>
            <w:shd w:val="clear" w:color="auto" w:fill="143F6A"/>
          </w:tcPr>
          <w:p>
            <w:r>
              <w:rPr>
                <w:b/>
                <w:color w:val="FFFFFF"/>
                <w:sz w:val="20"/>
              </w:rPr>
            </w:r>
            <w:r>
              <w:rPr>
                <w:b/>
                <w:color w:val="FFFFFF"/>
                <w:sz w:val="20"/>
              </w:rPr>
              <w:t>DialConnection LLC</w:t>
            </w:r>
          </w:p>
        </w:tc>
      </w:tr>
      <w:tr>
        <w:tc>
          <w:tcPr>
            <w:tcW w:type="dxa" w:w="5400"/>
          </w:tcPr>
          <w:p>
            <w:pPr>
              <w:spacing w:after="40"/>
            </w:pPr>
            <w:r/>
            <w:r>
              <w:rPr>
                <w:sz w:val="20"/>
              </w:rPr>
            </w:r>
            <w:r>
              <w:rPr>
                <w:b/>
                <w:sz w:val="20"/>
              </w:rPr>
              <w:t>Authorized Signatory Name:</w:t>
            </w:r>
            <w:r>
              <w:rPr>
                <w:sz w:val="20"/>
              </w:rPr>
            </w:r>
          </w:p>
        </w:tc>
        <w:tc>
          <w:tcPr>
            <w:tcW w:type="dxa" w:w="5400"/>
          </w:tcPr>
          <w:p>
            <w:pPr>
              <w:spacing w:after="40"/>
            </w:pPr>
            <w:r/>
            <w:r>
              <w:rPr>
                <w:sz w:val="20"/>
              </w:rPr>
              <w:t>[DATA NEEDED]</w:t>
            </w:r>
          </w:p>
        </w:tc>
      </w:tr>
      <w:tr>
        <w:tc>
          <w:tcPr>
            <w:tcW w:type="dxa" w:w="5400"/>
          </w:tcPr>
          <w:p>
            <w:pPr>
              <w:spacing w:after="40"/>
            </w:pPr>
            <w:r/>
            <w:r>
              <w:rPr>
                <w:sz w:val="20"/>
              </w:rPr>
            </w:r>
            <w:r>
              <w:rPr>
                <w:b/>
                <w:sz w:val="20"/>
              </w:rPr>
              <w:t>Title:</w:t>
            </w:r>
            <w:r>
              <w:rPr>
                <w:sz w:val="20"/>
              </w:rPr>
            </w:r>
          </w:p>
        </w:tc>
        <w:tc>
          <w:tcPr>
            <w:tcW w:type="dxa" w:w="5400"/>
          </w:tcPr>
          <w:p>
            <w:pPr>
              <w:spacing w:after="40"/>
            </w:pPr>
            <w:r/>
            <w:r>
              <w:rPr>
                <w:sz w:val="20"/>
              </w:rPr>
              <w:t>[DATA NEEDED]</w:t>
            </w:r>
          </w:p>
        </w:tc>
      </w:tr>
      <w:tr>
        <w:tc>
          <w:tcPr>
            <w:tcW w:type="dxa" w:w="5400"/>
          </w:tcPr>
          <w:p>
            <w:pPr>
              <w:spacing w:after="40"/>
            </w:pPr>
            <w:r/>
            <w:r>
              <w:rPr>
                <w:sz w:val="20"/>
              </w:rPr>
            </w:r>
            <w:r>
              <w:rPr>
                <w:b/>
                <w:sz w:val="20"/>
              </w:rPr>
              <w:t>Signature:</w:t>
            </w:r>
            <w:r>
              <w:rPr>
                <w:sz w:val="20"/>
              </w:rPr>
            </w:r>
          </w:p>
        </w:tc>
        <w:tc>
          <w:tcPr>
            <w:tcW w:type="dxa" w:w="5400"/>
          </w:tcPr>
          <w:p>
            <w:pPr>
              <w:spacing w:after="40"/>
            </w:pPr>
            <w:r/>
            <w:r>
              <w:rPr>
                <w:sz w:val="20"/>
              </w:rPr>
              <w:t>_____________________________</w:t>
            </w:r>
          </w:p>
        </w:tc>
      </w:tr>
      <w:tr>
        <w:tc>
          <w:tcPr>
            <w:tcW w:type="dxa" w:w="5400"/>
          </w:tcPr>
          <w:p>
            <w:pPr>
              <w:spacing w:after="40"/>
            </w:pPr>
            <w:r/>
            <w:r>
              <w:rPr>
                <w:sz w:val="20"/>
              </w:rPr>
            </w:r>
            <w:r>
              <w:rPr>
                <w:b/>
                <w:sz w:val="20"/>
              </w:rPr>
              <w:t>Date:</w:t>
            </w:r>
            <w:r>
              <w:rPr>
                <w:sz w:val="20"/>
              </w:rPr>
            </w:r>
          </w:p>
        </w:tc>
        <w:tc>
          <w:tcPr>
            <w:tcW w:type="dxa" w:w="5400"/>
          </w:tcPr>
          <w:p>
            <w:pPr>
              <w:spacing w:after="40"/>
            </w:pPr>
            <w:r/>
            <w:r>
              <w:rPr>
                <w:sz w:val="20"/>
              </w:rPr>
              <w:t>_____________________________</w:t>
            </w:r>
          </w:p>
        </w:tc>
      </w:tr>
    </w:tbl>
    <w:p>
      <w:pPr>
        <w:pBdr>
          <w:bottom w:val="single" w:sz="6" w:space="1" w:color="143F6A"/>
        </w:pBdr>
      </w:pPr>
    </w:p>
    <w:p>
      <w:r>
        <w:rPr>
          <w:rFonts w:ascii="Calibri" w:hAnsi="Calibri"/>
          <w:sz w:val="22"/>
        </w:rPr>
      </w:r>
      <w:r>
        <w:rPr>
          <w:rFonts w:ascii="Calibri" w:hAnsi="Calibri"/>
          <w:b/>
          <w:sz w:val="22"/>
        </w:rPr>
        <w:t>THRIVE SIGNATURE BLOCK</w:t>
      </w:r>
      <w:r>
        <w:rPr>
          <w:rFonts w:ascii="Calibri" w:hAnsi="Calibri"/>
          <w:sz w:val="22"/>
        </w:rPr>
      </w:r>
    </w:p>
    <w:tbl>
      <w:tblPr>
        <w:tblStyle w:val="TableGrid"/>
        <w:tblW w:type="auto" w:w="0"/>
        <w:tblLook w:firstColumn="1" w:firstRow="1" w:lastColumn="0" w:lastRow="0" w:noHBand="0" w:noVBand="1" w:val="04A0"/>
      </w:tblPr>
      <w:tblGrid>
        <w:gridCol w:w="5400"/>
        <w:gridCol w:w="5400"/>
      </w:tblGrid>
      <w:tr>
        <w:tc>
          <w:tcPr>
            <w:tcW w:type="dxa" w:w="5400"/>
            <w:shd w:val="clear" w:color="auto" w:fill="143F6A"/>
          </w:tcPr>
          <w:p>
            <w:r>
              <w:rPr>
                <w:b/>
                <w:color w:val="FFFFFF"/>
                <w:sz w:val="20"/>
              </w:rPr>
            </w:r>
            <w:r>
              <w:rPr>
                <w:b/>
                <w:color w:val="FFFFFF"/>
                <w:sz w:val="20"/>
              </w:rPr>
            </w:r>
            <w:r>
              <w:rPr>
                <w:b/>
                <w:color w:val="FFFFFF"/>
                <w:sz w:val="20"/>
              </w:rPr>
              <w:t>Organization:</w:t>
            </w:r>
            <w:r>
              <w:rPr>
                <w:b/>
                <w:color w:val="FFFFFF"/>
                <w:sz w:val="20"/>
              </w:rPr>
            </w:r>
          </w:p>
        </w:tc>
        <w:tc>
          <w:tcPr>
            <w:tcW w:type="dxa" w:w="5400"/>
            <w:shd w:val="clear" w:color="auto" w:fill="143F6A"/>
          </w:tcPr>
          <w:p>
            <w:r>
              <w:rPr>
                <w:b/>
                <w:color w:val="FFFFFF"/>
                <w:sz w:val="20"/>
              </w:rPr>
            </w:r>
            <w:r>
              <w:rPr>
                <w:b/>
                <w:color w:val="FFFFFF"/>
                <w:sz w:val="20"/>
              </w:rPr>
              <w:t>Thrive Operations, LLC</w:t>
            </w:r>
          </w:p>
        </w:tc>
      </w:tr>
      <w:tr>
        <w:tc>
          <w:tcPr>
            <w:tcW w:type="dxa" w:w="5400"/>
          </w:tcPr>
          <w:p>
            <w:pPr>
              <w:spacing w:after="40"/>
            </w:pPr>
            <w:r/>
            <w:r>
              <w:rPr>
                <w:sz w:val="20"/>
              </w:rPr>
            </w:r>
            <w:r>
              <w:rPr>
                <w:b/>
                <w:sz w:val="20"/>
              </w:rPr>
              <w:t>Project Manager Name:</w:t>
            </w:r>
            <w:r>
              <w:rPr>
                <w:sz w:val="20"/>
              </w:rPr>
            </w:r>
          </w:p>
        </w:tc>
        <w:tc>
          <w:tcPr>
            <w:tcW w:type="dxa" w:w="5400"/>
          </w:tcPr>
          <w:p>
            <w:pPr>
              <w:spacing w:after="40"/>
            </w:pPr>
            <w:r/>
            <w:r>
              <w:rPr>
                <w:sz w:val="20"/>
              </w:rPr>
              <w:t>[DATA NEEDED]</w:t>
            </w:r>
          </w:p>
        </w:tc>
      </w:tr>
      <w:tr>
        <w:tc>
          <w:tcPr>
            <w:tcW w:type="dxa" w:w="5400"/>
          </w:tcPr>
          <w:p>
            <w:pPr>
              <w:spacing w:after="40"/>
            </w:pPr>
            <w:r/>
            <w:r>
              <w:rPr>
                <w:sz w:val="20"/>
              </w:rPr>
            </w:r>
            <w:r>
              <w:rPr>
                <w:b/>
                <w:sz w:val="20"/>
              </w:rPr>
              <w:t>Lead Engineer Name:</w:t>
            </w:r>
            <w:r>
              <w:rPr>
                <w:sz w:val="20"/>
              </w:rPr>
            </w:r>
          </w:p>
        </w:tc>
        <w:tc>
          <w:tcPr>
            <w:tcW w:type="dxa" w:w="5400"/>
          </w:tcPr>
          <w:p>
            <w:pPr>
              <w:spacing w:after="40"/>
            </w:pPr>
            <w:r/>
            <w:r>
              <w:rPr>
                <w:sz w:val="20"/>
              </w:rPr>
              <w:t>[DATA NEEDED]</w:t>
            </w:r>
          </w:p>
        </w:tc>
      </w:tr>
      <w:tr>
        <w:tc>
          <w:tcPr>
            <w:tcW w:type="dxa" w:w="5400"/>
          </w:tcPr>
          <w:p>
            <w:pPr>
              <w:spacing w:after="40"/>
            </w:pPr>
            <w:r/>
            <w:r>
              <w:rPr>
                <w:sz w:val="20"/>
              </w:rPr>
            </w:r>
            <w:r>
              <w:rPr>
                <w:b/>
                <w:sz w:val="20"/>
              </w:rPr>
              <w:t>Signature (PM):</w:t>
            </w:r>
            <w:r>
              <w:rPr>
                <w:sz w:val="20"/>
              </w:rPr>
            </w:r>
          </w:p>
        </w:tc>
        <w:tc>
          <w:tcPr>
            <w:tcW w:type="dxa" w:w="5400"/>
          </w:tcPr>
          <w:p>
            <w:pPr>
              <w:spacing w:after="40"/>
            </w:pPr>
            <w:r/>
            <w:r>
              <w:rPr>
                <w:sz w:val="20"/>
              </w:rPr>
              <w:t>_____________________________</w:t>
            </w:r>
          </w:p>
        </w:tc>
      </w:tr>
      <w:tr>
        <w:tc>
          <w:tcPr>
            <w:tcW w:type="dxa" w:w="5400"/>
          </w:tcPr>
          <w:p>
            <w:pPr>
              <w:spacing w:after="40"/>
            </w:pPr>
            <w:r/>
            <w:r>
              <w:rPr>
                <w:sz w:val="20"/>
              </w:rPr>
            </w:r>
            <w:r>
              <w:rPr>
                <w:b/>
                <w:sz w:val="20"/>
              </w:rPr>
              <w:t>Signature (Lead Engineer):</w:t>
            </w:r>
            <w:r>
              <w:rPr>
                <w:sz w:val="20"/>
              </w:rPr>
            </w:r>
          </w:p>
        </w:tc>
        <w:tc>
          <w:tcPr>
            <w:tcW w:type="dxa" w:w="5400"/>
          </w:tcPr>
          <w:p>
            <w:pPr>
              <w:spacing w:after="40"/>
            </w:pPr>
            <w:r/>
            <w:r>
              <w:rPr>
                <w:sz w:val="20"/>
              </w:rPr>
              <w:t>_____________________________</w:t>
            </w:r>
          </w:p>
        </w:tc>
      </w:tr>
      <w:tr>
        <w:tc>
          <w:tcPr>
            <w:tcW w:type="dxa" w:w="5400"/>
          </w:tcPr>
          <w:p>
            <w:pPr>
              <w:spacing w:after="40"/>
            </w:pPr>
            <w:r/>
            <w:r>
              <w:rPr>
                <w:sz w:val="20"/>
              </w:rPr>
            </w:r>
            <w:r>
              <w:rPr>
                <w:b/>
                <w:sz w:val="20"/>
              </w:rPr>
              <w:t>Date:</w:t>
            </w:r>
            <w:r>
              <w:rPr>
                <w:sz w:val="20"/>
              </w:rPr>
            </w:r>
          </w:p>
        </w:tc>
        <w:tc>
          <w:tcPr>
            <w:tcW w:type="dxa" w:w="5400"/>
          </w:tcPr>
          <w:p>
            <w:pPr>
              <w:spacing w:after="40"/>
            </w:pPr>
            <w:r/>
            <w:r>
              <w:rPr>
                <w:sz w:val="20"/>
              </w:rPr>
              <w:t>_____________________________</w:t>
            </w:r>
          </w:p>
        </w:tc>
      </w:tr>
    </w:tbl>
    <w:sectPr w:rsidR="00F03885" w:rsidSect="0024344E">
      <w:headerReference w:type="default" r:id="rId11"/>
      <w:footerReference w:type="default" r:id="rId12"/>
      <w:pgSz w:w="12240" w:h="15840" w:orient="portrait" w:code="1"/>
      <w:pgMar w:top="720" w:right="720" w:bottom="720" w:left="72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6EB8" w:rsidP="00D00444" w:rsidRDefault="00726EB8" w14:paraId="38B71AE5" w14:textId="77777777">
      <w:pPr>
        <w:spacing w:after="0" w:line="240" w:lineRule="auto"/>
      </w:pPr>
      <w:r>
        <w:separator/>
      </w:r>
    </w:p>
  </w:endnote>
  <w:endnote w:type="continuationSeparator" w:id="0">
    <w:p w:rsidR="00726EB8" w:rsidP="00D00444" w:rsidRDefault="00726EB8" w14:paraId="157CE51E" w14:textId="77777777">
      <w:pPr>
        <w:spacing w:after="0" w:line="240" w:lineRule="auto"/>
      </w:pPr>
      <w:r>
        <w:continuationSeparator/>
      </w:r>
    </w:p>
  </w:endnote>
  <w:endnote w:type="continuationNotice" w:id="1">
    <w:p w:rsidR="00726EB8" w:rsidRDefault="00726EB8" w14:paraId="700087D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44E" w:rsidP="0024344E" w:rsidRDefault="0024344E" w14:paraId="1BC4B345" w14:textId="3A04140F">
    <w:pPr>
      <w:pStyle w:val="Footer"/>
      <w:pBdr>
        <w:top w:val="single" w:color="D9D9D9" w:themeColor="background1" w:themeShade="D9" w:sz="4" w:space="1"/>
      </w:pBdr>
      <w:jc w:val="right"/>
    </w:pPr>
    <w:r>
      <w:rPr>
        <w:color w:val="7F7F7F" w:themeColor="background1" w:themeShade="7F"/>
        <w:spacing w:val="60"/>
      </w:rPr>
      <w:t>Page</w:t>
    </w:r>
    <w:r>
      <w:t xml:space="preserve"> | </w:t>
    </w:r>
    <w:sdt>
      <w:sdtPr>
        <w:id w:val="552360597"/>
        <w:docPartObj>
          <w:docPartGallery w:val="Page Numbers (Bottom of Page)"/>
          <w:docPartUnique/>
        </w:docPartObj>
      </w:sdtPr>
      <w:sdtEndPr>
        <w:rPr>
          <w:color w:val="7F7F7F" w:themeColor="background1" w:themeShade="7F"/>
          <w:spacing w:val="60"/>
        </w:rPr>
      </w:sdtEndPr>
      <w:sdtContent>
        <w:r w:rsidRPr="00644F1B">
          <w:rPr>
            <w:b/>
          </w:rPr>
          <w:fldChar w:fldCharType="begin"/>
        </w:r>
        <w:r w:rsidRPr="00644F1B">
          <w:rPr>
            <w:b/>
          </w:rPr>
          <w:instrText xml:space="preserve"> PAGE   \* MERGEFORMAT </w:instrText>
        </w:r>
        <w:r w:rsidRPr="00644F1B">
          <w:rPr>
            <w:b/>
          </w:rPr>
          <w:fldChar w:fldCharType="separate"/>
        </w:r>
        <w:r w:rsidR="006A3BB1">
          <w:rPr>
            <w:b/>
            <w:noProof/>
          </w:rPr>
          <w:t>4</w:t>
        </w:r>
        <w:r w:rsidRPr="00644F1B">
          <w:rPr>
            <w:b/>
            <w:noProof/>
          </w:rPr>
          <w:fldChar w:fldCharType="end"/>
        </w:r>
      </w:sdtContent>
    </w:sdt>
  </w:p>
  <w:p w:rsidR="0024344E" w:rsidRDefault="0024344E" w14:paraId="5B9852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6EB8" w:rsidP="00D00444" w:rsidRDefault="00726EB8" w14:paraId="66A37832" w14:textId="77777777">
      <w:pPr>
        <w:spacing w:after="0" w:line="240" w:lineRule="auto"/>
      </w:pPr>
      <w:r>
        <w:separator/>
      </w:r>
    </w:p>
  </w:footnote>
  <w:footnote w:type="continuationSeparator" w:id="0">
    <w:p w:rsidR="00726EB8" w:rsidP="00D00444" w:rsidRDefault="00726EB8" w14:paraId="499C6C8C" w14:textId="77777777">
      <w:pPr>
        <w:spacing w:after="0" w:line="240" w:lineRule="auto"/>
      </w:pPr>
      <w:r>
        <w:continuationSeparator/>
      </w:r>
    </w:p>
  </w:footnote>
  <w:footnote w:type="continuationNotice" w:id="1">
    <w:p w:rsidR="00726EB8" w:rsidRDefault="00726EB8" w14:paraId="5503D0E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344E" w:rsidRDefault="00707FAD" w14:paraId="30D36DB5" w14:textId="11156AD7">
    <w:pPr>
      <w:pStyle w:val="Header"/>
    </w:pPr>
    <w:r>
      <w:rPr>
        <w:noProof/>
      </w:rPr>
      <w:drawing>
        <wp:inline distT="0" distB="0" distL="0" distR="0" wp14:anchorId="432E2E23" wp14:editId="7CA1D384">
          <wp:extent cx="68580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6858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0A9B"/>
    <w:multiLevelType w:val="hybridMultilevel"/>
    <w:tmpl w:val="08283F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A40439"/>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E2CA8"/>
    <w:multiLevelType w:val="hybridMultilevel"/>
    <w:tmpl w:val="CB1432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CBA4552"/>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36E618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767437F"/>
    <w:multiLevelType w:val="hybridMultilevel"/>
    <w:tmpl w:val="1F0ED3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1A7DEF"/>
    <w:multiLevelType w:val="hybridMultilevel"/>
    <w:tmpl w:val="FFFFFFFF"/>
    <w:lvl w:ilvl="0" w:tplc="1102F466">
      <w:start w:val="1"/>
      <w:numFmt w:val="decimal"/>
      <w:lvlText w:val="%1."/>
      <w:lvlJc w:val="left"/>
      <w:pPr>
        <w:ind w:left="720" w:hanging="360"/>
      </w:pPr>
    </w:lvl>
    <w:lvl w:ilvl="1" w:tplc="AFACD3EE">
      <w:start w:val="1"/>
      <w:numFmt w:val="lowerLetter"/>
      <w:lvlText w:val="%2."/>
      <w:lvlJc w:val="left"/>
      <w:pPr>
        <w:ind w:left="1440" w:hanging="360"/>
      </w:pPr>
    </w:lvl>
    <w:lvl w:ilvl="2" w:tplc="F6BC152A">
      <w:start w:val="1"/>
      <w:numFmt w:val="lowerRoman"/>
      <w:lvlText w:val="%3."/>
      <w:lvlJc w:val="right"/>
      <w:pPr>
        <w:ind w:left="2160" w:hanging="180"/>
      </w:pPr>
    </w:lvl>
    <w:lvl w:ilvl="3" w:tplc="4266A6A8">
      <w:start w:val="1"/>
      <w:numFmt w:val="decimal"/>
      <w:lvlText w:val="%4."/>
      <w:lvlJc w:val="left"/>
      <w:pPr>
        <w:ind w:left="2880" w:hanging="360"/>
      </w:pPr>
    </w:lvl>
    <w:lvl w:ilvl="4" w:tplc="26B2E25A">
      <w:start w:val="1"/>
      <w:numFmt w:val="lowerLetter"/>
      <w:lvlText w:val="%5."/>
      <w:lvlJc w:val="left"/>
      <w:pPr>
        <w:ind w:left="3600" w:hanging="360"/>
      </w:pPr>
    </w:lvl>
    <w:lvl w:ilvl="5" w:tplc="50BC8F5C">
      <w:start w:val="1"/>
      <w:numFmt w:val="lowerRoman"/>
      <w:lvlText w:val="%6."/>
      <w:lvlJc w:val="right"/>
      <w:pPr>
        <w:ind w:left="4320" w:hanging="180"/>
      </w:pPr>
    </w:lvl>
    <w:lvl w:ilvl="6" w:tplc="471EB554">
      <w:start w:val="1"/>
      <w:numFmt w:val="decimal"/>
      <w:lvlText w:val="%7."/>
      <w:lvlJc w:val="left"/>
      <w:pPr>
        <w:ind w:left="5040" w:hanging="360"/>
      </w:pPr>
    </w:lvl>
    <w:lvl w:ilvl="7" w:tplc="EA80F6C4">
      <w:start w:val="1"/>
      <w:numFmt w:val="lowerLetter"/>
      <w:lvlText w:val="%8."/>
      <w:lvlJc w:val="left"/>
      <w:pPr>
        <w:ind w:left="5760" w:hanging="360"/>
      </w:pPr>
    </w:lvl>
    <w:lvl w:ilvl="8" w:tplc="70D87DEA">
      <w:start w:val="1"/>
      <w:numFmt w:val="lowerRoman"/>
      <w:lvlText w:val="%9."/>
      <w:lvlJc w:val="right"/>
      <w:pPr>
        <w:ind w:left="6480" w:hanging="180"/>
      </w:pPr>
    </w:lvl>
  </w:abstractNum>
  <w:abstractNum w:abstractNumId="7" w15:restartNumberingAfterBreak="0">
    <w:nsid w:val="28405107"/>
    <w:multiLevelType w:val="hybridMultilevel"/>
    <w:tmpl w:val="8612C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21584"/>
    <w:multiLevelType w:val="hybridMultilevel"/>
    <w:tmpl w:val="A090271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873FEA"/>
    <w:multiLevelType w:val="hybridMultilevel"/>
    <w:tmpl w:val="57B408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88A3949"/>
    <w:multiLevelType w:val="hybridMultilevel"/>
    <w:tmpl w:val="DD48BE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B3E6A7A"/>
    <w:multiLevelType w:val="hybridMultilevel"/>
    <w:tmpl w:val="06A8B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97EFC"/>
    <w:multiLevelType w:val="hybridMultilevel"/>
    <w:tmpl w:val="FFFFFFFF"/>
    <w:lvl w:ilvl="0" w:tplc="C4B0411E">
      <w:start w:val="1"/>
      <w:numFmt w:val="decimal"/>
      <w:lvlText w:val="%1."/>
      <w:lvlJc w:val="left"/>
      <w:pPr>
        <w:ind w:left="720" w:hanging="360"/>
      </w:pPr>
    </w:lvl>
    <w:lvl w:ilvl="1" w:tplc="AA0075BA">
      <w:start w:val="1"/>
      <w:numFmt w:val="lowerLetter"/>
      <w:lvlText w:val="%2."/>
      <w:lvlJc w:val="left"/>
      <w:pPr>
        <w:ind w:left="1440" w:hanging="360"/>
      </w:pPr>
    </w:lvl>
    <w:lvl w:ilvl="2" w:tplc="DDACAFE8">
      <w:start w:val="1"/>
      <w:numFmt w:val="lowerRoman"/>
      <w:lvlText w:val="%3."/>
      <w:lvlJc w:val="right"/>
      <w:pPr>
        <w:ind w:left="2160" w:hanging="180"/>
      </w:pPr>
    </w:lvl>
    <w:lvl w:ilvl="3" w:tplc="D08E6674">
      <w:start w:val="1"/>
      <w:numFmt w:val="decimal"/>
      <w:lvlText w:val="%4."/>
      <w:lvlJc w:val="left"/>
      <w:pPr>
        <w:ind w:left="2880" w:hanging="360"/>
      </w:pPr>
    </w:lvl>
    <w:lvl w:ilvl="4" w:tplc="CD3ADB12">
      <w:start w:val="1"/>
      <w:numFmt w:val="lowerLetter"/>
      <w:lvlText w:val="%5."/>
      <w:lvlJc w:val="left"/>
      <w:pPr>
        <w:ind w:left="3600" w:hanging="360"/>
      </w:pPr>
    </w:lvl>
    <w:lvl w:ilvl="5" w:tplc="BB4495CC">
      <w:start w:val="1"/>
      <w:numFmt w:val="lowerRoman"/>
      <w:lvlText w:val="%6."/>
      <w:lvlJc w:val="right"/>
      <w:pPr>
        <w:ind w:left="4320" w:hanging="180"/>
      </w:pPr>
    </w:lvl>
    <w:lvl w:ilvl="6" w:tplc="5912619C">
      <w:start w:val="1"/>
      <w:numFmt w:val="decimal"/>
      <w:lvlText w:val="%7."/>
      <w:lvlJc w:val="left"/>
      <w:pPr>
        <w:ind w:left="5040" w:hanging="360"/>
      </w:pPr>
    </w:lvl>
    <w:lvl w:ilvl="7" w:tplc="03EE34B6">
      <w:start w:val="1"/>
      <w:numFmt w:val="lowerLetter"/>
      <w:lvlText w:val="%8."/>
      <w:lvlJc w:val="left"/>
      <w:pPr>
        <w:ind w:left="5760" w:hanging="360"/>
      </w:pPr>
    </w:lvl>
    <w:lvl w:ilvl="8" w:tplc="8C7E2D88">
      <w:start w:val="1"/>
      <w:numFmt w:val="lowerRoman"/>
      <w:lvlText w:val="%9."/>
      <w:lvlJc w:val="right"/>
      <w:pPr>
        <w:ind w:left="6480" w:hanging="180"/>
      </w:pPr>
    </w:lvl>
  </w:abstractNum>
  <w:abstractNum w:abstractNumId="13" w15:restartNumberingAfterBreak="0">
    <w:nsid w:val="422C56FD"/>
    <w:multiLevelType w:val="hybridMultilevel"/>
    <w:tmpl w:val="DED29B38"/>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42BE76B5"/>
    <w:multiLevelType w:val="hybridMultilevel"/>
    <w:tmpl w:val="FFFFFFFF"/>
    <w:lvl w:ilvl="0" w:tplc="6ADE6362">
      <w:start w:val="1"/>
      <w:numFmt w:val="decimal"/>
      <w:lvlText w:val="%1."/>
      <w:lvlJc w:val="left"/>
      <w:pPr>
        <w:ind w:left="720" w:hanging="360"/>
      </w:pPr>
    </w:lvl>
    <w:lvl w:ilvl="1" w:tplc="43206E76">
      <w:start w:val="1"/>
      <w:numFmt w:val="lowerLetter"/>
      <w:lvlText w:val="%2."/>
      <w:lvlJc w:val="left"/>
      <w:pPr>
        <w:ind w:left="1440" w:hanging="360"/>
      </w:pPr>
    </w:lvl>
    <w:lvl w:ilvl="2" w:tplc="1A489FDE">
      <w:start w:val="1"/>
      <w:numFmt w:val="lowerRoman"/>
      <w:lvlText w:val="%3."/>
      <w:lvlJc w:val="right"/>
      <w:pPr>
        <w:ind w:left="2160" w:hanging="180"/>
      </w:pPr>
    </w:lvl>
    <w:lvl w:ilvl="3" w:tplc="A6E882CE">
      <w:start w:val="1"/>
      <w:numFmt w:val="decimal"/>
      <w:lvlText w:val="%4."/>
      <w:lvlJc w:val="left"/>
      <w:pPr>
        <w:ind w:left="2880" w:hanging="360"/>
      </w:pPr>
    </w:lvl>
    <w:lvl w:ilvl="4" w:tplc="BA76B656">
      <w:start w:val="1"/>
      <w:numFmt w:val="lowerLetter"/>
      <w:lvlText w:val="%5."/>
      <w:lvlJc w:val="left"/>
      <w:pPr>
        <w:ind w:left="3600" w:hanging="360"/>
      </w:pPr>
    </w:lvl>
    <w:lvl w:ilvl="5" w:tplc="88F45D12">
      <w:start w:val="1"/>
      <w:numFmt w:val="lowerRoman"/>
      <w:lvlText w:val="%6."/>
      <w:lvlJc w:val="right"/>
      <w:pPr>
        <w:ind w:left="4320" w:hanging="180"/>
      </w:pPr>
    </w:lvl>
    <w:lvl w:ilvl="6" w:tplc="172E8CF0">
      <w:start w:val="1"/>
      <w:numFmt w:val="decimal"/>
      <w:lvlText w:val="%7."/>
      <w:lvlJc w:val="left"/>
      <w:pPr>
        <w:ind w:left="5040" w:hanging="360"/>
      </w:pPr>
    </w:lvl>
    <w:lvl w:ilvl="7" w:tplc="35E617F2">
      <w:start w:val="1"/>
      <w:numFmt w:val="lowerLetter"/>
      <w:lvlText w:val="%8."/>
      <w:lvlJc w:val="left"/>
      <w:pPr>
        <w:ind w:left="5760" w:hanging="360"/>
      </w:pPr>
    </w:lvl>
    <w:lvl w:ilvl="8" w:tplc="E8405BEC">
      <w:start w:val="1"/>
      <w:numFmt w:val="lowerRoman"/>
      <w:lvlText w:val="%9."/>
      <w:lvlJc w:val="right"/>
      <w:pPr>
        <w:ind w:left="6480" w:hanging="180"/>
      </w:pPr>
    </w:lvl>
  </w:abstractNum>
  <w:abstractNum w:abstractNumId="15" w15:restartNumberingAfterBreak="0">
    <w:nsid w:val="4AA107A4"/>
    <w:multiLevelType w:val="hybridMultilevel"/>
    <w:tmpl w:val="FFFFFFFF"/>
    <w:lvl w:ilvl="0" w:tplc="F942DBAA">
      <w:start w:val="1"/>
      <w:numFmt w:val="bullet"/>
      <w:lvlText w:val=""/>
      <w:lvlJc w:val="left"/>
      <w:pPr>
        <w:ind w:left="720" w:hanging="360"/>
      </w:pPr>
      <w:rPr>
        <w:rFonts w:hint="default" w:ascii="Symbol" w:hAnsi="Symbol"/>
      </w:rPr>
    </w:lvl>
    <w:lvl w:ilvl="1" w:tplc="B6A67674">
      <w:start w:val="1"/>
      <w:numFmt w:val="bullet"/>
      <w:lvlText w:val="o"/>
      <w:lvlJc w:val="left"/>
      <w:pPr>
        <w:ind w:left="1440" w:hanging="360"/>
      </w:pPr>
      <w:rPr>
        <w:rFonts w:hint="default" w:ascii="Courier New" w:hAnsi="Courier New"/>
      </w:rPr>
    </w:lvl>
    <w:lvl w:ilvl="2" w:tplc="E4CCEDA2">
      <w:start w:val="1"/>
      <w:numFmt w:val="bullet"/>
      <w:lvlText w:val=""/>
      <w:lvlJc w:val="left"/>
      <w:pPr>
        <w:ind w:left="2160" w:hanging="360"/>
      </w:pPr>
      <w:rPr>
        <w:rFonts w:hint="default" w:ascii="Wingdings" w:hAnsi="Wingdings"/>
      </w:rPr>
    </w:lvl>
    <w:lvl w:ilvl="3" w:tplc="FD3EC6F0">
      <w:start w:val="1"/>
      <w:numFmt w:val="bullet"/>
      <w:lvlText w:val=""/>
      <w:lvlJc w:val="left"/>
      <w:pPr>
        <w:ind w:left="2880" w:hanging="360"/>
      </w:pPr>
      <w:rPr>
        <w:rFonts w:hint="default" w:ascii="Symbol" w:hAnsi="Symbol"/>
      </w:rPr>
    </w:lvl>
    <w:lvl w:ilvl="4" w:tplc="5ECAF288">
      <w:start w:val="1"/>
      <w:numFmt w:val="bullet"/>
      <w:lvlText w:val="o"/>
      <w:lvlJc w:val="left"/>
      <w:pPr>
        <w:ind w:left="3600" w:hanging="360"/>
      </w:pPr>
      <w:rPr>
        <w:rFonts w:hint="default" w:ascii="Courier New" w:hAnsi="Courier New"/>
      </w:rPr>
    </w:lvl>
    <w:lvl w:ilvl="5" w:tplc="165870AC">
      <w:start w:val="1"/>
      <w:numFmt w:val="bullet"/>
      <w:lvlText w:val=""/>
      <w:lvlJc w:val="left"/>
      <w:pPr>
        <w:ind w:left="4320" w:hanging="360"/>
      </w:pPr>
      <w:rPr>
        <w:rFonts w:hint="default" w:ascii="Wingdings" w:hAnsi="Wingdings"/>
      </w:rPr>
    </w:lvl>
    <w:lvl w:ilvl="6" w:tplc="F1141246">
      <w:start w:val="1"/>
      <w:numFmt w:val="bullet"/>
      <w:lvlText w:val=""/>
      <w:lvlJc w:val="left"/>
      <w:pPr>
        <w:ind w:left="5040" w:hanging="360"/>
      </w:pPr>
      <w:rPr>
        <w:rFonts w:hint="default" w:ascii="Symbol" w:hAnsi="Symbol"/>
      </w:rPr>
    </w:lvl>
    <w:lvl w:ilvl="7" w:tplc="6E9495AE">
      <w:start w:val="1"/>
      <w:numFmt w:val="bullet"/>
      <w:lvlText w:val="o"/>
      <w:lvlJc w:val="left"/>
      <w:pPr>
        <w:ind w:left="5760" w:hanging="360"/>
      </w:pPr>
      <w:rPr>
        <w:rFonts w:hint="default" w:ascii="Courier New" w:hAnsi="Courier New"/>
      </w:rPr>
    </w:lvl>
    <w:lvl w:ilvl="8" w:tplc="A1721756">
      <w:start w:val="1"/>
      <w:numFmt w:val="bullet"/>
      <w:lvlText w:val=""/>
      <w:lvlJc w:val="left"/>
      <w:pPr>
        <w:ind w:left="6480" w:hanging="360"/>
      </w:pPr>
      <w:rPr>
        <w:rFonts w:hint="default" w:ascii="Wingdings" w:hAnsi="Wingdings"/>
      </w:rPr>
    </w:lvl>
  </w:abstractNum>
  <w:abstractNum w:abstractNumId="16" w15:restartNumberingAfterBreak="0">
    <w:nsid w:val="4C313741"/>
    <w:multiLevelType w:val="hybridMultilevel"/>
    <w:tmpl w:val="3634B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6505B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B3252B9"/>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8175E"/>
    <w:multiLevelType w:val="hybridMultilevel"/>
    <w:tmpl w:val="3EBC1D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C390EDC"/>
    <w:multiLevelType w:val="hybridMultilevel"/>
    <w:tmpl w:val="39803C9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C4A3254"/>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EF471A"/>
    <w:multiLevelType w:val="hybridMultilevel"/>
    <w:tmpl w:val="322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A511EF"/>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414321040">
    <w:abstractNumId w:val="6"/>
  </w:num>
  <w:num w:numId="2" w16cid:durableId="145438954">
    <w:abstractNumId w:val="12"/>
  </w:num>
  <w:num w:numId="3" w16cid:durableId="897282515">
    <w:abstractNumId w:val="14"/>
  </w:num>
  <w:num w:numId="4" w16cid:durableId="1977178512">
    <w:abstractNumId w:val="15"/>
  </w:num>
  <w:num w:numId="5" w16cid:durableId="1952934600">
    <w:abstractNumId w:val="11"/>
  </w:num>
  <w:num w:numId="6" w16cid:durableId="1785422725">
    <w:abstractNumId w:val="16"/>
  </w:num>
  <w:num w:numId="7" w16cid:durableId="1699311774">
    <w:abstractNumId w:val="18"/>
  </w:num>
  <w:num w:numId="8" w16cid:durableId="1916671365">
    <w:abstractNumId w:val="1"/>
  </w:num>
  <w:num w:numId="9" w16cid:durableId="1688949517">
    <w:abstractNumId w:val="22"/>
  </w:num>
  <w:num w:numId="10" w16cid:durableId="1927373985">
    <w:abstractNumId w:val="21"/>
  </w:num>
  <w:num w:numId="11" w16cid:durableId="626204655">
    <w:abstractNumId w:val="7"/>
  </w:num>
  <w:num w:numId="12" w16cid:durableId="1599486756">
    <w:abstractNumId w:val="8"/>
  </w:num>
  <w:num w:numId="13" w16cid:durableId="1684478863">
    <w:abstractNumId w:val="19"/>
  </w:num>
  <w:num w:numId="14" w16cid:durableId="342126057">
    <w:abstractNumId w:val="2"/>
  </w:num>
  <w:num w:numId="15" w16cid:durableId="1579515515">
    <w:abstractNumId w:val="10"/>
  </w:num>
  <w:num w:numId="16" w16cid:durableId="464355272">
    <w:abstractNumId w:val="5"/>
  </w:num>
  <w:num w:numId="17" w16cid:durableId="1566719504">
    <w:abstractNumId w:val="9"/>
  </w:num>
  <w:num w:numId="18" w16cid:durableId="996344848">
    <w:abstractNumId w:val="23"/>
  </w:num>
  <w:num w:numId="19" w16cid:durableId="1190877684">
    <w:abstractNumId w:val="4"/>
  </w:num>
  <w:num w:numId="20" w16cid:durableId="1712680851">
    <w:abstractNumId w:val="17"/>
  </w:num>
  <w:num w:numId="21" w16cid:durableId="587882337">
    <w:abstractNumId w:val="3"/>
  </w:num>
  <w:num w:numId="22" w16cid:durableId="1504007011">
    <w:abstractNumId w:val="13"/>
  </w:num>
  <w:num w:numId="23" w16cid:durableId="1824656277">
    <w:abstractNumId w:val="0"/>
  </w:num>
  <w:num w:numId="24" w16cid:durableId="302808642">
    <w:abstractNumId w:val="20"/>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0"/>
  <w:proofState w:spelling="clean" w:grammar="dirty"/>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AQIzYwsjAyMjEyMTYyUdpeDU4uLM/DyQAsNaAFDOOIosAAAA"/>
  </w:docVars>
  <w:rsids>
    <w:rsidRoot w:val="003E4FCD"/>
    <w:rsid w:val="00000000"/>
    <w:rsid w:val="000003EA"/>
    <w:rsid w:val="00002723"/>
    <w:rsid w:val="000048B9"/>
    <w:rsid w:val="00005559"/>
    <w:rsid w:val="00007459"/>
    <w:rsid w:val="00010484"/>
    <w:rsid w:val="00011014"/>
    <w:rsid w:val="0001375A"/>
    <w:rsid w:val="00014900"/>
    <w:rsid w:val="00015127"/>
    <w:rsid w:val="000238CD"/>
    <w:rsid w:val="00025788"/>
    <w:rsid w:val="00025AF2"/>
    <w:rsid w:val="00030274"/>
    <w:rsid w:val="00030994"/>
    <w:rsid w:val="00030CAC"/>
    <w:rsid w:val="000320F7"/>
    <w:rsid w:val="00034381"/>
    <w:rsid w:val="00034ED6"/>
    <w:rsid w:val="00034FF0"/>
    <w:rsid w:val="00035DD5"/>
    <w:rsid w:val="000366F8"/>
    <w:rsid w:val="00036F57"/>
    <w:rsid w:val="00037E0B"/>
    <w:rsid w:val="00040E63"/>
    <w:rsid w:val="00042BA7"/>
    <w:rsid w:val="00042CE9"/>
    <w:rsid w:val="00044AA0"/>
    <w:rsid w:val="00045492"/>
    <w:rsid w:val="0004564D"/>
    <w:rsid w:val="000466E6"/>
    <w:rsid w:val="00046AA9"/>
    <w:rsid w:val="00046D49"/>
    <w:rsid w:val="00046D57"/>
    <w:rsid w:val="00047137"/>
    <w:rsid w:val="00047E54"/>
    <w:rsid w:val="00047ED2"/>
    <w:rsid w:val="00050F69"/>
    <w:rsid w:val="00052924"/>
    <w:rsid w:val="000534FE"/>
    <w:rsid w:val="0005533A"/>
    <w:rsid w:val="00055400"/>
    <w:rsid w:val="00056E11"/>
    <w:rsid w:val="0005756A"/>
    <w:rsid w:val="00060821"/>
    <w:rsid w:val="000620E7"/>
    <w:rsid w:val="000639E6"/>
    <w:rsid w:val="0006745E"/>
    <w:rsid w:val="0006769E"/>
    <w:rsid w:val="00067C6D"/>
    <w:rsid w:val="000732A9"/>
    <w:rsid w:val="00073A03"/>
    <w:rsid w:val="00075CAE"/>
    <w:rsid w:val="000771F2"/>
    <w:rsid w:val="0008383D"/>
    <w:rsid w:val="00084204"/>
    <w:rsid w:val="000854DF"/>
    <w:rsid w:val="00086D78"/>
    <w:rsid w:val="00090677"/>
    <w:rsid w:val="00090B0A"/>
    <w:rsid w:val="00090CB7"/>
    <w:rsid w:val="000914D0"/>
    <w:rsid w:val="00095B3C"/>
    <w:rsid w:val="000A1349"/>
    <w:rsid w:val="000A21BD"/>
    <w:rsid w:val="000A2544"/>
    <w:rsid w:val="000A2F4A"/>
    <w:rsid w:val="000A5210"/>
    <w:rsid w:val="000A5DDB"/>
    <w:rsid w:val="000B0A55"/>
    <w:rsid w:val="000B29D6"/>
    <w:rsid w:val="000B3577"/>
    <w:rsid w:val="000B4DCF"/>
    <w:rsid w:val="000C010B"/>
    <w:rsid w:val="000C053D"/>
    <w:rsid w:val="000C08D2"/>
    <w:rsid w:val="000C0C71"/>
    <w:rsid w:val="000C4541"/>
    <w:rsid w:val="000C5D40"/>
    <w:rsid w:val="000C6AF1"/>
    <w:rsid w:val="000D2162"/>
    <w:rsid w:val="000E00D9"/>
    <w:rsid w:val="000E3C7E"/>
    <w:rsid w:val="000E710F"/>
    <w:rsid w:val="000E7C74"/>
    <w:rsid w:val="000F22EF"/>
    <w:rsid w:val="000F40C2"/>
    <w:rsid w:val="000F55A1"/>
    <w:rsid w:val="000F566F"/>
    <w:rsid w:val="000F6684"/>
    <w:rsid w:val="000F6704"/>
    <w:rsid w:val="000F673C"/>
    <w:rsid w:val="000F7FED"/>
    <w:rsid w:val="00100699"/>
    <w:rsid w:val="001015D7"/>
    <w:rsid w:val="001026BE"/>
    <w:rsid w:val="00103941"/>
    <w:rsid w:val="00104BFF"/>
    <w:rsid w:val="00106751"/>
    <w:rsid w:val="001074C3"/>
    <w:rsid w:val="00111D61"/>
    <w:rsid w:val="001128D0"/>
    <w:rsid w:val="00112D2F"/>
    <w:rsid w:val="001137DA"/>
    <w:rsid w:val="00117A76"/>
    <w:rsid w:val="00122A34"/>
    <w:rsid w:val="00124A4A"/>
    <w:rsid w:val="001250C0"/>
    <w:rsid w:val="001267A6"/>
    <w:rsid w:val="00131F31"/>
    <w:rsid w:val="001320C9"/>
    <w:rsid w:val="001401E8"/>
    <w:rsid w:val="00140B7D"/>
    <w:rsid w:val="00143494"/>
    <w:rsid w:val="00151113"/>
    <w:rsid w:val="001520E2"/>
    <w:rsid w:val="00153551"/>
    <w:rsid w:val="001544F1"/>
    <w:rsid w:val="00154B43"/>
    <w:rsid w:val="001555B5"/>
    <w:rsid w:val="00156110"/>
    <w:rsid w:val="00156614"/>
    <w:rsid w:val="00157121"/>
    <w:rsid w:val="00160055"/>
    <w:rsid w:val="00161C23"/>
    <w:rsid w:val="00162241"/>
    <w:rsid w:val="0016504F"/>
    <w:rsid w:val="001669E0"/>
    <w:rsid w:val="00170A52"/>
    <w:rsid w:val="001716BC"/>
    <w:rsid w:val="00171E9D"/>
    <w:rsid w:val="00174CAD"/>
    <w:rsid w:val="0018178C"/>
    <w:rsid w:val="0018298A"/>
    <w:rsid w:val="00183CA7"/>
    <w:rsid w:val="00185DF6"/>
    <w:rsid w:val="0018738C"/>
    <w:rsid w:val="00187423"/>
    <w:rsid w:val="001921C4"/>
    <w:rsid w:val="00192EC5"/>
    <w:rsid w:val="001946B7"/>
    <w:rsid w:val="001965D0"/>
    <w:rsid w:val="001A0BFA"/>
    <w:rsid w:val="001A1FB9"/>
    <w:rsid w:val="001A210E"/>
    <w:rsid w:val="001A2E23"/>
    <w:rsid w:val="001A4D75"/>
    <w:rsid w:val="001A77F3"/>
    <w:rsid w:val="001A79B7"/>
    <w:rsid w:val="001B1717"/>
    <w:rsid w:val="001B2030"/>
    <w:rsid w:val="001B3346"/>
    <w:rsid w:val="001B4229"/>
    <w:rsid w:val="001C1956"/>
    <w:rsid w:val="001C4F37"/>
    <w:rsid w:val="001C50EC"/>
    <w:rsid w:val="001C5ADF"/>
    <w:rsid w:val="001C6AF4"/>
    <w:rsid w:val="001C7015"/>
    <w:rsid w:val="001C70E7"/>
    <w:rsid w:val="001D23A7"/>
    <w:rsid w:val="001D255C"/>
    <w:rsid w:val="001E09B5"/>
    <w:rsid w:val="001E166C"/>
    <w:rsid w:val="001E455D"/>
    <w:rsid w:val="001E52D0"/>
    <w:rsid w:val="001F12D6"/>
    <w:rsid w:val="001F4444"/>
    <w:rsid w:val="001F519E"/>
    <w:rsid w:val="001F70ED"/>
    <w:rsid w:val="0020001A"/>
    <w:rsid w:val="00200096"/>
    <w:rsid w:val="00200363"/>
    <w:rsid w:val="00200F66"/>
    <w:rsid w:val="00202FA9"/>
    <w:rsid w:val="0020793B"/>
    <w:rsid w:val="00210324"/>
    <w:rsid w:val="00213040"/>
    <w:rsid w:val="00220F21"/>
    <w:rsid w:val="00221497"/>
    <w:rsid w:val="00221547"/>
    <w:rsid w:val="00221F25"/>
    <w:rsid w:val="00226EAB"/>
    <w:rsid w:val="00227367"/>
    <w:rsid w:val="002313CD"/>
    <w:rsid w:val="00232278"/>
    <w:rsid w:val="00232F77"/>
    <w:rsid w:val="00235203"/>
    <w:rsid w:val="00235C39"/>
    <w:rsid w:val="002420D8"/>
    <w:rsid w:val="0024286A"/>
    <w:rsid w:val="0024344E"/>
    <w:rsid w:val="002440F2"/>
    <w:rsid w:val="00244419"/>
    <w:rsid w:val="00245F1F"/>
    <w:rsid w:val="002462A1"/>
    <w:rsid w:val="00250314"/>
    <w:rsid w:val="002543B3"/>
    <w:rsid w:val="00254607"/>
    <w:rsid w:val="0025498E"/>
    <w:rsid w:val="00260F4D"/>
    <w:rsid w:val="002639E5"/>
    <w:rsid w:val="00263E94"/>
    <w:rsid w:val="002655B3"/>
    <w:rsid w:val="00265A28"/>
    <w:rsid w:val="00267327"/>
    <w:rsid w:val="00274371"/>
    <w:rsid w:val="00275D01"/>
    <w:rsid w:val="00275E6E"/>
    <w:rsid w:val="0028280D"/>
    <w:rsid w:val="002831C9"/>
    <w:rsid w:val="002847D3"/>
    <w:rsid w:val="00287BD0"/>
    <w:rsid w:val="00291445"/>
    <w:rsid w:val="002919B6"/>
    <w:rsid w:val="0029471A"/>
    <w:rsid w:val="002950F8"/>
    <w:rsid w:val="002977BC"/>
    <w:rsid w:val="00297B86"/>
    <w:rsid w:val="002A0DDC"/>
    <w:rsid w:val="002A1FE9"/>
    <w:rsid w:val="002A3A4B"/>
    <w:rsid w:val="002A4BD7"/>
    <w:rsid w:val="002A681F"/>
    <w:rsid w:val="002B183B"/>
    <w:rsid w:val="002B593E"/>
    <w:rsid w:val="002B79D0"/>
    <w:rsid w:val="002B79D8"/>
    <w:rsid w:val="002B7FF3"/>
    <w:rsid w:val="002C0BB8"/>
    <w:rsid w:val="002C230F"/>
    <w:rsid w:val="002C3109"/>
    <w:rsid w:val="002C3C55"/>
    <w:rsid w:val="002C3F8B"/>
    <w:rsid w:val="002C4A54"/>
    <w:rsid w:val="002C60EA"/>
    <w:rsid w:val="002C70F6"/>
    <w:rsid w:val="002C765C"/>
    <w:rsid w:val="002D01BD"/>
    <w:rsid w:val="002D10DE"/>
    <w:rsid w:val="002D2463"/>
    <w:rsid w:val="002D2517"/>
    <w:rsid w:val="002D37F6"/>
    <w:rsid w:val="002D39C0"/>
    <w:rsid w:val="002D3F2D"/>
    <w:rsid w:val="002D46D6"/>
    <w:rsid w:val="002D4AAA"/>
    <w:rsid w:val="002D5686"/>
    <w:rsid w:val="002D610C"/>
    <w:rsid w:val="002E04A3"/>
    <w:rsid w:val="002E04D1"/>
    <w:rsid w:val="002E0DBD"/>
    <w:rsid w:val="002E0E03"/>
    <w:rsid w:val="002E14AC"/>
    <w:rsid w:val="002E1A68"/>
    <w:rsid w:val="002E2BF2"/>
    <w:rsid w:val="002E450E"/>
    <w:rsid w:val="002E5982"/>
    <w:rsid w:val="002E7912"/>
    <w:rsid w:val="002E7BDB"/>
    <w:rsid w:val="002F0BC0"/>
    <w:rsid w:val="002F1BA3"/>
    <w:rsid w:val="002F2B1B"/>
    <w:rsid w:val="002F540B"/>
    <w:rsid w:val="002F71D8"/>
    <w:rsid w:val="002F7C71"/>
    <w:rsid w:val="0030112B"/>
    <w:rsid w:val="00306398"/>
    <w:rsid w:val="003066C8"/>
    <w:rsid w:val="00307F52"/>
    <w:rsid w:val="00313832"/>
    <w:rsid w:val="003161F4"/>
    <w:rsid w:val="00323423"/>
    <w:rsid w:val="00330B40"/>
    <w:rsid w:val="00331248"/>
    <w:rsid w:val="00332E87"/>
    <w:rsid w:val="00334F6A"/>
    <w:rsid w:val="0033511F"/>
    <w:rsid w:val="00335F0D"/>
    <w:rsid w:val="00336429"/>
    <w:rsid w:val="00341C9A"/>
    <w:rsid w:val="0034363E"/>
    <w:rsid w:val="00344C2A"/>
    <w:rsid w:val="00350F18"/>
    <w:rsid w:val="0035123C"/>
    <w:rsid w:val="00351A8B"/>
    <w:rsid w:val="00357047"/>
    <w:rsid w:val="00360565"/>
    <w:rsid w:val="0036159D"/>
    <w:rsid w:val="00362413"/>
    <w:rsid w:val="003624F5"/>
    <w:rsid w:val="00365AF6"/>
    <w:rsid w:val="00366A28"/>
    <w:rsid w:val="0037556B"/>
    <w:rsid w:val="00376A88"/>
    <w:rsid w:val="003771A4"/>
    <w:rsid w:val="0037796A"/>
    <w:rsid w:val="0038109C"/>
    <w:rsid w:val="00381A5E"/>
    <w:rsid w:val="00392B5E"/>
    <w:rsid w:val="00393EC1"/>
    <w:rsid w:val="00395201"/>
    <w:rsid w:val="00396764"/>
    <w:rsid w:val="003A29EC"/>
    <w:rsid w:val="003A2E01"/>
    <w:rsid w:val="003A3ED1"/>
    <w:rsid w:val="003A60FF"/>
    <w:rsid w:val="003A7990"/>
    <w:rsid w:val="003B0569"/>
    <w:rsid w:val="003B3EA4"/>
    <w:rsid w:val="003B4195"/>
    <w:rsid w:val="003C2562"/>
    <w:rsid w:val="003C3E60"/>
    <w:rsid w:val="003D270C"/>
    <w:rsid w:val="003D3D38"/>
    <w:rsid w:val="003D4E80"/>
    <w:rsid w:val="003D503F"/>
    <w:rsid w:val="003D731C"/>
    <w:rsid w:val="003D7E12"/>
    <w:rsid w:val="003E4FCD"/>
    <w:rsid w:val="003E563C"/>
    <w:rsid w:val="003E7921"/>
    <w:rsid w:val="003F06BC"/>
    <w:rsid w:val="003F0FC0"/>
    <w:rsid w:val="003F105D"/>
    <w:rsid w:val="003F250C"/>
    <w:rsid w:val="003F31AB"/>
    <w:rsid w:val="003F4FCE"/>
    <w:rsid w:val="003F5B2B"/>
    <w:rsid w:val="003F77F3"/>
    <w:rsid w:val="0040195B"/>
    <w:rsid w:val="00402090"/>
    <w:rsid w:val="004024CE"/>
    <w:rsid w:val="00403BA0"/>
    <w:rsid w:val="00403C9D"/>
    <w:rsid w:val="00404F4B"/>
    <w:rsid w:val="004051BA"/>
    <w:rsid w:val="00405444"/>
    <w:rsid w:val="00405D4D"/>
    <w:rsid w:val="00407EB5"/>
    <w:rsid w:val="00411290"/>
    <w:rsid w:val="00412603"/>
    <w:rsid w:val="0041481D"/>
    <w:rsid w:val="00415950"/>
    <w:rsid w:val="00416313"/>
    <w:rsid w:val="00421A5F"/>
    <w:rsid w:val="0042373B"/>
    <w:rsid w:val="004261BB"/>
    <w:rsid w:val="0044029B"/>
    <w:rsid w:val="00446009"/>
    <w:rsid w:val="00446D8C"/>
    <w:rsid w:val="00446EEB"/>
    <w:rsid w:val="0045072D"/>
    <w:rsid w:val="004515E2"/>
    <w:rsid w:val="0045183C"/>
    <w:rsid w:val="00452936"/>
    <w:rsid w:val="004542D6"/>
    <w:rsid w:val="0045438C"/>
    <w:rsid w:val="004614C7"/>
    <w:rsid w:val="00461FFC"/>
    <w:rsid w:val="00464D1E"/>
    <w:rsid w:val="00465E01"/>
    <w:rsid w:val="00466749"/>
    <w:rsid w:val="00470F95"/>
    <w:rsid w:val="00475C9B"/>
    <w:rsid w:val="00477267"/>
    <w:rsid w:val="00477DF1"/>
    <w:rsid w:val="00477EAB"/>
    <w:rsid w:val="00484F20"/>
    <w:rsid w:val="0048560F"/>
    <w:rsid w:val="0049250F"/>
    <w:rsid w:val="00492525"/>
    <w:rsid w:val="00493513"/>
    <w:rsid w:val="004A1040"/>
    <w:rsid w:val="004A1173"/>
    <w:rsid w:val="004A2155"/>
    <w:rsid w:val="004A3A4B"/>
    <w:rsid w:val="004A63C5"/>
    <w:rsid w:val="004A79BC"/>
    <w:rsid w:val="004B3C33"/>
    <w:rsid w:val="004B7898"/>
    <w:rsid w:val="004C03E1"/>
    <w:rsid w:val="004C18CB"/>
    <w:rsid w:val="004C2D18"/>
    <w:rsid w:val="004C2FE9"/>
    <w:rsid w:val="004C574B"/>
    <w:rsid w:val="004C5D27"/>
    <w:rsid w:val="004C64EC"/>
    <w:rsid w:val="004D0292"/>
    <w:rsid w:val="004D0BC9"/>
    <w:rsid w:val="004D2AB1"/>
    <w:rsid w:val="004E13FC"/>
    <w:rsid w:val="004E416E"/>
    <w:rsid w:val="004E5170"/>
    <w:rsid w:val="004E534B"/>
    <w:rsid w:val="004F1955"/>
    <w:rsid w:val="004F1ECE"/>
    <w:rsid w:val="004F4D3A"/>
    <w:rsid w:val="004F5A33"/>
    <w:rsid w:val="004F6D21"/>
    <w:rsid w:val="005013A7"/>
    <w:rsid w:val="00506528"/>
    <w:rsid w:val="00506ACF"/>
    <w:rsid w:val="00511EB7"/>
    <w:rsid w:val="0051252C"/>
    <w:rsid w:val="00513531"/>
    <w:rsid w:val="005152B5"/>
    <w:rsid w:val="00516334"/>
    <w:rsid w:val="0051785C"/>
    <w:rsid w:val="00517975"/>
    <w:rsid w:val="005263E7"/>
    <w:rsid w:val="005331B5"/>
    <w:rsid w:val="00535303"/>
    <w:rsid w:val="0053560D"/>
    <w:rsid w:val="00536B35"/>
    <w:rsid w:val="00537962"/>
    <w:rsid w:val="00542811"/>
    <w:rsid w:val="00544A89"/>
    <w:rsid w:val="00551CAC"/>
    <w:rsid w:val="0055748B"/>
    <w:rsid w:val="00562824"/>
    <w:rsid w:val="00562DC3"/>
    <w:rsid w:val="00564DD7"/>
    <w:rsid w:val="00565B6C"/>
    <w:rsid w:val="00571106"/>
    <w:rsid w:val="0057146A"/>
    <w:rsid w:val="00573CD3"/>
    <w:rsid w:val="005747D8"/>
    <w:rsid w:val="0057520B"/>
    <w:rsid w:val="00577981"/>
    <w:rsid w:val="00585DB5"/>
    <w:rsid w:val="005867E2"/>
    <w:rsid w:val="005910DA"/>
    <w:rsid w:val="005913DD"/>
    <w:rsid w:val="00593535"/>
    <w:rsid w:val="00596BB8"/>
    <w:rsid w:val="00597524"/>
    <w:rsid w:val="005A235D"/>
    <w:rsid w:val="005B0338"/>
    <w:rsid w:val="005B28BD"/>
    <w:rsid w:val="005B3EF0"/>
    <w:rsid w:val="005B4ED3"/>
    <w:rsid w:val="005B54DC"/>
    <w:rsid w:val="005B5524"/>
    <w:rsid w:val="005C010D"/>
    <w:rsid w:val="005C1461"/>
    <w:rsid w:val="005C2455"/>
    <w:rsid w:val="005C3AFF"/>
    <w:rsid w:val="005C3B82"/>
    <w:rsid w:val="005C40C4"/>
    <w:rsid w:val="005C627B"/>
    <w:rsid w:val="005D02A4"/>
    <w:rsid w:val="005D27C3"/>
    <w:rsid w:val="005D5732"/>
    <w:rsid w:val="005D75D3"/>
    <w:rsid w:val="005D76DC"/>
    <w:rsid w:val="005D7E8F"/>
    <w:rsid w:val="005E1E87"/>
    <w:rsid w:val="005E1FA3"/>
    <w:rsid w:val="005F048A"/>
    <w:rsid w:val="005F3392"/>
    <w:rsid w:val="0060058A"/>
    <w:rsid w:val="00606037"/>
    <w:rsid w:val="00606F14"/>
    <w:rsid w:val="0061320B"/>
    <w:rsid w:val="00613874"/>
    <w:rsid w:val="00613BA4"/>
    <w:rsid w:val="00622060"/>
    <w:rsid w:val="00622229"/>
    <w:rsid w:val="00623521"/>
    <w:rsid w:val="006238EB"/>
    <w:rsid w:val="00623D02"/>
    <w:rsid w:val="00624407"/>
    <w:rsid w:val="00627409"/>
    <w:rsid w:val="006320F1"/>
    <w:rsid w:val="00632FEA"/>
    <w:rsid w:val="00633665"/>
    <w:rsid w:val="00640447"/>
    <w:rsid w:val="006416C0"/>
    <w:rsid w:val="0064476D"/>
    <w:rsid w:val="00644856"/>
    <w:rsid w:val="00646BA2"/>
    <w:rsid w:val="00646E5A"/>
    <w:rsid w:val="006508B9"/>
    <w:rsid w:val="00653C75"/>
    <w:rsid w:val="006631F4"/>
    <w:rsid w:val="00664187"/>
    <w:rsid w:val="0066562F"/>
    <w:rsid w:val="00665B44"/>
    <w:rsid w:val="00665D87"/>
    <w:rsid w:val="006674B7"/>
    <w:rsid w:val="006705AE"/>
    <w:rsid w:val="00673611"/>
    <w:rsid w:val="0067678E"/>
    <w:rsid w:val="006767C5"/>
    <w:rsid w:val="006775CD"/>
    <w:rsid w:val="00685657"/>
    <w:rsid w:val="00687674"/>
    <w:rsid w:val="00687ED4"/>
    <w:rsid w:val="006907D3"/>
    <w:rsid w:val="00692F5C"/>
    <w:rsid w:val="00696A3F"/>
    <w:rsid w:val="00696E50"/>
    <w:rsid w:val="00697FAB"/>
    <w:rsid w:val="006A0DC2"/>
    <w:rsid w:val="006A3BB1"/>
    <w:rsid w:val="006A490D"/>
    <w:rsid w:val="006A6203"/>
    <w:rsid w:val="006A7F4C"/>
    <w:rsid w:val="006B0925"/>
    <w:rsid w:val="006B3781"/>
    <w:rsid w:val="006C37FA"/>
    <w:rsid w:val="006D23C3"/>
    <w:rsid w:val="006D2E91"/>
    <w:rsid w:val="006D39B9"/>
    <w:rsid w:val="006D5FBE"/>
    <w:rsid w:val="006E11C1"/>
    <w:rsid w:val="006E1D0F"/>
    <w:rsid w:val="006E305C"/>
    <w:rsid w:val="006F3B76"/>
    <w:rsid w:val="00701D28"/>
    <w:rsid w:val="00701E73"/>
    <w:rsid w:val="007031DC"/>
    <w:rsid w:val="007061CA"/>
    <w:rsid w:val="0070645E"/>
    <w:rsid w:val="00707FAD"/>
    <w:rsid w:val="00712118"/>
    <w:rsid w:val="007132B0"/>
    <w:rsid w:val="00717207"/>
    <w:rsid w:val="00720E46"/>
    <w:rsid w:val="00723BF2"/>
    <w:rsid w:val="00723FB5"/>
    <w:rsid w:val="007244A5"/>
    <w:rsid w:val="00724779"/>
    <w:rsid w:val="007259DA"/>
    <w:rsid w:val="00725D99"/>
    <w:rsid w:val="00726EB8"/>
    <w:rsid w:val="007279BF"/>
    <w:rsid w:val="00730CDE"/>
    <w:rsid w:val="00737DBB"/>
    <w:rsid w:val="00741116"/>
    <w:rsid w:val="00742472"/>
    <w:rsid w:val="00742B82"/>
    <w:rsid w:val="00742E0A"/>
    <w:rsid w:val="007442D7"/>
    <w:rsid w:val="00746318"/>
    <w:rsid w:val="00750753"/>
    <w:rsid w:val="00754646"/>
    <w:rsid w:val="00754986"/>
    <w:rsid w:val="007602A3"/>
    <w:rsid w:val="00763254"/>
    <w:rsid w:val="00767AD9"/>
    <w:rsid w:val="00771EB4"/>
    <w:rsid w:val="00776763"/>
    <w:rsid w:val="007767F3"/>
    <w:rsid w:val="00776894"/>
    <w:rsid w:val="007811BC"/>
    <w:rsid w:val="00781A78"/>
    <w:rsid w:val="007862F5"/>
    <w:rsid w:val="007922A0"/>
    <w:rsid w:val="00793C10"/>
    <w:rsid w:val="00794B26"/>
    <w:rsid w:val="00794E4C"/>
    <w:rsid w:val="007A0381"/>
    <w:rsid w:val="007A197E"/>
    <w:rsid w:val="007A2C8B"/>
    <w:rsid w:val="007A32D5"/>
    <w:rsid w:val="007A5070"/>
    <w:rsid w:val="007A6053"/>
    <w:rsid w:val="007A6AE8"/>
    <w:rsid w:val="007B097D"/>
    <w:rsid w:val="007B4D4D"/>
    <w:rsid w:val="007C3F7C"/>
    <w:rsid w:val="007D25B4"/>
    <w:rsid w:val="007D3676"/>
    <w:rsid w:val="007E0072"/>
    <w:rsid w:val="007E0686"/>
    <w:rsid w:val="007E723C"/>
    <w:rsid w:val="007F045C"/>
    <w:rsid w:val="007F2F49"/>
    <w:rsid w:val="007F3E2E"/>
    <w:rsid w:val="008012CC"/>
    <w:rsid w:val="008064C6"/>
    <w:rsid w:val="008133EB"/>
    <w:rsid w:val="008138E0"/>
    <w:rsid w:val="00813AB7"/>
    <w:rsid w:val="00813D5D"/>
    <w:rsid w:val="00815EA4"/>
    <w:rsid w:val="0082056D"/>
    <w:rsid w:val="00820E32"/>
    <w:rsid w:val="00822AE2"/>
    <w:rsid w:val="00823832"/>
    <w:rsid w:val="008240D7"/>
    <w:rsid w:val="00824E47"/>
    <w:rsid w:val="008254BD"/>
    <w:rsid w:val="00826969"/>
    <w:rsid w:val="008312B5"/>
    <w:rsid w:val="00840FC1"/>
    <w:rsid w:val="00841454"/>
    <w:rsid w:val="00842186"/>
    <w:rsid w:val="00843AAA"/>
    <w:rsid w:val="008469F5"/>
    <w:rsid w:val="0084762D"/>
    <w:rsid w:val="0084771C"/>
    <w:rsid w:val="00851D70"/>
    <w:rsid w:val="008529E1"/>
    <w:rsid w:val="00856D4B"/>
    <w:rsid w:val="00857113"/>
    <w:rsid w:val="008573A5"/>
    <w:rsid w:val="00857EC0"/>
    <w:rsid w:val="00861A4D"/>
    <w:rsid w:val="00862E25"/>
    <w:rsid w:val="00867EE4"/>
    <w:rsid w:val="00872352"/>
    <w:rsid w:val="00873F2E"/>
    <w:rsid w:val="00874AA7"/>
    <w:rsid w:val="008753B7"/>
    <w:rsid w:val="00875EB6"/>
    <w:rsid w:val="00876CAD"/>
    <w:rsid w:val="00885FA6"/>
    <w:rsid w:val="00887E27"/>
    <w:rsid w:val="0089026B"/>
    <w:rsid w:val="00890E15"/>
    <w:rsid w:val="00892CB1"/>
    <w:rsid w:val="008A1E40"/>
    <w:rsid w:val="008B0DB2"/>
    <w:rsid w:val="008B0EE9"/>
    <w:rsid w:val="008B3258"/>
    <w:rsid w:val="008B6FE5"/>
    <w:rsid w:val="008C2069"/>
    <w:rsid w:val="008C503E"/>
    <w:rsid w:val="008C65A1"/>
    <w:rsid w:val="008D04EF"/>
    <w:rsid w:val="008D0A99"/>
    <w:rsid w:val="008E1771"/>
    <w:rsid w:val="008E1A21"/>
    <w:rsid w:val="008E2665"/>
    <w:rsid w:val="008E4A26"/>
    <w:rsid w:val="008E5C98"/>
    <w:rsid w:val="008E61D5"/>
    <w:rsid w:val="008E72C7"/>
    <w:rsid w:val="008E787C"/>
    <w:rsid w:val="00900B7E"/>
    <w:rsid w:val="00903085"/>
    <w:rsid w:val="00905CC8"/>
    <w:rsid w:val="00907F51"/>
    <w:rsid w:val="00912FAE"/>
    <w:rsid w:val="00913EF1"/>
    <w:rsid w:val="00914C43"/>
    <w:rsid w:val="00915586"/>
    <w:rsid w:val="00917B0C"/>
    <w:rsid w:val="00921254"/>
    <w:rsid w:val="00924EEB"/>
    <w:rsid w:val="0092634B"/>
    <w:rsid w:val="0092F7D5"/>
    <w:rsid w:val="00931DFF"/>
    <w:rsid w:val="009321C1"/>
    <w:rsid w:val="00935158"/>
    <w:rsid w:val="0093517E"/>
    <w:rsid w:val="00942269"/>
    <w:rsid w:val="00943B6B"/>
    <w:rsid w:val="009452D1"/>
    <w:rsid w:val="00950676"/>
    <w:rsid w:val="00950A15"/>
    <w:rsid w:val="009510A6"/>
    <w:rsid w:val="00951E53"/>
    <w:rsid w:val="00953F07"/>
    <w:rsid w:val="00957414"/>
    <w:rsid w:val="009614F8"/>
    <w:rsid w:val="00961E60"/>
    <w:rsid w:val="00963547"/>
    <w:rsid w:val="00963A07"/>
    <w:rsid w:val="0096497A"/>
    <w:rsid w:val="00967C6C"/>
    <w:rsid w:val="009708A2"/>
    <w:rsid w:val="00973548"/>
    <w:rsid w:val="00977C87"/>
    <w:rsid w:val="009816C0"/>
    <w:rsid w:val="00982248"/>
    <w:rsid w:val="00983435"/>
    <w:rsid w:val="00986774"/>
    <w:rsid w:val="00990E58"/>
    <w:rsid w:val="009943B1"/>
    <w:rsid w:val="009965A3"/>
    <w:rsid w:val="00996A66"/>
    <w:rsid w:val="009A0579"/>
    <w:rsid w:val="009A0C1E"/>
    <w:rsid w:val="009A0C7F"/>
    <w:rsid w:val="009A1B75"/>
    <w:rsid w:val="009A1E28"/>
    <w:rsid w:val="009A3F91"/>
    <w:rsid w:val="009A6C31"/>
    <w:rsid w:val="009A6EC5"/>
    <w:rsid w:val="009A7469"/>
    <w:rsid w:val="009A79DE"/>
    <w:rsid w:val="009A7C0C"/>
    <w:rsid w:val="009B025D"/>
    <w:rsid w:val="009B1617"/>
    <w:rsid w:val="009B1F97"/>
    <w:rsid w:val="009B338A"/>
    <w:rsid w:val="009B6D2C"/>
    <w:rsid w:val="009C0F3A"/>
    <w:rsid w:val="009C4248"/>
    <w:rsid w:val="009C475E"/>
    <w:rsid w:val="009C78D4"/>
    <w:rsid w:val="009C7FA2"/>
    <w:rsid w:val="009D16DA"/>
    <w:rsid w:val="009D1C8D"/>
    <w:rsid w:val="009D2391"/>
    <w:rsid w:val="009D4987"/>
    <w:rsid w:val="009D6CB9"/>
    <w:rsid w:val="009D71A0"/>
    <w:rsid w:val="009E0BA1"/>
    <w:rsid w:val="009E1670"/>
    <w:rsid w:val="009E3F66"/>
    <w:rsid w:val="009E6041"/>
    <w:rsid w:val="009F1387"/>
    <w:rsid w:val="00A0054A"/>
    <w:rsid w:val="00A01E5F"/>
    <w:rsid w:val="00A025BE"/>
    <w:rsid w:val="00A026F7"/>
    <w:rsid w:val="00A03AAD"/>
    <w:rsid w:val="00A05AA0"/>
    <w:rsid w:val="00A13320"/>
    <w:rsid w:val="00A136FD"/>
    <w:rsid w:val="00A14116"/>
    <w:rsid w:val="00A15B10"/>
    <w:rsid w:val="00A15C5B"/>
    <w:rsid w:val="00A15FDF"/>
    <w:rsid w:val="00A209DE"/>
    <w:rsid w:val="00A21D17"/>
    <w:rsid w:val="00A22864"/>
    <w:rsid w:val="00A22EBD"/>
    <w:rsid w:val="00A27E0D"/>
    <w:rsid w:val="00A3263D"/>
    <w:rsid w:val="00A327A5"/>
    <w:rsid w:val="00A32EB4"/>
    <w:rsid w:val="00A34BC5"/>
    <w:rsid w:val="00A379AB"/>
    <w:rsid w:val="00A37BA1"/>
    <w:rsid w:val="00A477EE"/>
    <w:rsid w:val="00A47A1D"/>
    <w:rsid w:val="00A53066"/>
    <w:rsid w:val="00A5611A"/>
    <w:rsid w:val="00A67626"/>
    <w:rsid w:val="00A67FB3"/>
    <w:rsid w:val="00A82BC2"/>
    <w:rsid w:val="00A8351E"/>
    <w:rsid w:val="00A83AE2"/>
    <w:rsid w:val="00A85D87"/>
    <w:rsid w:val="00A92928"/>
    <w:rsid w:val="00A94554"/>
    <w:rsid w:val="00A94A15"/>
    <w:rsid w:val="00A9529C"/>
    <w:rsid w:val="00A96554"/>
    <w:rsid w:val="00AA132D"/>
    <w:rsid w:val="00AA6A71"/>
    <w:rsid w:val="00AB366E"/>
    <w:rsid w:val="00AB6460"/>
    <w:rsid w:val="00AB686E"/>
    <w:rsid w:val="00AB6EBE"/>
    <w:rsid w:val="00AC134E"/>
    <w:rsid w:val="00AC2EEB"/>
    <w:rsid w:val="00AC3B66"/>
    <w:rsid w:val="00AC3EFE"/>
    <w:rsid w:val="00AC3F82"/>
    <w:rsid w:val="00AC4752"/>
    <w:rsid w:val="00AC6ABD"/>
    <w:rsid w:val="00AC7104"/>
    <w:rsid w:val="00AD067F"/>
    <w:rsid w:val="00AD1280"/>
    <w:rsid w:val="00AD16C2"/>
    <w:rsid w:val="00AD2AF9"/>
    <w:rsid w:val="00AD49A8"/>
    <w:rsid w:val="00AD5087"/>
    <w:rsid w:val="00AD54CD"/>
    <w:rsid w:val="00AE3D23"/>
    <w:rsid w:val="00AE741F"/>
    <w:rsid w:val="00AF2B4D"/>
    <w:rsid w:val="00AF4CDA"/>
    <w:rsid w:val="00AF56AF"/>
    <w:rsid w:val="00B01FDE"/>
    <w:rsid w:val="00B031B3"/>
    <w:rsid w:val="00B13444"/>
    <w:rsid w:val="00B20B7B"/>
    <w:rsid w:val="00B229CC"/>
    <w:rsid w:val="00B237C0"/>
    <w:rsid w:val="00B24D4B"/>
    <w:rsid w:val="00B30E10"/>
    <w:rsid w:val="00B31236"/>
    <w:rsid w:val="00B36856"/>
    <w:rsid w:val="00B36CD3"/>
    <w:rsid w:val="00B37895"/>
    <w:rsid w:val="00B42563"/>
    <w:rsid w:val="00B45669"/>
    <w:rsid w:val="00B45C66"/>
    <w:rsid w:val="00B47932"/>
    <w:rsid w:val="00B56B0E"/>
    <w:rsid w:val="00B65019"/>
    <w:rsid w:val="00B65924"/>
    <w:rsid w:val="00B66A03"/>
    <w:rsid w:val="00B70475"/>
    <w:rsid w:val="00B7063B"/>
    <w:rsid w:val="00B70819"/>
    <w:rsid w:val="00B710DF"/>
    <w:rsid w:val="00B721AC"/>
    <w:rsid w:val="00B72442"/>
    <w:rsid w:val="00B74BB5"/>
    <w:rsid w:val="00B762A3"/>
    <w:rsid w:val="00B767C0"/>
    <w:rsid w:val="00B768CC"/>
    <w:rsid w:val="00B779C7"/>
    <w:rsid w:val="00B77B5D"/>
    <w:rsid w:val="00B77F82"/>
    <w:rsid w:val="00B911CF"/>
    <w:rsid w:val="00B926BD"/>
    <w:rsid w:val="00B9346F"/>
    <w:rsid w:val="00B95728"/>
    <w:rsid w:val="00B96742"/>
    <w:rsid w:val="00BA1D48"/>
    <w:rsid w:val="00BA4565"/>
    <w:rsid w:val="00BA6C40"/>
    <w:rsid w:val="00BA6FB2"/>
    <w:rsid w:val="00BA70C2"/>
    <w:rsid w:val="00BA7670"/>
    <w:rsid w:val="00BB0F8B"/>
    <w:rsid w:val="00BB1BEE"/>
    <w:rsid w:val="00BB2691"/>
    <w:rsid w:val="00BB2C14"/>
    <w:rsid w:val="00BC0F22"/>
    <w:rsid w:val="00BC2339"/>
    <w:rsid w:val="00BC2EB2"/>
    <w:rsid w:val="00BC642A"/>
    <w:rsid w:val="00BC7AE6"/>
    <w:rsid w:val="00BD0243"/>
    <w:rsid w:val="00BD0D0E"/>
    <w:rsid w:val="00BD3117"/>
    <w:rsid w:val="00BD3733"/>
    <w:rsid w:val="00BD5C3A"/>
    <w:rsid w:val="00BF11A6"/>
    <w:rsid w:val="00BF155B"/>
    <w:rsid w:val="00C008A2"/>
    <w:rsid w:val="00C01C51"/>
    <w:rsid w:val="00C02496"/>
    <w:rsid w:val="00C0252A"/>
    <w:rsid w:val="00C028B6"/>
    <w:rsid w:val="00C02E2F"/>
    <w:rsid w:val="00C033E4"/>
    <w:rsid w:val="00C03AE7"/>
    <w:rsid w:val="00C03B35"/>
    <w:rsid w:val="00C05114"/>
    <w:rsid w:val="00C133D9"/>
    <w:rsid w:val="00C1539E"/>
    <w:rsid w:val="00C16453"/>
    <w:rsid w:val="00C174ED"/>
    <w:rsid w:val="00C20417"/>
    <w:rsid w:val="00C245D2"/>
    <w:rsid w:val="00C276A6"/>
    <w:rsid w:val="00C31839"/>
    <w:rsid w:val="00C3288A"/>
    <w:rsid w:val="00C32BD6"/>
    <w:rsid w:val="00C34D83"/>
    <w:rsid w:val="00C34FBB"/>
    <w:rsid w:val="00C35E21"/>
    <w:rsid w:val="00C3630F"/>
    <w:rsid w:val="00C3639F"/>
    <w:rsid w:val="00C36545"/>
    <w:rsid w:val="00C3786C"/>
    <w:rsid w:val="00C37D2E"/>
    <w:rsid w:val="00C4030F"/>
    <w:rsid w:val="00C406BD"/>
    <w:rsid w:val="00C55208"/>
    <w:rsid w:val="00C55EC6"/>
    <w:rsid w:val="00C56838"/>
    <w:rsid w:val="00C57503"/>
    <w:rsid w:val="00C62978"/>
    <w:rsid w:val="00C63FED"/>
    <w:rsid w:val="00C64722"/>
    <w:rsid w:val="00C70A87"/>
    <w:rsid w:val="00C71CC8"/>
    <w:rsid w:val="00C7353B"/>
    <w:rsid w:val="00C77F23"/>
    <w:rsid w:val="00C81426"/>
    <w:rsid w:val="00C8240C"/>
    <w:rsid w:val="00C84639"/>
    <w:rsid w:val="00C85601"/>
    <w:rsid w:val="00C90B63"/>
    <w:rsid w:val="00C94567"/>
    <w:rsid w:val="00C94C1A"/>
    <w:rsid w:val="00C96B94"/>
    <w:rsid w:val="00C97187"/>
    <w:rsid w:val="00CA121F"/>
    <w:rsid w:val="00CA3287"/>
    <w:rsid w:val="00CA5BF4"/>
    <w:rsid w:val="00CB029B"/>
    <w:rsid w:val="00CB427A"/>
    <w:rsid w:val="00CB694D"/>
    <w:rsid w:val="00CC3765"/>
    <w:rsid w:val="00CC5F9A"/>
    <w:rsid w:val="00CD20B2"/>
    <w:rsid w:val="00CD25F0"/>
    <w:rsid w:val="00CD2CC5"/>
    <w:rsid w:val="00CD3B02"/>
    <w:rsid w:val="00CD40DE"/>
    <w:rsid w:val="00CD4DA8"/>
    <w:rsid w:val="00CE16E7"/>
    <w:rsid w:val="00CE16FA"/>
    <w:rsid w:val="00CE28A7"/>
    <w:rsid w:val="00CE3752"/>
    <w:rsid w:val="00CE465D"/>
    <w:rsid w:val="00CE5653"/>
    <w:rsid w:val="00CF029A"/>
    <w:rsid w:val="00CF0F49"/>
    <w:rsid w:val="00CF127E"/>
    <w:rsid w:val="00CF28A4"/>
    <w:rsid w:val="00CF48CE"/>
    <w:rsid w:val="00CFCDB7"/>
    <w:rsid w:val="00D00444"/>
    <w:rsid w:val="00D02CF0"/>
    <w:rsid w:val="00D03780"/>
    <w:rsid w:val="00D03E94"/>
    <w:rsid w:val="00D03EC0"/>
    <w:rsid w:val="00D04057"/>
    <w:rsid w:val="00D049BC"/>
    <w:rsid w:val="00D05276"/>
    <w:rsid w:val="00D07B76"/>
    <w:rsid w:val="00D10133"/>
    <w:rsid w:val="00D10851"/>
    <w:rsid w:val="00D11A5A"/>
    <w:rsid w:val="00D11BC8"/>
    <w:rsid w:val="00D13500"/>
    <w:rsid w:val="00D16BEF"/>
    <w:rsid w:val="00D16EFC"/>
    <w:rsid w:val="00D20997"/>
    <w:rsid w:val="00D20A02"/>
    <w:rsid w:val="00D22CDD"/>
    <w:rsid w:val="00D303BD"/>
    <w:rsid w:val="00D31332"/>
    <w:rsid w:val="00D31FCB"/>
    <w:rsid w:val="00D34874"/>
    <w:rsid w:val="00D35F7A"/>
    <w:rsid w:val="00D41406"/>
    <w:rsid w:val="00D41FD0"/>
    <w:rsid w:val="00D461DA"/>
    <w:rsid w:val="00D46C42"/>
    <w:rsid w:val="00D52AF4"/>
    <w:rsid w:val="00D56D76"/>
    <w:rsid w:val="00D61E22"/>
    <w:rsid w:val="00D62A4E"/>
    <w:rsid w:val="00D720EA"/>
    <w:rsid w:val="00D7491F"/>
    <w:rsid w:val="00D75866"/>
    <w:rsid w:val="00D77EA9"/>
    <w:rsid w:val="00D83B00"/>
    <w:rsid w:val="00D8417C"/>
    <w:rsid w:val="00D96DB6"/>
    <w:rsid w:val="00D976E9"/>
    <w:rsid w:val="00DA56A3"/>
    <w:rsid w:val="00DA635B"/>
    <w:rsid w:val="00DA77F0"/>
    <w:rsid w:val="00DB467D"/>
    <w:rsid w:val="00DC090D"/>
    <w:rsid w:val="00DC3A09"/>
    <w:rsid w:val="00DC51B8"/>
    <w:rsid w:val="00DC70B1"/>
    <w:rsid w:val="00DD0A02"/>
    <w:rsid w:val="00DD1941"/>
    <w:rsid w:val="00DD68B9"/>
    <w:rsid w:val="00DE0E73"/>
    <w:rsid w:val="00DE2402"/>
    <w:rsid w:val="00DE4423"/>
    <w:rsid w:val="00DE763C"/>
    <w:rsid w:val="00DE7A02"/>
    <w:rsid w:val="00DF1241"/>
    <w:rsid w:val="00DF1561"/>
    <w:rsid w:val="00E00549"/>
    <w:rsid w:val="00E02B84"/>
    <w:rsid w:val="00E03475"/>
    <w:rsid w:val="00E043C4"/>
    <w:rsid w:val="00E05BCC"/>
    <w:rsid w:val="00E0640E"/>
    <w:rsid w:val="00E11888"/>
    <w:rsid w:val="00E211AE"/>
    <w:rsid w:val="00E21987"/>
    <w:rsid w:val="00E21ED7"/>
    <w:rsid w:val="00E22393"/>
    <w:rsid w:val="00E30E67"/>
    <w:rsid w:val="00E351EF"/>
    <w:rsid w:val="00E37251"/>
    <w:rsid w:val="00E40BD2"/>
    <w:rsid w:val="00E41538"/>
    <w:rsid w:val="00E41E21"/>
    <w:rsid w:val="00E428CB"/>
    <w:rsid w:val="00E440AE"/>
    <w:rsid w:val="00E50DEE"/>
    <w:rsid w:val="00E51F3D"/>
    <w:rsid w:val="00E60972"/>
    <w:rsid w:val="00E61F01"/>
    <w:rsid w:val="00E64CD7"/>
    <w:rsid w:val="00E65B26"/>
    <w:rsid w:val="00E6696E"/>
    <w:rsid w:val="00E74323"/>
    <w:rsid w:val="00E7435D"/>
    <w:rsid w:val="00E74F30"/>
    <w:rsid w:val="00E751FA"/>
    <w:rsid w:val="00E764F6"/>
    <w:rsid w:val="00E7748A"/>
    <w:rsid w:val="00E81A75"/>
    <w:rsid w:val="00E82617"/>
    <w:rsid w:val="00E8581C"/>
    <w:rsid w:val="00E8635A"/>
    <w:rsid w:val="00E87183"/>
    <w:rsid w:val="00E93003"/>
    <w:rsid w:val="00E956B0"/>
    <w:rsid w:val="00EA1AB8"/>
    <w:rsid w:val="00EA2024"/>
    <w:rsid w:val="00EA5D81"/>
    <w:rsid w:val="00EA6A30"/>
    <w:rsid w:val="00EB077E"/>
    <w:rsid w:val="00EB2438"/>
    <w:rsid w:val="00EC1F18"/>
    <w:rsid w:val="00EC4B62"/>
    <w:rsid w:val="00ED594C"/>
    <w:rsid w:val="00ED70C5"/>
    <w:rsid w:val="00EE3C43"/>
    <w:rsid w:val="00EE476A"/>
    <w:rsid w:val="00EE51FF"/>
    <w:rsid w:val="00EE6350"/>
    <w:rsid w:val="00EE7A63"/>
    <w:rsid w:val="00EF0427"/>
    <w:rsid w:val="00EF0973"/>
    <w:rsid w:val="00EF30B1"/>
    <w:rsid w:val="00EF3644"/>
    <w:rsid w:val="00EF4981"/>
    <w:rsid w:val="00EF6DBA"/>
    <w:rsid w:val="00F03094"/>
    <w:rsid w:val="00F03885"/>
    <w:rsid w:val="00F049BE"/>
    <w:rsid w:val="00F05F8C"/>
    <w:rsid w:val="00F06789"/>
    <w:rsid w:val="00F079E8"/>
    <w:rsid w:val="00F10B36"/>
    <w:rsid w:val="00F12166"/>
    <w:rsid w:val="00F14C68"/>
    <w:rsid w:val="00F14E01"/>
    <w:rsid w:val="00F16059"/>
    <w:rsid w:val="00F209B9"/>
    <w:rsid w:val="00F20AEB"/>
    <w:rsid w:val="00F22B34"/>
    <w:rsid w:val="00F2321B"/>
    <w:rsid w:val="00F24300"/>
    <w:rsid w:val="00F24745"/>
    <w:rsid w:val="00F2674A"/>
    <w:rsid w:val="00F27302"/>
    <w:rsid w:val="00F30B17"/>
    <w:rsid w:val="00F30E30"/>
    <w:rsid w:val="00F3502E"/>
    <w:rsid w:val="00F361A2"/>
    <w:rsid w:val="00F3781E"/>
    <w:rsid w:val="00F37BFB"/>
    <w:rsid w:val="00F424B6"/>
    <w:rsid w:val="00F4283D"/>
    <w:rsid w:val="00F516B1"/>
    <w:rsid w:val="00F51CA5"/>
    <w:rsid w:val="00F528E4"/>
    <w:rsid w:val="00F53619"/>
    <w:rsid w:val="00F55583"/>
    <w:rsid w:val="00F57092"/>
    <w:rsid w:val="00F645D0"/>
    <w:rsid w:val="00F671F4"/>
    <w:rsid w:val="00F700FF"/>
    <w:rsid w:val="00F71057"/>
    <w:rsid w:val="00F72F07"/>
    <w:rsid w:val="00F73245"/>
    <w:rsid w:val="00F736D5"/>
    <w:rsid w:val="00F74B2D"/>
    <w:rsid w:val="00F81AF8"/>
    <w:rsid w:val="00F848C1"/>
    <w:rsid w:val="00F9035B"/>
    <w:rsid w:val="00F9055C"/>
    <w:rsid w:val="00F933AB"/>
    <w:rsid w:val="00F93AD6"/>
    <w:rsid w:val="00F946D2"/>
    <w:rsid w:val="00F956C1"/>
    <w:rsid w:val="00F95CD6"/>
    <w:rsid w:val="00FA01CA"/>
    <w:rsid w:val="00FA24A9"/>
    <w:rsid w:val="00FA3170"/>
    <w:rsid w:val="00FA31FD"/>
    <w:rsid w:val="00FA3499"/>
    <w:rsid w:val="00FA4620"/>
    <w:rsid w:val="00FA4822"/>
    <w:rsid w:val="00FA5983"/>
    <w:rsid w:val="00FA5AC5"/>
    <w:rsid w:val="00FB2408"/>
    <w:rsid w:val="00FB2814"/>
    <w:rsid w:val="00FB37E6"/>
    <w:rsid w:val="00FB3BCF"/>
    <w:rsid w:val="00FB4DCB"/>
    <w:rsid w:val="00FB723B"/>
    <w:rsid w:val="00FB7B61"/>
    <w:rsid w:val="00FC014D"/>
    <w:rsid w:val="00FC01B0"/>
    <w:rsid w:val="00FC1A4C"/>
    <w:rsid w:val="00FC3BA3"/>
    <w:rsid w:val="00FC3C7D"/>
    <w:rsid w:val="00FC44B6"/>
    <w:rsid w:val="00FC5D4D"/>
    <w:rsid w:val="00FC760F"/>
    <w:rsid w:val="00FD1563"/>
    <w:rsid w:val="00FD1902"/>
    <w:rsid w:val="00FD284A"/>
    <w:rsid w:val="00FD2B27"/>
    <w:rsid w:val="00FE2466"/>
    <w:rsid w:val="00FE2C83"/>
    <w:rsid w:val="00FF0251"/>
    <w:rsid w:val="00FF4F1B"/>
    <w:rsid w:val="014DB9E1"/>
    <w:rsid w:val="01533A41"/>
    <w:rsid w:val="01853BF6"/>
    <w:rsid w:val="01FFFB66"/>
    <w:rsid w:val="02120567"/>
    <w:rsid w:val="026C342C"/>
    <w:rsid w:val="02AE6BA8"/>
    <w:rsid w:val="02E66B0F"/>
    <w:rsid w:val="030C6302"/>
    <w:rsid w:val="030D1501"/>
    <w:rsid w:val="03794412"/>
    <w:rsid w:val="04924266"/>
    <w:rsid w:val="04D407F8"/>
    <w:rsid w:val="0692CE7A"/>
    <w:rsid w:val="06A82BFE"/>
    <w:rsid w:val="07206A85"/>
    <w:rsid w:val="0733D11E"/>
    <w:rsid w:val="0919280E"/>
    <w:rsid w:val="0932E9B4"/>
    <w:rsid w:val="098074CD"/>
    <w:rsid w:val="098ADA90"/>
    <w:rsid w:val="0999423A"/>
    <w:rsid w:val="0A6EF62D"/>
    <w:rsid w:val="0A870347"/>
    <w:rsid w:val="0B5C0796"/>
    <w:rsid w:val="0BBD6301"/>
    <w:rsid w:val="0C5DA691"/>
    <w:rsid w:val="0C85CEA7"/>
    <w:rsid w:val="0CDB151D"/>
    <w:rsid w:val="0DF42B59"/>
    <w:rsid w:val="0E520CE0"/>
    <w:rsid w:val="0E5D8156"/>
    <w:rsid w:val="0E6977F5"/>
    <w:rsid w:val="0E73342C"/>
    <w:rsid w:val="0F068140"/>
    <w:rsid w:val="0F991561"/>
    <w:rsid w:val="0FA2D307"/>
    <w:rsid w:val="0FC20637"/>
    <w:rsid w:val="109FB239"/>
    <w:rsid w:val="11189065"/>
    <w:rsid w:val="116E87EE"/>
    <w:rsid w:val="11C5D06B"/>
    <w:rsid w:val="120D59ED"/>
    <w:rsid w:val="121E53B2"/>
    <w:rsid w:val="12CEC787"/>
    <w:rsid w:val="133C5F2F"/>
    <w:rsid w:val="14974EC1"/>
    <w:rsid w:val="14E80CC9"/>
    <w:rsid w:val="15C0D9E2"/>
    <w:rsid w:val="163AD0F9"/>
    <w:rsid w:val="17B5F9E0"/>
    <w:rsid w:val="17E62AB7"/>
    <w:rsid w:val="180DB421"/>
    <w:rsid w:val="1873FB3C"/>
    <w:rsid w:val="187DB0F4"/>
    <w:rsid w:val="188307AC"/>
    <w:rsid w:val="18FB0B55"/>
    <w:rsid w:val="19041D2E"/>
    <w:rsid w:val="1928A04F"/>
    <w:rsid w:val="1A4E6BF8"/>
    <w:rsid w:val="1A5DA66A"/>
    <w:rsid w:val="1A6D74A1"/>
    <w:rsid w:val="1A85D2B5"/>
    <w:rsid w:val="1AAE4EEB"/>
    <w:rsid w:val="1ACDC7AC"/>
    <w:rsid w:val="1ADE85BF"/>
    <w:rsid w:val="1BE72905"/>
    <w:rsid w:val="1C723B94"/>
    <w:rsid w:val="1D1B2785"/>
    <w:rsid w:val="1D31E0AC"/>
    <w:rsid w:val="1D8DE193"/>
    <w:rsid w:val="1E2FFF60"/>
    <w:rsid w:val="1E6EFDB7"/>
    <w:rsid w:val="1E72E8DC"/>
    <w:rsid w:val="1EA24100"/>
    <w:rsid w:val="1FA4FB4E"/>
    <w:rsid w:val="1FDAA4E3"/>
    <w:rsid w:val="202A1741"/>
    <w:rsid w:val="20900481"/>
    <w:rsid w:val="20BC8B9B"/>
    <w:rsid w:val="214FA6B5"/>
    <w:rsid w:val="21C9230A"/>
    <w:rsid w:val="222BD4E2"/>
    <w:rsid w:val="22F9C4AA"/>
    <w:rsid w:val="236F8706"/>
    <w:rsid w:val="23B1DB6B"/>
    <w:rsid w:val="249B2E3D"/>
    <w:rsid w:val="250462CD"/>
    <w:rsid w:val="2557A0F1"/>
    <w:rsid w:val="25C52EF2"/>
    <w:rsid w:val="264F193B"/>
    <w:rsid w:val="26A083D6"/>
    <w:rsid w:val="27BA9A1C"/>
    <w:rsid w:val="283AB8CC"/>
    <w:rsid w:val="28AD9C55"/>
    <w:rsid w:val="290C38B6"/>
    <w:rsid w:val="291D2528"/>
    <w:rsid w:val="2A6C917B"/>
    <w:rsid w:val="2A751C90"/>
    <w:rsid w:val="2BD59546"/>
    <w:rsid w:val="2C32C510"/>
    <w:rsid w:val="2D20541B"/>
    <w:rsid w:val="2D4EC028"/>
    <w:rsid w:val="2D7E406A"/>
    <w:rsid w:val="2DB82887"/>
    <w:rsid w:val="2DE3145C"/>
    <w:rsid w:val="2E175419"/>
    <w:rsid w:val="2E68DDB0"/>
    <w:rsid w:val="2EC62B44"/>
    <w:rsid w:val="2FA0B91D"/>
    <w:rsid w:val="2FCA6C3F"/>
    <w:rsid w:val="2FCFEE6B"/>
    <w:rsid w:val="30BFA9ED"/>
    <w:rsid w:val="30C69CD8"/>
    <w:rsid w:val="30D37012"/>
    <w:rsid w:val="30D70DA2"/>
    <w:rsid w:val="316565C0"/>
    <w:rsid w:val="321ACB9D"/>
    <w:rsid w:val="32C9FB1B"/>
    <w:rsid w:val="33279E54"/>
    <w:rsid w:val="3377EA6B"/>
    <w:rsid w:val="33784074"/>
    <w:rsid w:val="3462437E"/>
    <w:rsid w:val="34D38700"/>
    <w:rsid w:val="355AF7C4"/>
    <w:rsid w:val="35DC1522"/>
    <w:rsid w:val="371F9E8B"/>
    <w:rsid w:val="38123E9B"/>
    <w:rsid w:val="38A8A1F3"/>
    <w:rsid w:val="38F5E7B6"/>
    <w:rsid w:val="3934210A"/>
    <w:rsid w:val="3AB2CF25"/>
    <w:rsid w:val="3C676116"/>
    <w:rsid w:val="3CABBDE7"/>
    <w:rsid w:val="3D373F79"/>
    <w:rsid w:val="3D5E2FF4"/>
    <w:rsid w:val="3D642571"/>
    <w:rsid w:val="3D934DBD"/>
    <w:rsid w:val="3E4B5A2C"/>
    <w:rsid w:val="3E50AC69"/>
    <w:rsid w:val="3E665542"/>
    <w:rsid w:val="3FE56425"/>
    <w:rsid w:val="402EF957"/>
    <w:rsid w:val="404F1BE1"/>
    <w:rsid w:val="406065FF"/>
    <w:rsid w:val="4122664C"/>
    <w:rsid w:val="416990A1"/>
    <w:rsid w:val="41813486"/>
    <w:rsid w:val="41CA97B5"/>
    <w:rsid w:val="41CDCCCD"/>
    <w:rsid w:val="41DE6E4B"/>
    <w:rsid w:val="425ADD83"/>
    <w:rsid w:val="4353EA8B"/>
    <w:rsid w:val="43908CEF"/>
    <w:rsid w:val="44DC153F"/>
    <w:rsid w:val="457F0341"/>
    <w:rsid w:val="458AE65E"/>
    <w:rsid w:val="4685D390"/>
    <w:rsid w:val="46A3FC44"/>
    <w:rsid w:val="47039080"/>
    <w:rsid w:val="4760F4E5"/>
    <w:rsid w:val="47AA34ED"/>
    <w:rsid w:val="47AD30CA"/>
    <w:rsid w:val="4921A644"/>
    <w:rsid w:val="492ADF9C"/>
    <w:rsid w:val="49996053"/>
    <w:rsid w:val="4A6E79E2"/>
    <w:rsid w:val="4A83635D"/>
    <w:rsid w:val="4AACF889"/>
    <w:rsid w:val="4B62A1A9"/>
    <w:rsid w:val="4BBCF7AD"/>
    <w:rsid w:val="4C8E81E2"/>
    <w:rsid w:val="4CB860B9"/>
    <w:rsid w:val="4CC0BEB9"/>
    <w:rsid w:val="4CFFA829"/>
    <w:rsid w:val="4D564FB1"/>
    <w:rsid w:val="4E2BA60A"/>
    <w:rsid w:val="4E6CD176"/>
    <w:rsid w:val="4E73CBD4"/>
    <w:rsid w:val="506D23BA"/>
    <w:rsid w:val="511638D9"/>
    <w:rsid w:val="5260C9CD"/>
    <w:rsid w:val="52736B3F"/>
    <w:rsid w:val="52B8EDE9"/>
    <w:rsid w:val="5311C5BA"/>
    <w:rsid w:val="544E9BF1"/>
    <w:rsid w:val="54845FC0"/>
    <w:rsid w:val="548C5499"/>
    <w:rsid w:val="54B850D5"/>
    <w:rsid w:val="551B2034"/>
    <w:rsid w:val="55A3B6EE"/>
    <w:rsid w:val="57B196FE"/>
    <w:rsid w:val="57E794BD"/>
    <w:rsid w:val="5871A037"/>
    <w:rsid w:val="58EC9071"/>
    <w:rsid w:val="59071FE4"/>
    <w:rsid w:val="593D3F3F"/>
    <w:rsid w:val="5A1DDFC3"/>
    <w:rsid w:val="5A3199AA"/>
    <w:rsid w:val="5A3AE7F6"/>
    <w:rsid w:val="5AA34710"/>
    <w:rsid w:val="5B596262"/>
    <w:rsid w:val="5BAED826"/>
    <w:rsid w:val="5BBE5A43"/>
    <w:rsid w:val="5C1F7F5F"/>
    <w:rsid w:val="5C83F68C"/>
    <w:rsid w:val="5C84C28F"/>
    <w:rsid w:val="5C9C8D71"/>
    <w:rsid w:val="5CF828A2"/>
    <w:rsid w:val="5D0EA7F0"/>
    <w:rsid w:val="5DAAC322"/>
    <w:rsid w:val="5F965707"/>
    <w:rsid w:val="5FB4272E"/>
    <w:rsid w:val="60A3DF56"/>
    <w:rsid w:val="60D741D3"/>
    <w:rsid w:val="614B7FB7"/>
    <w:rsid w:val="61BE73A1"/>
    <w:rsid w:val="622EC809"/>
    <w:rsid w:val="623F6F7B"/>
    <w:rsid w:val="6268B033"/>
    <w:rsid w:val="62CB62D5"/>
    <w:rsid w:val="63B3C5FE"/>
    <w:rsid w:val="6527FDA3"/>
    <w:rsid w:val="65803FF1"/>
    <w:rsid w:val="65F29B4A"/>
    <w:rsid w:val="662F4FFD"/>
    <w:rsid w:val="6654F400"/>
    <w:rsid w:val="676B1289"/>
    <w:rsid w:val="677965FC"/>
    <w:rsid w:val="678C6D35"/>
    <w:rsid w:val="67AE46BA"/>
    <w:rsid w:val="691B1AB6"/>
    <w:rsid w:val="69585096"/>
    <w:rsid w:val="69730D89"/>
    <w:rsid w:val="69D90F02"/>
    <w:rsid w:val="6ABA5B91"/>
    <w:rsid w:val="6B22E367"/>
    <w:rsid w:val="6D7EF339"/>
    <w:rsid w:val="6D938229"/>
    <w:rsid w:val="6DF7DE6C"/>
    <w:rsid w:val="6E2BCC5A"/>
    <w:rsid w:val="6F18AB06"/>
    <w:rsid w:val="70145407"/>
    <w:rsid w:val="705B6B32"/>
    <w:rsid w:val="70666F32"/>
    <w:rsid w:val="70E70737"/>
    <w:rsid w:val="710A579F"/>
    <w:rsid w:val="713B1B60"/>
    <w:rsid w:val="7214642F"/>
    <w:rsid w:val="722AE7E5"/>
    <w:rsid w:val="72FEF936"/>
    <w:rsid w:val="733D112F"/>
    <w:rsid w:val="735176DC"/>
    <w:rsid w:val="73BD747E"/>
    <w:rsid w:val="749D7C64"/>
    <w:rsid w:val="758C05AF"/>
    <w:rsid w:val="7673B33A"/>
    <w:rsid w:val="771E8498"/>
    <w:rsid w:val="7763CAC5"/>
    <w:rsid w:val="776B91C5"/>
    <w:rsid w:val="77784EF5"/>
    <w:rsid w:val="78BFC536"/>
    <w:rsid w:val="795F7B0B"/>
    <w:rsid w:val="797510AA"/>
    <w:rsid w:val="7ABC9ECB"/>
    <w:rsid w:val="7AD98B22"/>
    <w:rsid w:val="7AEBB5F6"/>
    <w:rsid w:val="7B399B9D"/>
    <w:rsid w:val="7BA9B306"/>
    <w:rsid w:val="7C2FF3CB"/>
    <w:rsid w:val="7C3D1CD0"/>
    <w:rsid w:val="7CB01719"/>
    <w:rsid w:val="7CE8C34B"/>
    <w:rsid w:val="7D5B1D10"/>
    <w:rsid w:val="7D641A26"/>
    <w:rsid w:val="7E94B3C0"/>
    <w:rsid w:val="7F2BA1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19DC7A"/>
  <w15:docId w15:val="{69CAF5EA-ABCC-4B68-96A2-014A577069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ajorHAnsi" w:hAnsiTheme="majorHAnsi" w:eastAsiaTheme="majorEastAsia"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344E"/>
    <w:rPr>
      <w:rFonts w:ascii="Arial" w:hAnsi="Arial"/>
    </w:rPr>
  </w:style>
  <w:style w:type="paragraph" w:styleId="Heading1">
    <w:name w:val="heading 1"/>
    <w:basedOn w:val="Normal"/>
    <w:next w:val="Normal"/>
    <w:link w:val="Heading1Char"/>
    <w:uiPriority w:val="9"/>
    <w:qFormat/>
    <w:rsid w:val="0024344E"/>
    <w:pPr>
      <w:spacing w:before="400"/>
      <w:outlineLvl w:val="0"/>
    </w:pPr>
    <w:rPr>
      <w:rFonts w:ascii="Arial Bold" w:hAnsi="Arial Bold"/>
      <w:caps/>
      <w:color w:val="143F6A" w:themeColor="accent2" w:themeShade="80"/>
      <w:spacing w:val="20"/>
      <w:sz w:val="28"/>
      <w:szCs w:val="28"/>
    </w:rPr>
  </w:style>
  <w:style w:type="paragraph" w:styleId="Heading2">
    <w:name w:val="heading 2"/>
    <w:basedOn w:val="Normal"/>
    <w:next w:val="Normal"/>
    <w:link w:val="Heading2Char"/>
    <w:uiPriority w:val="9"/>
    <w:unhideWhenUsed/>
    <w:qFormat/>
    <w:rsid w:val="00D00444"/>
    <w:pPr>
      <w:pBdr>
        <w:bottom w:val="single" w:color="143E69" w:themeColor="accent2" w:themeShade="7F" w:sz="4" w:space="1"/>
      </w:pBdr>
      <w:spacing w:before="400"/>
      <w:jc w:val="center"/>
      <w:outlineLvl w:val="1"/>
    </w:pPr>
    <w:rPr>
      <w:caps/>
      <w:color w:val="143F6A" w:themeColor="accent2" w:themeShade="80"/>
      <w:spacing w:val="15"/>
      <w:sz w:val="24"/>
      <w:szCs w:val="24"/>
    </w:rPr>
  </w:style>
  <w:style w:type="paragraph" w:styleId="Heading3">
    <w:name w:val="heading 3"/>
    <w:basedOn w:val="Normal"/>
    <w:next w:val="Normal"/>
    <w:link w:val="Heading3Char"/>
    <w:uiPriority w:val="9"/>
    <w:unhideWhenUsed/>
    <w:qFormat/>
    <w:rsid w:val="00D00444"/>
    <w:pPr>
      <w:pBdr>
        <w:top w:val="dotted" w:color="143E69" w:themeColor="accent2" w:themeShade="7F" w:sz="4" w:space="1"/>
        <w:bottom w:val="dotted" w:color="143E69" w:themeColor="accent2" w:themeShade="7F" w:sz="4" w:space="1"/>
      </w:pBdr>
      <w:spacing w:before="300"/>
      <w:jc w:val="center"/>
      <w:outlineLvl w:val="2"/>
    </w:pPr>
    <w:rPr>
      <w:caps/>
      <w:color w:val="143E69" w:themeColor="accent2" w:themeShade="7F"/>
      <w:sz w:val="24"/>
      <w:szCs w:val="24"/>
    </w:rPr>
  </w:style>
  <w:style w:type="paragraph" w:styleId="Heading4">
    <w:name w:val="heading 4"/>
    <w:basedOn w:val="Normal"/>
    <w:next w:val="Normal"/>
    <w:link w:val="Heading4Char"/>
    <w:uiPriority w:val="9"/>
    <w:semiHidden/>
    <w:unhideWhenUsed/>
    <w:qFormat/>
    <w:rsid w:val="00D00444"/>
    <w:pPr>
      <w:pBdr>
        <w:bottom w:val="dotted" w:color="1E5E9F" w:themeColor="accent2" w:themeShade="BF" w:sz="4" w:space="1"/>
      </w:pBdr>
      <w:spacing w:after="120"/>
      <w:jc w:val="center"/>
      <w:outlineLvl w:val="3"/>
    </w:pPr>
    <w:rPr>
      <w:caps/>
      <w:color w:val="143E69" w:themeColor="accent2" w:themeShade="7F"/>
      <w:spacing w:val="10"/>
    </w:rPr>
  </w:style>
  <w:style w:type="paragraph" w:styleId="Heading5">
    <w:name w:val="heading 5"/>
    <w:basedOn w:val="Normal"/>
    <w:next w:val="Normal"/>
    <w:link w:val="Heading5Char"/>
    <w:uiPriority w:val="9"/>
    <w:semiHidden/>
    <w:unhideWhenUsed/>
    <w:qFormat/>
    <w:rsid w:val="00D00444"/>
    <w:pPr>
      <w:spacing w:before="320" w:after="120"/>
      <w:jc w:val="center"/>
      <w:outlineLvl w:val="4"/>
    </w:pPr>
    <w:rPr>
      <w:caps/>
      <w:color w:val="143E69" w:themeColor="accent2" w:themeShade="7F"/>
      <w:spacing w:val="10"/>
    </w:rPr>
  </w:style>
  <w:style w:type="paragraph" w:styleId="Heading6">
    <w:name w:val="heading 6"/>
    <w:basedOn w:val="Normal"/>
    <w:next w:val="Normal"/>
    <w:link w:val="Heading6Char"/>
    <w:uiPriority w:val="9"/>
    <w:semiHidden/>
    <w:unhideWhenUsed/>
    <w:qFormat/>
    <w:rsid w:val="00D00444"/>
    <w:pPr>
      <w:spacing w:after="120"/>
      <w:jc w:val="center"/>
      <w:outlineLvl w:val="5"/>
    </w:pPr>
    <w:rPr>
      <w:caps/>
      <w:color w:val="1E5E9F" w:themeColor="accent2" w:themeShade="BF"/>
      <w:spacing w:val="10"/>
    </w:rPr>
  </w:style>
  <w:style w:type="paragraph" w:styleId="Heading7">
    <w:name w:val="heading 7"/>
    <w:basedOn w:val="Normal"/>
    <w:next w:val="Normal"/>
    <w:link w:val="Heading7Char"/>
    <w:uiPriority w:val="9"/>
    <w:semiHidden/>
    <w:unhideWhenUsed/>
    <w:qFormat/>
    <w:rsid w:val="00D00444"/>
    <w:pPr>
      <w:spacing w:after="120"/>
      <w:jc w:val="center"/>
      <w:outlineLvl w:val="6"/>
    </w:pPr>
    <w:rPr>
      <w:i/>
      <w:iCs/>
      <w:caps/>
      <w:color w:val="1E5E9F" w:themeColor="accent2" w:themeShade="BF"/>
      <w:spacing w:val="10"/>
    </w:rPr>
  </w:style>
  <w:style w:type="paragraph" w:styleId="Heading8">
    <w:name w:val="heading 8"/>
    <w:basedOn w:val="Normal"/>
    <w:next w:val="Normal"/>
    <w:link w:val="Heading8Char"/>
    <w:uiPriority w:val="9"/>
    <w:semiHidden/>
    <w:unhideWhenUsed/>
    <w:qFormat/>
    <w:rsid w:val="00D0044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D00444"/>
    <w:pPr>
      <w:spacing w:after="120"/>
      <w:jc w:val="center"/>
      <w:outlineLvl w:val="8"/>
    </w:pPr>
    <w:rPr>
      <w:i/>
      <w:iCs/>
      <w:caps/>
      <w:spacing w:val="1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344E"/>
    <w:rPr>
      <w:rFonts w:ascii="Arial Bold" w:hAnsi="Arial Bold"/>
      <w:caps/>
      <w:color w:val="143F6A" w:themeColor="accent2" w:themeShade="80"/>
      <w:spacing w:val="20"/>
      <w:sz w:val="28"/>
      <w:szCs w:val="28"/>
    </w:rPr>
  </w:style>
  <w:style w:type="character" w:styleId="Heading2Char" w:customStyle="1">
    <w:name w:val="Heading 2 Char"/>
    <w:basedOn w:val="DefaultParagraphFont"/>
    <w:link w:val="Heading2"/>
    <w:uiPriority w:val="9"/>
    <w:rsid w:val="00D00444"/>
    <w:rPr>
      <w:caps/>
      <w:color w:val="143F6A" w:themeColor="accent2" w:themeShade="80"/>
      <w:spacing w:val="15"/>
      <w:sz w:val="24"/>
      <w:szCs w:val="24"/>
    </w:rPr>
  </w:style>
  <w:style w:type="character" w:styleId="Heading3Char" w:customStyle="1">
    <w:name w:val="Heading 3 Char"/>
    <w:basedOn w:val="DefaultParagraphFont"/>
    <w:link w:val="Heading3"/>
    <w:uiPriority w:val="9"/>
    <w:rsid w:val="00D00444"/>
    <w:rPr>
      <w:rFonts w:eastAsiaTheme="majorEastAsia" w:cstheme="majorBidi"/>
      <w:caps/>
      <w:color w:val="143E69" w:themeColor="accent2" w:themeShade="7F"/>
      <w:sz w:val="24"/>
      <w:szCs w:val="24"/>
    </w:rPr>
  </w:style>
  <w:style w:type="character" w:styleId="Heading4Char" w:customStyle="1">
    <w:name w:val="Heading 4 Char"/>
    <w:basedOn w:val="DefaultParagraphFont"/>
    <w:link w:val="Heading4"/>
    <w:uiPriority w:val="9"/>
    <w:semiHidden/>
    <w:rsid w:val="00D00444"/>
    <w:rPr>
      <w:rFonts w:eastAsiaTheme="majorEastAsia" w:cstheme="majorBidi"/>
      <w:caps/>
      <w:color w:val="143E69" w:themeColor="accent2" w:themeShade="7F"/>
      <w:spacing w:val="10"/>
    </w:rPr>
  </w:style>
  <w:style w:type="character" w:styleId="Heading5Char" w:customStyle="1">
    <w:name w:val="Heading 5 Char"/>
    <w:basedOn w:val="DefaultParagraphFont"/>
    <w:link w:val="Heading5"/>
    <w:uiPriority w:val="9"/>
    <w:semiHidden/>
    <w:rsid w:val="00D00444"/>
    <w:rPr>
      <w:rFonts w:eastAsiaTheme="majorEastAsia" w:cstheme="majorBidi"/>
      <w:caps/>
      <w:color w:val="143E69" w:themeColor="accent2" w:themeShade="7F"/>
      <w:spacing w:val="10"/>
    </w:rPr>
  </w:style>
  <w:style w:type="character" w:styleId="Heading6Char" w:customStyle="1">
    <w:name w:val="Heading 6 Char"/>
    <w:basedOn w:val="DefaultParagraphFont"/>
    <w:link w:val="Heading6"/>
    <w:uiPriority w:val="9"/>
    <w:semiHidden/>
    <w:rsid w:val="00D00444"/>
    <w:rPr>
      <w:rFonts w:eastAsiaTheme="majorEastAsia" w:cstheme="majorBidi"/>
      <w:caps/>
      <w:color w:val="1E5E9F" w:themeColor="accent2" w:themeShade="BF"/>
      <w:spacing w:val="10"/>
    </w:rPr>
  </w:style>
  <w:style w:type="character" w:styleId="Heading7Char" w:customStyle="1">
    <w:name w:val="Heading 7 Char"/>
    <w:basedOn w:val="DefaultParagraphFont"/>
    <w:link w:val="Heading7"/>
    <w:uiPriority w:val="9"/>
    <w:semiHidden/>
    <w:rsid w:val="00D00444"/>
    <w:rPr>
      <w:rFonts w:eastAsiaTheme="majorEastAsia" w:cstheme="majorBidi"/>
      <w:i/>
      <w:iCs/>
      <w:caps/>
      <w:color w:val="1E5E9F" w:themeColor="accent2" w:themeShade="BF"/>
      <w:spacing w:val="10"/>
    </w:rPr>
  </w:style>
  <w:style w:type="character" w:styleId="Heading8Char" w:customStyle="1">
    <w:name w:val="Heading 8 Char"/>
    <w:basedOn w:val="DefaultParagraphFont"/>
    <w:link w:val="Heading8"/>
    <w:uiPriority w:val="9"/>
    <w:semiHidden/>
    <w:rsid w:val="00D00444"/>
    <w:rPr>
      <w:rFonts w:eastAsiaTheme="majorEastAsia" w:cstheme="majorBidi"/>
      <w:caps/>
      <w:spacing w:val="10"/>
      <w:sz w:val="20"/>
      <w:szCs w:val="20"/>
    </w:rPr>
  </w:style>
  <w:style w:type="character" w:styleId="Heading9Char" w:customStyle="1">
    <w:name w:val="Heading 9 Char"/>
    <w:basedOn w:val="DefaultParagraphFont"/>
    <w:link w:val="Heading9"/>
    <w:uiPriority w:val="9"/>
    <w:semiHidden/>
    <w:rsid w:val="00D00444"/>
    <w:rPr>
      <w:rFonts w:eastAsiaTheme="majorEastAsia" w:cstheme="majorBidi"/>
      <w:i/>
      <w:iCs/>
      <w:caps/>
      <w:spacing w:val="10"/>
      <w:sz w:val="20"/>
      <w:szCs w:val="20"/>
    </w:rPr>
  </w:style>
  <w:style w:type="paragraph" w:styleId="Title">
    <w:name w:val="Title"/>
    <w:basedOn w:val="Normal"/>
    <w:next w:val="Normal"/>
    <w:link w:val="TitleChar"/>
    <w:uiPriority w:val="10"/>
    <w:qFormat/>
    <w:rsid w:val="00D00444"/>
    <w:pPr>
      <w:pBdr>
        <w:top w:val="dotted" w:color="143F6A" w:themeColor="accent2" w:themeShade="80" w:sz="2" w:space="1"/>
        <w:bottom w:val="dotted" w:color="143F6A" w:themeColor="accent2" w:themeShade="80" w:sz="2" w:space="6"/>
      </w:pBdr>
      <w:spacing w:before="500" w:after="300" w:line="240" w:lineRule="auto"/>
      <w:jc w:val="center"/>
    </w:pPr>
    <w:rPr>
      <w:caps/>
      <w:color w:val="143F6A" w:themeColor="accent2" w:themeShade="80"/>
      <w:spacing w:val="50"/>
      <w:sz w:val="44"/>
      <w:szCs w:val="44"/>
    </w:rPr>
  </w:style>
  <w:style w:type="character" w:styleId="TitleChar" w:customStyle="1">
    <w:name w:val="Title Char"/>
    <w:basedOn w:val="DefaultParagraphFont"/>
    <w:link w:val="Title"/>
    <w:uiPriority w:val="10"/>
    <w:rsid w:val="00D00444"/>
    <w:rPr>
      <w:rFonts w:eastAsiaTheme="majorEastAsia" w:cstheme="majorBidi"/>
      <w:caps/>
      <w:color w:val="143F6A" w:themeColor="accent2" w:themeShade="80"/>
      <w:spacing w:val="50"/>
      <w:sz w:val="44"/>
      <w:szCs w:val="44"/>
    </w:rPr>
  </w:style>
  <w:style w:type="paragraph" w:styleId="Subtitle">
    <w:name w:val="Subtitle"/>
    <w:basedOn w:val="Normal"/>
    <w:next w:val="Normal"/>
    <w:link w:val="SubtitleChar"/>
    <w:uiPriority w:val="11"/>
    <w:qFormat/>
    <w:rsid w:val="00D00444"/>
    <w:pPr>
      <w:spacing w:after="560" w:line="240" w:lineRule="auto"/>
      <w:jc w:val="center"/>
    </w:pPr>
    <w:rPr>
      <w:caps/>
      <w:spacing w:val="20"/>
      <w:sz w:val="18"/>
      <w:szCs w:val="18"/>
    </w:rPr>
  </w:style>
  <w:style w:type="character" w:styleId="SubtitleChar" w:customStyle="1">
    <w:name w:val="Subtitle Char"/>
    <w:basedOn w:val="DefaultParagraphFont"/>
    <w:link w:val="Subtitle"/>
    <w:uiPriority w:val="11"/>
    <w:rsid w:val="00D00444"/>
    <w:rPr>
      <w:rFonts w:eastAsiaTheme="majorEastAsia" w:cstheme="majorBidi"/>
      <w:caps/>
      <w:spacing w:val="20"/>
      <w:sz w:val="18"/>
      <w:szCs w:val="18"/>
    </w:rPr>
  </w:style>
  <w:style w:type="character" w:styleId="Strong">
    <w:name w:val="Strong"/>
    <w:uiPriority w:val="22"/>
    <w:qFormat/>
    <w:rsid w:val="00D00444"/>
    <w:rPr>
      <w:b/>
      <w:bCs/>
      <w:color w:val="1E5E9F" w:themeColor="accent2" w:themeShade="BF"/>
      <w:spacing w:val="5"/>
    </w:rPr>
  </w:style>
  <w:style w:type="character" w:styleId="Emphasis">
    <w:name w:val="Emphasis"/>
    <w:uiPriority w:val="20"/>
    <w:qFormat/>
    <w:rsid w:val="00D00444"/>
    <w:rPr>
      <w:caps/>
      <w:spacing w:val="5"/>
      <w:sz w:val="20"/>
      <w:szCs w:val="20"/>
    </w:rPr>
  </w:style>
  <w:style w:type="paragraph" w:styleId="NoSpacing">
    <w:name w:val="No Spacing"/>
    <w:basedOn w:val="Normal"/>
    <w:link w:val="NoSpacingChar"/>
    <w:uiPriority w:val="1"/>
    <w:qFormat/>
    <w:rsid w:val="00D00444"/>
    <w:pPr>
      <w:spacing w:after="0" w:line="240" w:lineRule="auto"/>
    </w:pPr>
  </w:style>
  <w:style w:type="paragraph" w:styleId="ListParagraph">
    <w:name w:val="List Paragraph"/>
    <w:basedOn w:val="Normal"/>
    <w:uiPriority w:val="34"/>
    <w:qFormat/>
    <w:rsid w:val="00D00444"/>
    <w:pPr>
      <w:ind w:left="720"/>
      <w:contextualSpacing/>
    </w:pPr>
  </w:style>
  <w:style w:type="paragraph" w:styleId="Quote">
    <w:name w:val="Quote"/>
    <w:basedOn w:val="Normal"/>
    <w:next w:val="Normal"/>
    <w:link w:val="QuoteChar"/>
    <w:uiPriority w:val="29"/>
    <w:qFormat/>
    <w:rsid w:val="00D00444"/>
    <w:rPr>
      <w:i/>
      <w:iCs/>
    </w:rPr>
  </w:style>
  <w:style w:type="character" w:styleId="QuoteChar" w:customStyle="1">
    <w:name w:val="Quote Char"/>
    <w:basedOn w:val="DefaultParagraphFont"/>
    <w:link w:val="Quote"/>
    <w:uiPriority w:val="29"/>
    <w:rsid w:val="00D00444"/>
    <w:rPr>
      <w:rFonts w:eastAsiaTheme="majorEastAsia" w:cstheme="majorBidi"/>
      <w:i/>
      <w:iCs/>
    </w:rPr>
  </w:style>
  <w:style w:type="paragraph" w:styleId="IntenseQuote">
    <w:name w:val="Intense Quote"/>
    <w:basedOn w:val="Normal"/>
    <w:next w:val="Normal"/>
    <w:link w:val="IntenseQuoteChar"/>
    <w:uiPriority w:val="30"/>
    <w:qFormat/>
    <w:rsid w:val="00D00444"/>
    <w:pPr>
      <w:pBdr>
        <w:top w:val="dotted" w:color="143F6A" w:themeColor="accent2" w:themeShade="80" w:sz="2" w:space="10"/>
        <w:bottom w:val="dotted" w:color="143F6A" w:themeColor="accent2" w:themeShade="80" w:sz="2" w:space="4"/>
      </w:pBdr>
      <w:spacing w:before="160" w:line="300" w:lineRule="auto"/>
      <w:ind w:left="1440" w:right="1440"/>
    </w:pPr>
    <w:rPr>
      <w:caps/>
      <w:color w:val="143E69" w:themeColor="accent2" w:themeShade="7F"/>
      <w:spacing w:val="5"/>
      <w:sz w:val="20"/>
      <w:szCs w:val="20"/>
    </w:rPr>
  </w:style>
  <w:style w:type="character" w:styleId="IntenseQuoteChar" w:customStyle="1">
    <w:name w:val="Intense Quote Char"/>
    <w:basedOn w:val="DefaultParagraphFont"/>
    <w:link w:val="IntenseQuote"/>
    <w:uiPriority w:val="30"/>
    <w:rsid w:val="00D00444"/>
    <w:rPr>
      <w:rFonts w:eastAsiaTheme="majorEastAsia" w:cstheme="majorBidi"/>
      <w:caps/>
      <w:color w:val="143E69" w:themeColor="accent2" w:themeShade="7F"/>
      <w:spacing w:val="5"/>
      <w:sz w:val="20"/>
      <w:szCs w:val="20"/>
    </w:rPr>
  </w:style>
  <w:style w:type="character" w:styleId="SubtleEmphasis">
    <w:name w:val="Subtle Emphasis"/>
    <w:uiPriority w:val="19"/>
    <w:qFormat/>
    <w:rsid w:val="00D00444"/>
    <w:rPr>
      <w:i/>
      <w:iCs/>
    </w:rPr>
  </w:style>
  <w:style w:type="character" w:styleId="IntenseEmphasis">
    <w:name w:val="Intense Emphasis"/>
    <w:uiPriority w:val="21"/>
    <w:qFormat/>
    <w:rsid w:val="00D00444"/>
    <w:rPr>
      <w:i/>
      <w:iCs/>
      <w:caps/>
      <w:spacing w:val="10"/>
      <w:sz w:val="20"/>
      <w:szCs w:val="20"/>
    </w:rPr>
  </w:style>
  <w:style w:type="character" w:styleId="SubtleReference">
    <w:name w:val="Subtle Reference"/>
    <w:basedOn w:val="DefaultParagraphFont"/>
    <w:uiPriority w:val="31"/>
    <w:qFormat/>
    <w:rsid w:val="00D00444"/>
    <w:rPr>
      <w:rFonts w:asciiTheme="minorHAnsi" w:hAnsiTheme="minorHAnsi" w:eastAsiaTheme="minorEastAsia" w:cstheme="minorBidi"/>
      <w:i/>
      <w:iCs/>
      <w:color w:val="143E69" w:themeColor="accent2" w:themeShade="7F"/>
    </w:rPr>
  </w:style>
  <w:style w:type="character" w:styleId="IntenseReference">
    <w:name w:val="Intense Reference"/>
    <w:uiPriority w:val="32"/>
    <w:qFormat/>
    <w:rsid w:val="00D00444"/>
    <w:rPr>
      <w:rFonts w:asciiTheme="minorHAnsi" w:hAnsiTheme="minorHAnsi" w:eastAsiaTheme="minorEastAsia" w:cstheme="minorBidi"/>
      <w:b/>
      <w:bCs/>
      <w:i/>
      <w:iCs/>
      <w:color w:val="143E69" w:themeColor="accent2" w:themeShade="7F"/>
    </w:rPr>
  </w:style>
  <w:style w:type="character" w:styleId="BookTitle">
    <w:name w:val="Book Title"/>
    <w:uiPriority w:val="33"/>
    <w:qFormat/>
    <w:rsid w:val="00D00444"/>
    <w:rPr>
      <w:caps/>
      <w:color w:val="143E69" w:themeColor="accent2" w:themeShade="7F"/>
      <w:spacing w:val="5"/>
      <w:u w:color="143E69" w:themeColor="accent2" w:themeShade="7F"/>
    </w:rPr>
  </w:style>
  <w:style w:type="paragraph" w:styleId="TOCHeading">
    <w:name w:val="TOC Heading"/>
    <w:basedOn w:val="Heading1"/>
    <w:next w:val="Normal"/>
    <w:uiPriority w:val="39"/>
    <w:semiHidden/>
    <w:unhideWhenUsed/>
    <w:qFormat/>
    <w:rsid w:val="00D00444"/>
    <w:pPr>
      <w:outlineLvl w:val="9"/>
    </w:pPr>
  </w:style>
  <w:style w:type="paragraph" w:styleId="BalloonText">
    <w:name w:val="Balloon Text"/>
    <w:basedOn w:val="Normal"/>
    <w:link w:val="BalloonTextChar"/>
    <w:uiPriority w:val="99"/>
    <w:semiHidden/>
    <w:unhideWhenUsed/>
    <w:rsid w:val="00D00444"/>
    <w:rPr>
      <w:rFonts w:ascii="Tahoma" w:hAnsi="Tahoma" w:cs="Tahoma"/>
      <w:sz w:val="16"/>
      <w:szCs w:val="16"/>
    </w:rPr>
  </w:style>
  <w:style w:type="character" w:styleId="BalloonTextChar" w:customStyle="1">
    <w:name w:val="Balloon Text Char"/>
    <w:basedOn w:val="DefaultParagraphFont"/>
    <w:link w:val="BalloonText"/>
    <w:uiPriority w:val="99"/>
    <w:semiHidden/>
    <w:rsid w:val="00D00444"/>
    <w:rPr>
      <w:rFonts w:ascii="Tahoma" w:hAnsi="Tahoma" w:cs="Tahoma"/>
      <w:sz w:val="16"/>
      <w:szCs w:val="16"/>
    </w:rPr>
  </w:style>
  <w:style w:type="paragraph" w:styleId="Header">
    <w:name w:val="header"/>
    <w:basedOn w:val="Normal"/>
    <w:link w:val="HeaderChar"/>
    <w:uiPriority w:val="99"/>
    <w:unhideWhenUsed/>
    <w:rsid w:val="00D00444"/>
    <w:pPr>
      <w:tabs>
        <w:tab w:val="center" w:pos="4680"/>
        <w:tab w:val="right" w:pos="9360"/>
      </w:tabs>
    </w:pPr>
  </w:style>
  <w:style w:type="character" w:styleId="HeaderChar" w:customStyle="1">
    <w:name w:val="Header Char"/>
    <w:basedOn w:val="DefaultParagraphFont"/>
    <w:link w:val="Header"/>
    <w:uiPriority w:val="99"/>
    <w:rsid w:val="00D00444"/>
    <w:rPr>
      <w:sz w:val="24"/>
      <w:szCs w:val="24"/>
    </w:rPr>
  </w:style>
  <w:style w:type="paragraph" w:styleId="Footer">
    <w:name w:val="footer"/>
    <w:basedOn w:val="Normal"/>
    <w:link w:val="FooterChar"/>
    <w:uiPriority w:val="99"/>
    <w:unhideWhenUsed/>
    <w:rsid w:val="00D00444"/>
    <w:pPr>
      <w:tabs>
        <w:tab w:val="center" w:pos="4680"/>
        <w:tab w:val="right" w:pos="9360"/>
      </w:tabs>
    </w:pPr>
  </w:style>
  <w:style w:type="character" w:styleId="FooterChar" w:customStyle="1">
    <w:name w:val="Footer Char"/>
    <w:basedOn w:val="DefaultParagraphFont"/>
    <w:link w:val="Footer"/>
    <w:uiPriority w:val="99"/>
    <w:rsid w:val="00D00444"/>
    <w:rPr>
      <w:sz w:val="24"/>
      <w:szCs w:val="24"/>
    </w:rPr>
  </w:style>
  <w:style w:type="paragraph" w:styleId="Caption">
    <w:name w:val="caption"/>
    <w:basedOn w:val="Normal"/>
    <w:next w:val="Normal"/>
    <w:uiPriority w:val="35"/>
    <w:semiHidden/>
    <w:unhideWhenUsed/>
    <w:qFormat/>
    <w:rsid w:val="00D00444"/>
    <w:rPr>
      <w:caps/>
      <w:spacing w:val="10"/>
      <w:sz w:val="18"/>
      <w:szCs w:val="18"/>
    </w:rPr>
  </w:style>
  <w:style w:type="character" w:styleId="NoSpacingChar" w:customStyle="1">
    <w:name w:val="No Spacing Char"/>
    <w:basedOn w:val="DefaultParagraphFont"/>
    <w:link w:val="NoSpacing"/>
    <w:uiPriority w:val="1"/>
    <w:rsid w:val="00D00444"/>
  </w:style>
  <w:style w:type="paragraph" w:styleId="TOC1">
    <w:name w:val="toc 1"/>
    <w:basedOn w:val="Normal"/>
    <w:next w:val="Normal"/>
    <w:autoRedefine/>
    <w:uiPriority w:val="39"/>
    <w:unhideWhenUsed/>
    <w:rsid w:val="00CF029A"/>
    <w:pPr>
      <w:spacing w:after="100"/>
    </w:pPr>
  </w:style>
  <w:style w:type="character" w:styleId="Hyperlink">
    <w:name w:val="Hyperlink"/>
    <w:basedOn w:val="DefaultParagraphFont"/>
    <w:uiPriority w:val="99"/>
    <w:unhideWhenUsed/>
    <w:rsid w:val="00CF029A"/>
    <w:rPr>
      <w:color w:val="9454C3" w:themeColor="hyperlink"/>
      <w:u w:val="single"/>
    </w:rPr>
  </w:style>
  <w:style w:type="character" w:styleId="CommentReference">
    <w:name w:val="Comment Reference"/>
    <w:basedOn w:val="DefaultParagraphFont"/>
    <w:uiPriority w:val="99"/>
    <w:semiHidden/>
    <w:unhideWhenUsed/>
    <w:rsid w:val="00FA5983"/>
    <w:rPr>
      <w:sz w:val="16"/>
      <w:szCs w:val="16"/>
    </w:rPr>
  </w:style>
  <w:style w:type="paragraph" w:styleId="CommentText">
    <w:name w:val="Comment Text"/>
    <w:basedOn w:val="Normal"/>
    <w:link w:val="CommentTextChar"/>
    <w:uiPriority w:val="99"/>
    <w:unhideWhenUsed/>
    <w:rsid w:val="00FA5983"/>
    <w:pPr>
      <w:spacing w:line="240" w:lineRule="auto"/>
    </w:pPr>
    <w:rPr>
      <w:sz w:val="20"/>
      <w:szCs w:val="20"/>
    </w:rPr>
  </w:style>
  <w:style w:type="character" w:styleId="CommentTextChar" w:customStyle="1">
    <w:name w:val="Comment Text Char"/>
    <w:basedOn w:val="DefaultParagraphFont"/>
    <w:link w:val="CommentText"/>
    <w:uiPriority w:val="99"/>
    <w:rsid w:val="00FA5983"/>
    <w:rPr>
      <w:sz w:val="20"/>
      <w:szCs w:val="20"/>
    </w:rPr>
  </w:style>
  <w:style w:type="paragraph" w:styleId="CommentSubject">
    <w:name w:val="Comment Subject"/>
    <w:basedOn w:val="CommentText"/>
    <w:next w:val="CommentText"/>
    <w:link w:val="CommentSubjectChar"/>
    <w:uiPriority w:val="99"/>
    <w:semiHidden/>
    <w:unhideWhenUsed/>
    <w:rsid w:val="00FA5983"/>
    <w:rPr>
      <w:b/>
      <w:bCs/>
    </w:rPr>
  </w:style>
  <w:style w:type="character" w:styleId="CommentSubjectChar" w:customStyle="1">
    <w:name w:val="Comment Subject Char"/>
    <w:basedOn w:val="CommentTextChar"/>
    <w:link w:val="CommentSubject"/>
    <w:uiPriority w:val="99"/>
    <w:semiHidden/>
    <w:rsid w:val="00FA5983"/>
    <w:rPr>
      <w:b/>
      <w:bCs/>
      <w:sz w:val="20"/>
      <w:szCs w:val="20"/>
    </w:rPr>
  </w:style>
  <w:style w:type="paragraph" w:styleId="TOC3">
    <w:name w:val="toc 3"/>
    <w:basedOn w:val="Normal"/>
    <w:next w:val="Normal"/>
    <w:autoRedefine/>
    <w:uiPriority w:val="39"/>
    <w:unhideWhenUsed/>
    <w:rsid w:val="000C6AF1"/>
    <w:pPr>
      <w:spacing w:after="100"/>
      <w:ind w:left="440"/>
    </w:pPr>
  </w:style>
  <w:style w:type="paragraph" w:styleId="NormalWeb">
    <w:name w:val="Normal (Web)"/>
    <w:basedOn w:val="Normal"/>
    <w:uiPriority w:val="99"/>
    <w:semiHidden/>
    <w:unhideWhenUsed/>
    <w:rsid w:val="00403C9D"/>
    <w:pPr>
      <w:spacing w:after="270" w:line="270" w:lineRule="atLeast"/>
    </w:pPr>
    <w:rPr>
      <w:rFonts w:ascii="Times New Roman" w:hAnsi="Times New Roman" w:eastAsia="Times New Roman" w:cs="Times New Roman"/>
      <w:sz w:val="24"/>
      <w:szCs w:val="24"/>
      <w:lang w:bidi="ar-SA"/>
    </w:rPr>
  </w:style>
  <w:style w:type="paragraph" w:styleId="TOC2">
    <w:name w:val="toc 2"/>
    <w:basedOn w:val="Normal"/>
    <w:next w:val="Normal"/>
    <w:autoRedefine/>
    <w:uiPriority w:val="39"/>
    <w:unhideWhenUsed/>
    <w:rsid w:val="00C84639"/>
    <w:pPr>
      <w:spacing w:after="100"/>
      <w:ind w:left="220"/>
    </w:pPr>
  </w:style>
  <w:style w:type="table" w:styleId="TableGrid">
    <w:name w:val="Table Grid"/>
    <w:basedOn w:val="TableNormal"/>
    <w:uiPriority w:val="59"/>
    <w:rsid w:val="009E0BA1"/>
    <w:pPr>
      <w:spacing w:after="0" w:line="240" w:lineRule="auto"/>
    </w:pPr>
    <w:rPr>
      <w:rFonts w:asciiTheme="minorHAnsi" w:hAnsiTheme="minorHAnsi" w:eastAsiaTheme="minorHAnsi" w:cstheme="minorBidi"/>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59"/>
    <w:rsid w:val="003066C8"/>
    <w:pPr>
      <w:spacing w:after="0" w:line="240" w:lineRule="auto"/>
    </w:pPr>
    <w:rPr>
      <w:rFonts w:asciiTheme="minorHAnsi" w:hAnsiTheme="minorHAnsi" w:eastAsiaTheme="minorHAnsi" w:cstheme="minorBidi"/>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tion">
    <w:name w:val="Mention"/>
    <w:basedOn w:val="DefaultParagraphFont"/>
    <w:uiPriority w:val="99"/>
    <w:unhideWhenUsed/>
    <w:rsid w:val="006D39B9"/>
    <w:rPr>
      <w:color w:val="2B579A"/>
      <w:shd w:val="clear" w:color="auto" w:fill="E1DFDD"/>
    </w:rPr>
  </w:style>
  <w:style w:type="character" w:styleId="UnresolvedMention">
    <w:name w:val="Unresolved Mention"/>
    <w:basedOn w:val="DefaultParagraphFont"/>
    <w:uiPriority w:val="99"/>
    <w:semiHidden/>
    <w:unhideWhenUsed/>
    <w:rsid w:val="00331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854">
      <w:bodyDiv w:val="1"/>
      <w:marLeft w:val="0"/>
      <w:marRight w:val="0"/>
      <w:marTop w:val="0"/>
      <w:marBottom w:val="0"/>
      <w:divBdr>
        <w:top w:val="none" w:sz="0" w:space="0" w:color="auto"/>
        <w:left w:val="none" w:sz="0" w:space="0" w:color="auto"/>
        <w:bottom w:val="none" w:sz="0" w:space="0" w:color="auto"/>
        <w:right w:val="none" w:sz="0" w:space="0" w:color="auto"/>
      </w:divBdr>
      <w:divsChild>
        <w:div w:id="2100329234">
          <w:marLeft w:val="0"/>
          <w:marRight w:val="0"/>
          <w:marTop w:val="0"/>
          <w:marBottom w:val="0"/>
          <w:divBdr>
            <w:top w:val="none" w:sz="0" w:space="0" w:color="auto"/>
            <w:left w:val="none" w:sz="0" w:space="0" w:color="auto"/>
            <w:bottom w:val="none" w:sz="0" w:space="0" w:color="auto"/>
            <w:right w:val="none" w:sz="0" w:space="0" w:color="auto"/>
          </w:divBdr>
          <w:divsChild>
            <w:div w:id="619534285">
              <w:marLeft w:val="0"/>
              <w:marRight w:val="0"/>
              <w:marTop w:val="0"/>
              <w:marBottom w:val="0"/>
              <w:divBdr>
                <w:top w:val="none" w:sz="0" w:space="0" w:color="auto"/>
                <w:left w:val="none" w:sz="0" w:space="0" w:color="auto"/>
                <w:bottom w:val="none" w:sz="0" w:space="0" w:color="auto"/>
                <w:right w:val="none" w:sz="0" w:space="0" w:color="auto"/>
              </w:divBdr>
              <w:divsChild>
                <w:div w:id="1364015639">
                  <w:marLeft w:val="0"/>
                  <w:marRight w:val="0"/>
                  <w:marTop w:val="0"/>
                  <w:marBottom w:val="0"/>
                  <w:divBdr>
                    <w:top w:val="none" w:sz="0" w:space="0" w:color="auto"/>
                    <w:left w:val="none" w:sz="0" w:space="0" w:color="auto"/>
                    <w:bottom w:val="none" w:sz="0" w:space="0" w:color="auto"/>
                    <w:right w:val="none" w:sz="0" w:space="0" w:color="auto"/>
                  </w:divBdr>
                  <w:divsChild>
                    <w:div w:id="18070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56661">
      <w:bodyDiv w:val="1"/>
      <w:marLeft w:val="0"/>
      <w:marRight w:val="0"/>
      <w:marTop w:val="0"/>
      <w:marBottom w:val="0"/>
      <w:divBdr>
        <w:top w:val="none" w:sz="0" w:space="0" w:color="auto"/>
        <w:left w:val="none" w:sz="0" w:space="0" w:color="auto"/>
        <w:bottom w:val="none" w:sz="0" w:space="0" w:color="auto"/>
        <w:right w:val="none" w:sz="0" w:space="0" w:color="auto"/>
      </w:divBdr>
    </w:div>
    <w:div w:id="244073098">
      <w:bodyDiv w:val="1"/>
      <w:marLeft w:val="0"/>
      <w:marRight w:val="0"/>
      <w:marTop w:val="0"/>
      <w:marBottom w:val="0"/>
      <w:divBdr>
        <w:top w:val="none" w:sz="0" w:space="0" w:color="auto"/>
        <w:left w:val="none" w:sz="0" w:space="0" w:color="auto"/>
        <w:bottom w:val="none" w:sz="0" w:space="0" w:color="auto"/>
        <w:right w:val="none" w:sz="0" w:space="0" w:color="auto"/>
      </w:divBdr>
    </w:div>
    <w:div w:id="287518444">
      <w:bodyDiv w:val="1"/>
      <w:marLeft w:val="0"/>
      <w:marRight w:val="0"/>
      <w:marTop w:val="0"/>
      <w:marBottom w:val="0"/>
      <w:divBdr>
        <w:top w:val="none" w:sz="0" w:space="0" w:color="auto"/>
        <w:left w:val="none" w:sz="0" w:space="0" w:color="auto"/>
        <w:bottom w:val="none" w:sz="0" w:space="0" w:color="auto"/>
        <w:right w:val="none" w:sz="0" w:space="0" w:color="auto"/>
      </w:divBdr>
    </w:div>
    <w:div w:id="314257865">
      <w:bodyDiv w:val="1"/>
      <w:marLeft w:val="0"/>
      <w:marRight w:val="0"/>
      <w:marTop w:val="0"/>
      <w:marBottom w:val="0"/>
      <w:divBdr>
        <w:top w:val="none" w:sz="0" w:space="0" w:color="auto"/>
        <w:left w:val="none" w:sz="0" w:space="0" w:color="auto"/>
        <w:bottom w:val="none" w:sz="0" w:space="0" w:color="auto"/>
        <w:right w:val="none" w:sz="0" w:space="0" w:color="auto"/>
      </w:divBdr>
    </w:div>
    <w:div w:id="454254648">
      <w:bodyDiv w:val="1"/>
      <w:marLeft w:val="0"/>
      <w:marRight w:val="0"/>
      <w:marTop w:val="0"/>
      <w:marBottom w:val="0"/>
      <w:divBdr>
        <w:top w:val="none" w:sz="0" w:space="0" w:color="auto"/>
        <w:left w:val="none" w:sz="0" w:space="0" w:color="auto"/>
        <w:bottom w:val="none" w:sz="0" w:space="0" w:color="auto"/>
        <w:right w:val="none" w:sz="0" w:space="0" w:color="auto"/>
      </w:divBdr>
    </w:div>
    <w:div w:id="508064657">
      <w:bodyDiv w:val="1"/>
      <w:marLeft w:val="0"/>
      <w:marRight w:val="0"/>
      <w:marTop w:val="0"/>
      <w:marBottom w:val="0"/>
      <w:divBdr>
        <w:top w:val="none" w:sz="0" w:space="0" w:color="auto"/>
        <w:left w:val="none" w:sz="0" w:space="0" w:color="auto"/>
        <w:bottom w:val="none" w:sz="0" w:space="0" w:color="auto"/>
        <w:right w:val="none" w:sz="0" w:space="0" w:color="auto"/>
      </w:divBdr>
    </w:div>
    <w:div w:id="543098929">
      <w:bodyDiv w:val="1"/>
      <w:marLeft w:val="0"/>
      <w:marRight w:val="0"/>
      <w:marTop w:val="0"/>
      <w:marBottom w:val="0"/>
      <w:divBdr>
        <w:top w:val="none" w:sz="0" w:space="0" w:color="auto"/>
        <w:left w:val="none" w:sz="0" w:space="0" w:color="auto"/>
        <w:bottom w:val="none" w:sz="0" w:space="0" w:color="auto"/>
        <w:right w:val="none" w:sz="0" w:space="0" w:color="auto"/>
      </w:divBdr>
    </w:div>
    <w:div w:id="625506020">
      <w:bodyDiv w:val="1"/>
      <w:marLeft w:val="0"/>
      <w:marRight w:val="0"/>
      <w:marTop w:val="0"/>
      <w:marBottom w:val="0"/>
      <w:divBdr>
        <w:top w:val="none" w:sz="0" w:space="0" w:color="auto"/>
        <w:left w:val="none" w:sz="0" w:space="0" w:color="auto"/>
        <w:bottom w:val="none" w:sz="0" w:space="0" w:color="auto"/>
        <w:right w:val="none" w:sz="0" w:space="0" w:color="auto"/>
      </w:divBdr>
    </w:div>
    <w:div w:id="776220327">
      <w:bodyDiv w:val="1"/>
      <w:marLeft w:val="0"/>
      <w:marRight w:val="0"/>
      <w:marTop w:val="0"/>
      <w:marBottom w:val="0"/>
      <w:divBdr>
        <w:top w:val="none" w:sz="0" w:space="0" w:color="auto"/>
        <w:left w:val="none" w:sz="0" w:space="0" w:color="auto"/>
        <w:bottom w:val="none" w:sz="0" w:space="0" w:color="auto"/>
        <w:right w:val="none" w:sz="0" w:space="0" w:color="auto"/>
      </w:divBdr>
    </w:div>
    <w:div w:id="1021080831">
      <w:bodyDiv w:val="1"/>
      <w:marLeft w:val="0"/>
      <w:marRight w:val="0"/>
      <w:marTop w:val="0"/>
      <w:marBottom w:val="0"/>
      <w:divBdr>
        <w:top w:val="none" w:sz="0" w:space="0" w:color="auto"/>
        <w:left w:val="none" w:sz="0" w:space="0" w:color="auto"/>
        <w:bottom w:val="none" w:sz="0" w:space="0" w:color="auto"/>
        <w:right w:val="none" w:sz="0" w:space="0" w:color="auto"/>
      </w:divBdr>
    </w:div>
    <w:div w:id="1210724087">
      <w:bodyDiv w:val="1"/>
      <w:marLeft w:val="0"/>
      <w:marRight w:val="0"/>
      <w:marTop w:val="0"/>
      <w:marBottom w:val="0"/>
      <w:divBdr>
        <w:top w:val="none" w:sz="0" w:space="0" w:color="auto"/>
        <w:left w:val="none" w:sz="0" w:space="0" w:color="auto"/>
        <w:bottom w:val="none" w:sz="0" w:space="0" w:color="auto"/>
        <w:right w:val="none" w:sz="0" w:space="0" w:color="auto"/>
      </w:divBdr>
    </w:div>
    <w:div w:id="1227568940">
      <w:bodyDiv w:val="1"/>
      <w:marLeft w:val="0"/>
      <w:marRight w:val="0"/>
      <w:marTop w:val="0"/>
      <w:marBottom w:val="0"/>
      <w:divBdr>
        <w:top w:val="none" w:sz="0" w:space="0" w:color="auto"/>
        <w:left w:val="none" w:sz="0" w:space="0" w:color="auto"/>
        <w:bottom w:val="none" w:sz="0" w:space="0" w:color="auto"/>
        <w:right w:val="none" w:sz="0" w:space="0" w:color="auto"/>
      </w:divBdr>
    </w:div>
    <w:div w:id="1250191863">
      <w:bodyDiv w:val="1"/>
      <w:marLeft w:val="0"/>
      <w:marRight w:val="0"/>
      <w:marTop w:val="0"/>
      <w:marBottom w:val="0"/>
      <w:divBdr>
        <w:top w:val="none" w:sz="0" w:space="0" w:color="auto"/>
        <w:left w:val="none" w:sz="0" w:space="0" w:color="auto"/>
        <w:bottom w:val="none" w:sz="0" w:space="0" w:color="auto"/>
        <w:right w:val="none" w:sz="0" w:space="0" w:color="auto"/>
      </w:divBdr>
    </w:div>
    <w:div w:id="1309287398">
      <w:bodyDiv w:val="1"/>
      <w:marLeft w:val="0"/>
      <w:marRight w:val="0"/>
      <w:marTop w:val="0"/>
      <w:marBottom w:val="0"/>
      <w:divBdr>
        <w:top w:val="none" w:sz="0" w:space="0" w:color="auto"/>
        <w:left w:val="none" w:sz="0" w:space="0" w:color="auto"/>
        <w:bottom w:val="none" w:sz="0" w:space="0" w:color="auto"/>
        <w:right w:val="none" w:sz="0" w:space="0" w:color="auto"/>
      </w:divBdr>
    </w:div>
    <w:div w:id="1383822155">
      <w:bodyDiv w:val="1"/>
      <w:marLeft w:val="0"/>
      <w:marRight w:val="0"/>
      <w:marTop w:val="0"/>
      <w:marBottom w:val="0"/>
      <w:divBdr>
        <w:top w:val="none" w:sz="0" w:space="0" w:color="auto"/>
        <w:left w:val="none" w:sz="0" w:space="0" w:color="auto"/>
        <w:bottom w:val="none" w:sz="0" w:space="0" w:color="auto"/>
        <w:right w:val="none" w:sz="0" w:space="0" w:color="auto"/>
      </w:divBdr>
    </w:div>
    <w:div w:id="1400052551">
      <w:bodyDiv w:val="1"/>
      <w:marLeft w:val="0"/>
      <w:marRight w:val="0"/>
      <w:marTop w:val="0"/>
      <w:marBottom w:val="0"/>
      <w:divBdr>
        <w:top w:val="none" w:sz="0" w:space="0" w:color="auto"/>
        <w:left w:val="none" w:sz="0" w:space="0" w:color="auto"/>
        <w:bottom w:val="none" w:sz="0" w:space="0" w:color="auto"/>
        <w:right w:val="none" w:sz="0" w:space="0" w:color="auto"/>
      </w:divBdr>
    </w:div>
    <w:div w:id="1405447217">
      <w:bodyDiv w:val="1"/>
      <w:marLeft w:val="0"/>
      <w:marRight w:val="0"/>
      <w:marTop w:val="0"/>
      <w:marBottom w:val="0"/>
      <w:divBdr>
        <w:top w:val="none" w:sz="0" w:space="0" w:color="auto"/>
        <w:left w:val="none" w:sz="0" w:space="0" w:color="auto"/>
        <w:bottom w:val="none" w:sz="0" w:space="0" w:color="auto"/>
        <w:right w:val="none" w:sz="0" w:space="0" w:color="auto"/>
      </w:divBdr>
    </w:div>
    <w:div w:id="1461801079">
      <w:bodyDiv w:val="1"/>
      <w:marLeft w:val="0"/>
      <w:marRight w:val="0"/>
      <w:marTop w:val="0"/>
      <w:marBottom w:val="0"/>
      <w:divBdr>
        <w:top w:val="none" w:sz="0" w:space="0" w:color="auto"/>
        <w:left w:val="none" w:sz="0" w:space="0" w:color="auto"/>
        <w:bottom w:val="none" w:sz="0" w:space="0" w:color="auto"/>
        <w:right w:val="none" w:sz="0" w:space="0" w:color="auto"/>
      </w:divBdr>
    </w:div>
    <w:div w:id="1483883310">
      <w:bodyDiv w:val="1"/>
      <w:marLeft w:val="0"/>
      <w:marRight w:val="0"/>
      <w:marTop w:val="0"/>
      <w:marBottom w:val="0"/>
      <w:divBdr>
        <w:top w:val="none" w:sz="0" w:space="0" w:color="auto"/>
        <w:left w:val="none" w:sz="0" w:space="0" w:color="auto"/>
        <w:bottom w:val="none" w:sz="0" w:space="0" w:color="auto"/>
        <w:right w:val="none" w:sz="0" w:space="0" w:color="auto"/>
      </w:divBdr>
    </w:div>
    <w:div w:id="1497498393">
      <w:bodyDiv w:val="1"/>
      <w:marLeft w:val="0"/>
      <w:marRight w:val="0"/>
      <w:marTop w:val="0"/>
      <w:marBottom w:val="0"/>
      <w:divBdr>
        <w:top w:val="none" w:sz="0" w:space="0" w:color="auto"/>
        <w:left w:val="none" w:sz="0" w:space="0" w:color="auto"/>
        <w:bottom w:val="none" w:sz="0" w:space="0" w:color="auto"/>
        <w:right w:val="none" w:sz="0" w:space="0" w:color="auto"/>
      </w:divBdr>
    </w:div>
    <w:div w:id="1499930701">
      <w:bodyDiv w:val="1"/>
      <w:marLeft w:val="0"/>
      <w:marRight w:val="0"/>
      <w:marTop w:val="0"/>
      <w:marBottom w:val="0"/>
      <w:divBdr>
        <w:top w:val="none" w:sz="0" w:space="0" w:color="auto"/>
        <w:left w:val="none" w:sz="0" w:space="0" w:color="auto"/>
        <w:bottom w:val="none" w:sz="0" w:space="0" w:color="auto"/>
        <w:right w:val="none" w:sz="0" w:space="0" w:color="auto"/>
      </w:divBdr>
    </w:div>
    <w:div w:id="1594121230">
      <w:bodyDiv w:val="1"/>
      <w:marLeft w:val="0"/>
      <w:marRight w:val="0"/>
      <w:marTop w:val="0"/>
      <w:marBottom w:val="0"/>
      <w:divBdr>
        <w:top w:val="none" w:sz="0" w:space="0" w:color="auto"/>
        <w:left w:val="none" w:sz="0" w:space="0" w:color="auto"/>
        <w:bottom w:val="none" w:sz="0" w:space="0" w:color="auto"/>
        <w:right w:val="none" w:sz="0" w:space="0" w:color="auto"/>
      </w:divBdr>
    </w:div>
    <w:div w:id="1636325853">
      <w:bodyDiv w:val="1"/>
      <w:marLeft w:val="0"/>
      <w:marRight w:val="0"/>
      <w:marTop w:val="0"/>
      <w:marBottom w:val="0"/>
      <w:divBdr>
        <w:top w:val="none" w:sz="0" w:space="0" w:color="auto"/>
        <w:left w:val="none" w:sz="0" w:space="0" w:color="auto"/>
        <w:bottom w:val="none" w:sz="0" w:space="0" w:color="auto"/>
        <w:right w:val="none" w:sz="0" w:space="0" w:color="auto"/>
      </w:divBdr>
    </w:div>
    <w:div w:id="1735084288">
      <w:bodyDiv w:val="1"/>
      <w:marLeft w:val="0"/>
      <w:marRight w:val="0"/>
      <w:marTop w:val="0"/>
      <w:marBottom w:val="0"/>
      <w:divBdr>
        <w:top w:val="none" w:sz="0" w:space="0" w:color="auto"/>
        <w:left w:val="none" w:sz="0" w:space="0" w:color="auto"/>
        <w:bottom w:val="none" w:sz="0" w:space="0" w:color="auto"/>
        <w:right w:val="none" w:sz="0" w:space="0" w:color="auto"/>
      </w:divBdr>
    </w:div>
    <w:div w:id="1981155682">
      <w:bodyDiv w:val="1"/>
      <w:marLeft w:val="0"/>
      <w:marRight w:val="0"/>
      <w:marTop w:val="0"/>
      <w:marBottom w:val="0"/>
      <w:divBdr>
        <w:top w:val="none" w:sz="0" w:space="0" w:color="auto"/>
        <w:left w:val="none" w:sz="0" w:space="0" w:color="auto"/>
        <w:bottom w:val="none" w:sz="0" w:space="0" w:color="auto"/>
        <w:right w:val="none" w:sz="0" w:space="0" w:color="auto"/>
      </w:divBdr>
    </w:div>
    <w:div w:id="1996567439">
      <w:bodyDiv w:val="1"/>
      <w:marLeft w:val="0"/>
      <w:marRight w:val="0"/>
      <w:marTop w:val="0"/>
      <w:marBottom w:val="0"/>
      <w:divBdr>
        <w:top w:val="none" w:sz="0" w:space="0" w:color="auto"/>
        <w:left w:val="none" w:sz="0" w:space="0" w:color="auto"/>
        <w:bottom w:val="none" w:sz="0" w:space="0" w:color="auto"/>
        <w:right w:val="none" w:sz="0" w:space="0" w:color="auto"/>
      </w:divBdr>
    </w:div>
    <w:div w:id="205581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8ab83b-bbc4-4e87-9f2d-cb02a8e6ac90">
      <Terms xmlns="http://schemas.microsoft.com/office/infopath/2007/PartnerControls"/>
    </lcf76f155ced4ddcb4097134ff3c332f>
    <TaxCatchAll xmlns="b1932553-61c9-4046-b8bc-858c82d4bafa" xsi:nil="true"/>
    <CredsAdded_x003f_CJISClient_x003f_ xmlns="e98ab83b-bbc4-4e87-9f2d-cb02a8e6ac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E3BDB51EFDC140831DE6868F3F4055" ma:contentTypeVersion="16" ma:contentTypeDescription="Create a new document." ma:contentTypeScope="" ma:versionID="959c9eb2a66a42e54fae04c520eb5f34">
  <xsd:schema xmlns:xsd="http://www.w3.org/2001/XMLSchema" xmlns:xs="http://www.w3.org/2001/XMLSchema" xmlns:p="http://schemas.microsoft.com/office/2006/metadata/properties" xmlns:ns2="e98ab83b-bbc4-4e87-9f2d-cb02a8e6ac90" xmlns:ns3="b1932553-61c9-4046-b8bc-858c82d4bafa" targetNamespace="http://schemas.microsoft.com/office/2006/metadata/properties" ma:root="true" ma:fieldsID="8b7fc0b55544f126cde3a03273724857" ns2:_="" ns3:_="">
    <xsd:import namespace="e98ab83b-bbc4-4e87-9f2d-cb02a8e6ac90"/>
    <xsd:import namespace="b1932553-61c9-4046-b8bc-858c82d4baf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CredsAdded_x003f_CJISClient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ab83b-bbc4-4e87-9f2d-cb02a8e6ac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7b9a37b-685d-4100-8cac-f63482fd1dc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CredsAdded_x003f_CJISClient_x003f_" ma:index="23" nillable="true" ma:displayName="CJIS Gov Client?" ma:description="CJIS Clients; creds are hidden in keeper unless Thrive Employees have completed a certification." ma:format="Dropdown" ma:internalName="CredsAdded_x003f_CJISClient_x003f_">
      <xsd:simpleType>
        <xsd:restriction base="dms:Choice">
          <xsd:enumeration value="CJIS Client"/>
        </xsd:restriction>
      </xsd:simpleType>
    </xsd:element>
  </xsd:schema>
  <xsd:schema xmlns:xsd="http://www.w3.org/2001/XMLSchema" xmlns:xs="http://www.w3.org/2001/XMLSchema" xmlns:dms="http://schemas.microsoft.com/office/2006/documentManagement/types" xmlns:pc="http://schemas.microsoft.com/office/infopath/2007/PartnerControls" targetNamespace="b1932553-61c9-4046-b8bc-858c82d4baf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968d8aba-4940-4121-96ce-5cbc3e8e673f}" ma:internalName="TaxCatchAll" ma:showField="CatchAllData" ma:web="b1932553-61c9-4046-b8bc-858c82d4ba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87F08-EA79-4BD7-8DD4-92BBC3920F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15BDCE-B791-42FB-BC52-5C1EC3C9B994}">
  <ds:schemaRefs>
    <ds:schemaRef ds:uri="http://schemas.microsoft.com/sharepoint/v3/contenttype/forms"/>
  </ds:schemaRefs>
</ds:datastoreItem>
</file>

<file path=customXml/itemProps3.xml><?xml version="1.0" encoding="utf-8"?>
<ds:datastoreItem xmlns:ds="http://schemas.openxmlformats.org/officeDocument/2006/customXml" ds:itemID="{AE998730-6D78-4D3E-A3A1-12A1A3334220}"/>
</file>

<file path=customXml/itemProps4.xml><?xml version="1.0" encoding="utf-8"?>
<ds:datastoreItem xmlns:ds="http://schemas.openxmlformats.org/officeDocument/2006/customXml" ds:itemID="{2F9DBF3D-51F6-45CE-A46C-83A844F590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Corporate IT Solutions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Resonant Clinical Carve Out</dc:title>
  <dc:subject>Implementation Plan</dc:subject>
  <dc:creator>Prepared By: Brendan O’Leary, Senior Project Engineer, Thrive</dc:creator>
  <cp:keywords/>
  <cp:lastModifiedBy>Joseph Liput</cp:lastModifiedBy>
  <cp:revision>406</cp:revision>
  <cp:lastPrinted>2019-07-25T00:26:00Z</cp:lastPrinted>
  <dcterms:created xsi:type="dcterms:W3CDTF">2019-05-24T02:25:00Z</dcterms:created>
  <dcterms:modified xsi:type="dcterms:W3CDTF">2026-03-17T13:51:39Z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0x010100ACE3BDB51EFDC140831DE6868F3F4055</vt:lpwstr>
  </property>
  <property fmtid="{D5CDD505-2E9C-101B-9397-08002B2CF9AE}" pid="3" name="_dlc_DocIdItemGuid">
    <vt:lpwstr>9e4823b3-4823-42f2-ab82-a7db847e2c60</vt:lpwstr>
  </property>
  <property fmtid="{D5CDD505-2E9C-101B-9397-08002B2CF9AE}" pid="4" name="AuthorIds_UIVersion_1024">
    <vt:lpwstr>14</vt:lpwstr>
  </property>
  <property fmtid="{D5CDD505-2E9C-101B-9397-08002B2CF9AE}" pid="5" name="MediaServiceImageTags">
    <vt:lpwstr/>
  </property>
</Properties>
</file>