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color w:val="6B7C74"/>
          <w:sz w:val="22"/>
          <w:szCs w:val="22"/>
        </w:rPr>
        <w:t xml:space="preserve">FIAP | Análise e Desenvolvimento de Sistemas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6F50"/>
          <w:sz w:val="28"/>
          <w:szCs w:val="28"/>
        </w:rPr>
        <w:t xml:space="preserve">Desafio DevOps</w:t>
      </w:r>
    </w:p>
    <w:p>
      <w:pPr>
        <w:pBdr>
          <w:bottom w:val="single" w:color="1F6F50" w:sz="12" w:space="8"/>
        </w:pBdr>
        <w:spacing w:after="200"/>
      </w:pPr>
      <w:r>
        <w:rPr>
          <w:rFonts w:ascii="Calibri" w:cs="Calibri" w:eastAsia="Calibri" w:hAnsi="Calibri"/>
          <w:b/>
          <w:bCs/>
          <w:color w:val="1B2A24"/>
          <w:sz w:val="60"/>
          <w:szCs w:val="60"/>
        </w:rPr>
        <w:t xml:space="preserve">Elos ESG API</w:t>
      </w:r>
    </w:p>
    <w:p>
      <w:pPr>
        <w:spacing w:after="600"/>
      </w:pPr>
      <w:r>
        <w:rPr>
          <w:rFonts w:ascii="Calibri" w:cs="Calibri" w:eastAsia="Calibri" w:hAnsi="Calibri"/>
          <w:color w:val="33443D"/>
          <w:sz w:val="26"/>
          <w:szCs w:val="26"/>
        </w:rPr>
        <w:t xml:space="preserve">Projeto Cidades ESG Inteligentes: CI/CD, containerização e deploy em staging e produção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Integrante: </w:t>
      </w:r>
      <w:r>
        <w:rPr>
          <w:rFonts w:ascii="Calibri" w:cs="Calibri" w:eastAsia="Calibri" w:hAnsi="Calibri"/>
          <w:sz w:val="22"/>
          <w:szCs w:val="22"/>
        </w:rPr>
        <w:t xml:space="preserve">Gabriel Bueno Barba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RM: </w:t>
      </w:r>
      <w:r>
        <w:rPr>
          <w:rFonts w:ascii="Calibri" w:cs="Calibri" w:eastAsia="Calibri" w:hAnsi="Calibri"/>
          <w:sz w:val="22"/>
          <w:szCs w:val="22"/>
        </w:rPr>
        <w:t xml:space="preserve">572765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Turma: </w:t>
      </w:r>
      <w:r>
        <w:rPr>
          <w:rFonts w:ascii="Calibri" w:cs="Calibri" w:eastAsia="Calibri" w:hAnsi="Calibri"/>
          <w:sz w:val="22"/>
          <w:szCs w:val="22"/>
        </w:rPr>
        <w:t xml:space="preserve">2TDSOA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Repositório: </w:t>
      </w:r>
      <w:r>
        <w:rPr>
          <w:rFonts w:ascii="Calibri" w:cs="Calibri" w:eastAsia="Calibri" w:hAnsi="Calibri"/>
          <w:sz w:val="22"/>
          <w:szCs w:val="22"/>
        </w:rPr>
        <w:t xml:space="preserve">https://github.com/heyblurryface/elos-esg-api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Data: </w:t>
      </w:r>
      <w:r>
        <w:rPr>
          <w:rFonts w:ascii="Calibri" w:cs="Calibri" w:eastAsia="Calibri" w:hAnsi="Calibri"/>
          <w:sz w:val="22"/>
          <w:szCs w:val="22"/>
        </w:rPr>
        <w:t xml:space="preserve">outubro de 2026</w:t>
      </w:r>
    </w:p>
    <w:p>
      <w:r>
        <w:br w:type="page"/>
      </w:r>
    </w:p>
    <w:p>
      <w:pPr>
        <w:pStyle w:val="Heading1"/>
        <w:spacing w:after="160" w:before="240"/>
      </w:pPr>
      <w:r>
        <w:t xml:space="preserve">1. O projeto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 Elos ESG é uma plataforma de diagnóstico e acompanhamento da maturidade ESG de empresas e fornecedores. O núcleo técnico usado neste desafio é a API de diagnóstico desenvolvida na fase anterior como Kaizen API, em C# com ASP.NET Core 8, Entity Framework Core e banco Oracle.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Na API, o consultor cadastra a empresa, abre uma avaliação e responde 32 perguntas distribuídas em 5 pilares (Governança, Segurança da Informação, Ética e Integridade, Políticas e Documentação, Terceiros e Conscientização). A cada resposta a própria API recalcula o score do pilar, classifica o nível de maturidade, gera a recomendação e atualiza o status da avaliação.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Para este desafio a aplicação foi adaptada para um cenário de produção real: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imagem Docker multi-stage, rodando com usuário sem privilégios e com healthcheck;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Docker Compose orquestrando API e Oracle com volume persistente, redes separadas e variáveis de ambiente;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novo endpoint /health, que mostra o estado do banco, o ambiente e a versão publicada;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pipeline de CI/CD no GitHub Actions com build, testes, publicação da imagem e deploy automatizado em staging e produção;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dois ambientes isolados numa VM Linux na Azure, com aprovação manual antes de produção.</w:t>
      </w:r>
    </w:p>
    <w:p>
      <w:pPr>
        <w:pStyle w:val="Heading1"/>
        <w:spacing w:after="160" w:before="240"/>
      </w:pPr>
      <w:r>
        <w:t xml:space="preserve">2. Pipeline de CI/CD</w:t>
      </w:r>
    </w:p>
    <w:p>
      <w:pPr>
        <w:pStyle w:val="Heading2"/>
        <w:spacing w:after="120" w:before="200"/>
      </w:pPr>
      <w:r>
        <w:t xml:space="preserve">2.1 Ferramenta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Foi usado o GitHub Actions, porque o código já fica no GitHub, a imagem pode ser publicada no GitHub Container Registry (GHCR) com o próprio token do workflow e o recurso de Environments permite separar os secrets de cada ambiente e exigir aprovação antes de produção.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 pipeline está em dois arquivos: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shd w:fill="1F6F5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3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shd w:fill="1F6F5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.github/workflows/ci-cd.yml</w:t>
            </w:r>
          </w:p>
        </w:tc>
        <w:tc>
          <w:tcPr>
            <w:tcW w:type="dxa" w:w="63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Pipeline principal. Dispara em push na main, em pull request e manualmente (Run workflow).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.github/workflows/deploy.yml</w:t>
            </w:r>
          </w:p>
        </w:tc>
        <w:tc>
          <w:tcPr>
            <w:tcW w:type="dxa" w:w="63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Workflow reutilizável de deploy. É chamado duas vezes, para staging e para produção, só mudando os parâmetros (ambiente, porta, imagem e versão).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t xml:space="preserve">2.2 Etapas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shd w:fill="1F6F5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74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shd w:fill="1F6F5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 Build e testes</w:t>
            </w:r>
          </w:p>
        </w:tc>
        <w:tc>
          <w:tcPr>
            <w:tcW w:type="dxa" w:w="74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Instala o .NET 8, faz restore e build em Release e roda os 26 testes xUnit (integração dos 7 controllers e do /health, e unitários da engine de diagnóstico). Gera o relatório .trx como artefato e um resumo na página da execução. Se um teste falhar, nada é publicado.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2. Imagem Docker</w:t>
            </w:r>
          </w:p>
        </w:tc>
        <w:tc>
          <w:tcPr>
            <w:tcW w:type="dxa" w:w="74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Valida o docker-compose.yml, faz o build da imagem com cache do Buildx e publica no GHCR com as tags sha-&lt;commit&gt; e latest. Em pull request só faz o build, sem publicar.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3. Deploy staging</w:t>
            </w:r>
          </w:p>
        </w:tc>
        <w:tc>
          <w:tcPr>
            <w:tcW w:type="dxa" w:w="74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Automático. Conecta na VM por SSH, gera o .env com os secrets do environment staging, copia o compose, baixa a imagem e executa docker compose up --wait. Depois roda o smoke test de fora da VM.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4. Aprovação</w:t>
            </w:r>
          </w:p>
        </w:tc>
        <w:tc>
          <w:tcPr>
            <w:tcW w:type="dxa" w:w="74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 environment production tem required reviewer. O pipeline para e espera alguém clicar em Approve.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5. Deploy produção</w:t>
            </w:r>
          </w:p>
        </w:tc>
        <w:tc>
          <w:tcPr>
            <w:tcW w:type="dxa" w:w="74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Mesmo processo com os secrets de produção, na porta 8080, seguido de smoke test.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t xml:space="preserve">2.3 Lógica do pipeline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Uma imagem, dois ambientes: </w:t>
      </w:r>
      <w:r>
        <w:rPr>
          <w:rFonts w:ascii="Calibri" w:cs="Calibri" w:eastAsia="Calibri" w:hAnsi="Calibri"/>
          <w:sz w:val="22"/>
          <w:szCs w:val="22"/>
        </w:rPr>
        <w:t xml:space="preserve">a imagem marcada com o SHA do commit é construída uma vez e promovida de staging para produção sem recompilar. O que foi testado em staging é exatamente o que vai para produção.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Ambientes isolados: </w:t>
      </w:r>
      <w:r>
        <w:rPr>
          <w:rFonts w:ascii="Calibri" w:cs="Calibri" w:eastAsia="Calibri" w:hAnsi="Calibri"/>
          <w:sz w:val="22"/>
          <w:szCs w:val="22"/>
        </w:rPr>
        <w:t xml:space="preserve">na VM cada ambiente é um projeto do Docker Compose (elos-staging e elos-production), com containers, rede, volume do Oracle e senhas próprios.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Verificação real do deploy: </w:t>
      </w:r>
      <w:r>
        <w:rPr>
          <w:rFonts w:ascii="Calibri" w:cs="Calibri" w:eastAsia="Calibri" w:hAnsi="Calibri"/>
          <w:sz w:val="22"/>
          <w:szCs w:val="22"/>
        </w:rPr>
        <w:t xml:space="preserve">o smoke test espera o /health responder 200, confere se a versão publicada é a do commit, faz login com JWT e chama uma rota protegida (/api/empresas).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Segredos fora do código: </w:t>
      </w:r>
      <w:r>
        <w:rPr>
          <w:rFonts w:ascii="Calibri" w:cs="Calibri" w:eastAsia="Calibri" w:hAnsi="Calibri"/>
          <w:sz w:val="22"/>
          <w:szCs w:val="22"/>
        </w:rPr>
        <w:t xml:space="preserve">senhas do Oracle e chave JWT ficam nos GitHub Environments. O .env é gerado na hora do deploy, copiado com permissão 600 e o token do registry chega ao script remoto pela entrada padrão, sem aparecer na linha de comando.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Segurança do fluxo: </w:t>
      </w:r>
      <w:r>
        <w:rPr>
          <w:rFonts w:ascii="Calibri" w:cs="Calibri" w:eastAsia="Calibri" w:hAnsi="Calibri"/>
          <w:sz w:val="22"/>
          <w:szCs w:val="22"/>
        </w:rPr>
        <w:t xml:space="preserve">pull requests passam por build, testes e build da imagem, mas não publicam nem fazem deploy. Os deploys usam concurrency para não rodar dois ao mesmo tempo no mesmo ambiente.</w:t>
      </w:r>
    </w:p>
    <w:p>
      <w:pPr>
        <w:pStyle w:val="Heading2"/>
        <w:spacing w:after="120" w:before="200"/>
      </w:pPr>
      <w:r>
        <w:t xml:space="preserve">2.4 Infraestrutura na Azure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Os dois ambientes rodam numa Virtual Machine Ubuntu 22.04 (Standard_B2s_v2, 2 vCPU e 8 GB) na região Chile Central, criada pelo script infra/azure-setup.sh no Azure Cloud Shell. O script instala o Docker via cloud-init, cria swap, libera no NSG as portas 8081 (staging) e 8080 (produção) e gera uma chave SSH exclusiva para o pipeline. O script infra/github-setup.sh configura as variables, os secrets e os environments do repositório pelo GitHub CLI.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000"/>
        <w:gridCol w:w="2600"/>
        <w:gridCol w:w="2538"/>
      </w:tblGrid>
      <w:tr>
        <w:trPr>
          <w:tblHeader/>
        </w:trPr>
        <w:tc>
          <w:tcPr>
            <w:tcW w:type="dxa" w:w="15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shd w:fill="1F6F5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20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shd w:fill="1F6F5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Projeto Compose</w:t>
            </w:r>
          </w:p>
        </w:tc>
        <w:tc>
          <w:tcPr>
            <w:tcW w:type="dxa" w:w="10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shd w:fill="1F6F5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26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shd w:fill="1F6F5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ASPNETCORE_ENVIRONMENT</w:t>
            </w:r>
          </w:p>
        </w:tc>
        <w:tc>
          <w:tcPr>
            <w:tcW w:type="dxa" w:w="25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shd w:fill="1F6F5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Deploy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Staging</w:t>
            </w:r>
          </w:p>
        </w:tc>
        <w:tc>
          <w:tcPr>
            <w:tcW w:type="dxa" w:w="20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elos-staging</w:t>
            </w:r>
          </w:p>
        </w:tc>
        <w:tc>
          <w:tcPr>
            <w:tcW w:type="dxa" w:w="10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8081</w:t>
            </w:r>
          </w:p>
        </w:tc>
        <w:tc>
          <w:tcPr>
            <w:tcW w:type="dxa" w:w="26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Staging</w:t>
            </w:r>
          </w:p>
        </w:tc>
        <w:tc>
          <w:tcPr>
            <w:tcW w:type="dxa" w:w="25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Automático após a imagem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Produção</w:t>
            </w:r>
          </w:p>
        </w:tc>
        <w:tc>
          <w:tcPr>
            <w:tcW w:type="dxa" w:w="20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elos-production</w:t>
            </w:r>
          </w:p>
        </w:tc>
        <w:tc>
          <w:tcPr>
            <w:tcW w:type="dxa" w:w="10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8080</w:t>
            </w:r>
          </w:p>
        </w:tc>
        <w:tc>
          <w:tcPr>
            <w:tcW w:type="dxa" w:w="26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5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Após staging OK + aprovação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Endereços: </w:t>
      </w:r>
      <w:r>
        <w:rPr>
          <w:rFonts w:ascii="Calibri" w:cs="Calibri" w:eastAsia="Calibri" w:hAnsi="Calibri"/>
          <w:sz w:val="22"/>
          <w:szCs w:val="22"/>
        </w:rPr>
        <w:t xml:space="preserve">staging em http://68.211.144.197:8081/swagger e produção em http://68.211.144.197:8080/swagger (disponíveis enquanto a VM estiver ligada).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shd w:fill="1F6F5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Execução validada</w:t>
            </w:r>
          </w:p>
        </w:tc>
        <w:tc>
          <w:tcPr>
            <w:tcW w:type="dxa" w:w="70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shd w:fill="1F6F5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Execução</w:t>
            </w:r>
          </w:p>
        </w:tc>
        <w:tc>
          <w:tcPr>
            <w:tcW w:type="dxa" w:w="70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CI/CD - Elos ESG API #2, commit 2b0edc4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Build e testes</w:t>
            </w:r>
          </w:p>
        </w:tc>
        <w:tc>
          <w:tcPr>
            <w:tcW w:type="dxa" w:w="70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26 testes executados, 26 aprovados (39s)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Imagem</w:t>
            </w:r>
          </w:p>
        </w:tc>
        <w:tc>
          <w:tcPr>
            <w:tcW w:type="dxa" w:w="70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ghcr.io/heyblurryface/elos-esg-api:sha-2b0edc4 (47s)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Deploy staging</w:t>
            </w:r>
          </w:p>
        </w:tc>
        <w:tc>
          <w:tcPr>
            <w:tcW w:type="dxa" w:w="70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Sucesso em 1m43s, smoke test OK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Deploy produção</w:t>
            </w:r>
          </w:p>
        </w:tc>
        <w:tc>
          <w:tcPr>
            <w:tcW w:type="dxa" w:w="70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Aprovado manualmente, sucesso em 1m16s, smoke test OK</w:t>
            </w:r>
          </w:p>
        </w:tc>
      </w:tr>
    </w:tbl>
    <w:p>
      <w:pPr>
        <w:pStyle w:val="Heading1"/>
        <w:spacing w:after="160" w:before="240"/>
      </w:pPr>
      <w:r>
        <w:t xml:space="preserve">3. Docker</w:t>
      </w:r>
    </w:p>
    <w:p>
      <w:pPr>
        <w:pStyle w:val="Heading2"/>
        <w:spacing w:after="120" w:before="200"/>
      </w:pPr>
      <w:r>
        <w:t xml:space="preserve">3.1 Arquitetura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Internet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|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porta 8081 (staging) / 8080 (produção)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|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+-------------------v--------------------+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|  rede "frontend" (bridge)              |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|      +---------------------------+     |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|      |  api  (ASP.NET Core 8)    |     |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|      |  usuário app, /health     |     |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|      +-------------+-------------+     |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|  rede "backend" (internal: true)       |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|      +-------------v-------------+     |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|      |  oracle-db (23ai Free)    |     |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|      |  sem porta publicada      |     |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|      +-------------+-------------+     |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+--------------------|-------------------+</w:t>
      </w:r>
    </w:p>
    <w:p>
      <w:pPr>
        <w:shd w:fill="F2F4F3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    volume "oracle-data"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 banco fica só na rede interna backend, que não tem saída para a internet e não publica nenhuma porta no host. A API participa das duas redes: fala com o Oracle pela backend e é exposta pela frontend. Os dados do Oracle ficam no volume oracle-data e sobrevivem a restarts e novos deploys.</w:t>
      </w:r>
    </w:p>
    <w:p>
      <w:pPr>
        <w:pStyle w:val="Heading2"/>
        <w:spacing w:after="120" w:before="200"/>
      </w:pPr>
      <w:r>
        <w:t xml:space="preserve">3.2 Imagem criada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shd w:fill="1F6F5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6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shd w:fill="1F6F5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Nome</w:t>
            </w:r>
          </w:p>
        </w:tc>
        <w:tc>
          <w:tcPr>
            <w:tcW w:type="dxa" w:w="76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ghcr.io/heyblurryface/elos-esg-api:sha-2b0edc4 (e :latest)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Base final</w:t>
            </w:r>
          </w:p>
        </w:tc>
        <w:tc>
          <w:tcPr>
            <w:tcW w:type="dxa" w:w="76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mcr.microsoft.com/dotnet/aspnet:8.0 (só runtime, sem SDK)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Estágios</w:t>
            </w:r>
          </w:p>
        </w:tc>
        <w:tc>
          <w:tcPr>
            <w:tcW w:type="dxa" w:w="76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restore, build, test, publish, final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Usuário</w:t>
            </w:r>
          </w:p>
        </w:tc>
        <w:tc>
          <w:tcPr>
            <w:tcW w:type="dxa" w:w="76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 (não-root)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Porta</w:t>
            </w:r>
          </w:p>
        </w:tc>
        <w:tc>
          <w:tcPr>
            <w:tcW w:type="dxa" w:w="76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8080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Healthcheck</w:t>
            </w:r>
          </w:p>
        </w:tc>
        <w:tc>
          <w:tcPr>
            <w:tcW w:type="dxa" w:w="76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curl -fsS http://localhost:8080/health a cada 30s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Versão</w:t>
            </w:r>
          </w:p>
        </w:tc>
        <w:tc>
          <w:tcPr>
            <w:tcW w:type="dxa" w:w="76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build-arg APP_VERSION = SHA do commit, exposto no /health e nos labels OCI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Estratégias: os arquivos .csproj são copiados e restaurados antes do código para aproveitar o cache de camadas; o estágio test permite rodar os testes dentro do container (docker build --target test); nenhum segredo entra na imagem, connection string e chave JWT chegam por variável de ambiente; e o .dockerignore deixa de fora bin, obj, .git, documentação e arquivos .env.</w:t>
      </w:r>
    </w:p>
    <w:p>
      <w:pPr>
        <w:pStyle w:val="Heading2"/>
        <w:spacing w:after="120" w:before="200"/>
      </w:pPr>
      <w:r>
        <w:t xml:space="preserve">3.3 docker-compose.yml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shd w:fill="1F6F5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76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shd w:fill="1F6F5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Serviços</w:t>
            </w:r>
          </w:p>
        </w:tc>
        <w:tc>
          <w:tcPr>
            <w:tcW w:type="dxa" w:w="76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oracle-db e api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Volume</w:t>
            </w:r>
          </w:p>
        </w:tc>
        <w:tc>
          <w:tcPr>
            <w:tcW w:type="dxa" w:w="76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oracle-data em /opt/oracle/oradata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Redes</w:t>
            </w:r>
          </w:p>
        </w:tc>
        <w:tc>
          <w:tcPr>
            <w:tcW w:type="dxa" w:w="76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backend (interna) e frontend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Variáveis</w:t>
            </w:r>
          </w:p>
        </w:tc>
        <w:tc>
          <w:tcPr>
            <w:tcW w:type="dxa" w:w="76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Lidas do .env: ambiente, porta, imagem, versão, senhas e chave JWT. As obrigatórias usam ${VAR:?msg}.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Ordem de subida</w:t>
            </w:r>
          </w:p>
        </w:tc>
        <w:tc>
          <w:tcPr>
            <w:tcW w:type="dxa" w:w="76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depends_on com condition: service_healthy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Healthchecks</w:t>
            </w:r>
          </w:p>
        </w:tc>
        <w:tc>
          <w:tcPr>
            <w:tcW w:type="dxa" w:w="76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healthcheck.sh no Oracle e curl /health na API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Resiliência</w:t>
            </w:r>
          </w:p>
        </w:tc>
        <w:tc>
          <w:tcPr>
            <w:tcW w:type="dxa" w:w="76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restart: unless-stopped e rotação de logs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t xml:space="preserve">3.4 Comandos usados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local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cp .env.example .env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compose up -d --build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compose ps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compose logs -f api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./scripts/smoke-test.sh http://localhost:8080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testes dentro do container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build --target test -t elos-esg-api:test .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# na VM (executado pelo pipeline)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compose -p elos-staging pull</w:t>
      </w:r>
    </w:p>
    <w:p>
      <w:pPr>
        <w:shd w:fill="F2F4F3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compose -p elos-staging up -d --no-build --wait --wait-timeout 900</w:t>
      </w:r>
    </w:p>
    <w:p>
      <w:pPr>
        <w:shd w:fill="F2F4F3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docker compose -p elos-production ps</w:t>
      </w:r>
    </w:p>
    <w:p>
      <w:r>
        <w:br w:type="page"/>
      </w:r>
    </w:p>
    <w:p>
      <w:pPr>
        <w:pStyle w:val="Heading1"/>
        <w:spacing w:after="160" w:before="240"/>
      </w:pPr>
      <w:r>
        <w:t xml:space="preserve">4. Evidências do pipeline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6F50"/>
          <w:sz w:val="22"/>
          <w:szCs w:val="22"/>
        </w:rPr>
        <w:t xml:space="preserve">Figura 1. Execução completa do pipeline</w:t>
      </w:r>
    </w:p>
    <w:p>
      <w:pPr>
        <w:keepNext/>
        <w:spacing w:after="60"/>
        <w:jc w:val="center"/>
      </w:pPr>
      <w:r>
        <w:drawing>
          <wp:inline distT="0" distB="0" distL="0" distR="0">
            <wp:extent cx="6096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C74"/>
          <w:sz w:val="19"/>
          <w:szCs w:val="19"/>
        </w:rPr>
        <w:t xml:space="preserve">Execução #2 do workflow com os 4 jobs concluídos com sucesso.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6F50"/>
          <w:sz w:val="22"/>
          <w:szCs w:val="22"/>
        </w:rPr>
        <w:t xml:space="preserve">Figura 2. Build e testes automatizados</w:t>
      </w:r>
    </w:p>
    <w:p>
      <w:pPr>
        <w:keepNext/>
        <w:spacing w:after="60"/>
        <w:jc w:val="center"/>
      </w:pPr>
      <w:r>
        <w:drawing>
          <wp:inline distT="0" distB="0" distL="0" distR="0">
            <wp:extent cx="6096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C74"/>
          <w:sz w:val="19"/>
          <w:szCs w:val="19"/>
        </w:rPr>
        <w:t xml:space="preserve">Passo de testes do job Build e testes: 26 testes executados e 26 aprovados.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6F50"/>
          <w:sz w:val="22"/>
          <w:szCs w:val="22"/>
        </w:rPr>
        <w:t xml:space="preserve">Figura 3. Imagem publicada no GHCR</w:t>
      </w:r>
    </w:p>
    <w:p>
      <w:pPr>
        <w:keepNext/>
        <w:spacing w:after="60"/>
        <w:jc w:val="center"/>
      </w:pPr>
      <w:r>
        <w:drawing>
          <wp:inline distT="0" distB="0" distL="0" distR="0">
            <wp:extent cx="60960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C74"/>
          <w:sz w:val="19"/>
          <w:szCs w:val="19"/>
        </w:rPr>
        <w:t xml:space="preserve">Etapas do job de imagem: validação do compose, Buildx, login no GHCR e build/push.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6F50"/>
          <w:sz w:val="22"/>
          <w:szCs w:val="22"/>
        </w:rPr>
        <w:t xml:space="preserve">Figura 4. Deploy em staging</w:t>
      </w:r>
    </w:p>
    <w:p>
      <w:pPr>
        <w:keepNext/>
        <w:spacing w:after="60"/>
        <w:jc w:val="center"/>
      </w:pPr>
      <w:r>
        <w:drawing>
          <wp:inline distT="0" distB="0" distL="0" distR="0">
            <wp:extent cx="6096000" cy="464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C74"/>
          <w:sz w:val="19"/>
          <w:szCs w:val="19"/>
        </w:rPr>
        <w:t xml:space="preserve">Smoke test em staging: health com a versão 2b0edc4, login JWT e GET /api/empresas com HTTP 200.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6F50"/>
          <w:sz w:val="22"/>
          <w:szCs w:val="22"/>
        </w:rPr>
        <w:t xml:space="preserve">Figura 5. Aprovação manual de produção</w:t>
      </w:r>
    </w:p>
    <w:p>
      <w:pPr>
        <w:keepNext/>
        <w:spacing w:after="60"/>
        <w:jc w:val="center"/>
      </w:pPr>
      <w:r>
        <w:drawing>
          <wp:inline distT="0" distB="0" distL="0" distR="0">
            <wp:extent cx="60960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C74"/>
          <w:sz w:val="19"/>
          <w:szCs w:val="19"/>
        </w:rPr>
        <w:t xml:space="preserve">Aprovação manual exigida pelo environment production antes do deploy.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6F50"/>
          <w:sz w:val="22"/>
          <w:szCs w:val="22"/>
        </w:rPr>
        <w:t xml:space="preserve">Figura 6. Deploy em produção</w:t>
      </w:r>
    </w:p>
    <w:p>
      <w:pPr>
        <w:keepNext/>
        <w:spacing w:after="60"/>
        <w:jc w:val="center"/>
      </w:pPr>
      <w:r>
        <w:drawing>
          <wp:inline distT="0" distB="0" distL="0" distR="0">
            <wp:extent cx="609600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C74"/>
          <w:sz w:val="19"/>
          <w:szCs w:val="19"/>
        </w:rPr>
        <w:t xml:space="preserve">Smoke test em produção com a mesma versão 2b0edc4 promovida de staging.</w:t>
      </w:r>
    </w:p>
    <w:p>
      <w:pPr>
        <w:pStyle w:val="Heading1"/>
        <w:spacing w:after="160" w:before="240"/>
      </w:pPr>
      <w:r>
        <w:t xml:space="preserve">5. Evidências dos ambientes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6F50"/>
          <w:sz w:val="22"/>
          <w:szCs w:val="22"/>
        </w:rPr>
        <w:t xml:space="preserve">Figura 7. Staging funcionando</w:t>
      </w:r>
    </w:p>
    <w:p>
      <w:pPr>
        <w:keepNext/>
        <w:spacing w:after="60"/>
        <w:jc w:val="center"/>
      </w:pPr>
      <w:r>
        <w:drawing>
          <wp:inline distT="0" distB="0" distL="0" distR="0">
            <wp:extent cx="609600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C74"/>
          <w:sz w:val="19"/>
          <w:szCs w:val="19"/>
        </w:rPr>
        <w:t xml:space="preserve">http://68.211.144.197:8081/health respondendo com environment Staging e banco Up.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6F50"/>
          <w:sz w:val="22"/>
          <w:szCs w:val="22"/>
        </w:rPr>
        <w:t xml:space="preserve">Figura 8. Produção funcionando</w:t>
      </w:r>
    </w:p>
    <w:p>
      <w:pPr>
        <w:keepNext/>
        <w:spacing w:after="60"/>
        <w:jc w:val="center"/>
      </w:pPr>
      <w:r>
        <w:drawing>
          <wp:inline distT="0" distB="0" distL="0" distR="0">
            <wp:extent cx="609600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C74"/>
          <w:sz w:val="19"/>
          <w:szCs w:val="19"/>
        </w:rPr>
        <w:t xml:space="preserve">http://68.211.144.197:8080/health respondendo com environment Production e banco Up.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6F50"/>
          <w:sz w:val="22"/>
          <w:szCs w:val="22"/>
        </w:rPr>
        <w:t xml:space="preserve">Figura 9. Swagger da produção</w:t>
      </w:r>
    </w:p>
    <w:p>
      <w:pPr>
        <w:keepNext/>
        <w:spacing w:after="60"/>
        <w:jc w:val="center"/>
      </w:pPr>
      <w:r>
        <w:drawing>
          <wp:inline distT="0" distB="0" distL="0" distR="0">
            <wp:extent cx="609600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C74"/>
          <w:sz w:val="19"/>
          <w:szCs w:val="19"/>
        </w:rPr>
        <w:t xml:space="preserve">Swagger de produção: GET /api/empresas com token JWT retornando HTTP 200.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6F50"/>
          <w:sz w:val="22"/>
          <w:szCs w:val="22"/>
        </w:rPr>
        <w:t xml:space="preserve">Figura 10. Containers na VM</w:t>
      </w:r>
    </w:p>
    <w:p>
      <w:pPr>
        <w:keepNext/>
        <w:spacing w:after="60"/>
        <w:jc w:val="center"/>
      </w:pPr>
      <w:r>
        <w:drawing>
          <wp:inline distT="0" distB="0" distL="0" distR="0">
            <wp:extent cx="609600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C74"/>
          <w:sz w:val="19"/>
          <w:szCs w:val="19"/>
        </w:rPr>
        <w:t xml:space="preserve">docker ps na VM: API e Oracle de cada ambiente rodando e healthy.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6F50"/>
          <w:sz w:val="22"/>
          <w:szCs w:val="22"/>
        </w:rPr>
        <w:t xml:space="preserve">Figura 11. Environments no GitHub</w:t>
      </w:r>
    </w:p>
    <w:p>
      <w:pPr>
        <w:keepNext/>
        <w:spacing w:after="60"/>
        <w:jc w:val="center"/>
      </w:pPr>
      <w:r>
        <w:drawing>
          <wp:inline distT="0" distB="0" distL="0" distR="0">
            <wp:extent cx="60960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C74"/>
          <w:sz w:val="19"/>
          <w:szCs w:val="19"/>
        </w:rPr>
        <w:t xml:space="preserve">Deployments do GitHub com os ambientes staging e production.</w:t>
      </w:r>
    </w:p>
    <w:p>
      <w:pPr>
        <w:pStyle w:val="Heading1"/>
        <w:spacing w:after="160" w:before="240"/>
      </w:pPr>
      <w:r>
        <w:t xml:space="preserve">6. Desafios encontrados e soluções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shd w:fill="1F6F5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Desafio</w:t>
            </w:r>
          </w:p>
        </w:tc>
        <w:tc>
          <w:tcPr>
            <w:tcW w:type="dxa" w:w="70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shd w:fill="1F6F5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 resolvido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Regiões bloqueadas na assinatura Azure for Students</w:t>
            </w:r>
          </w:p>
        </w:tc>
        <w:tc>
          <w:tcPr>
            <w:tcW w:type="dxa" w:w="70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 primeira tentativa a criação da VM em East US falhou com RequestDisallowedByAzure. A assinatura da faculdade tem uma policy que só libera algumas regiões. Consultei a policy com az policy assignment list e a lista permitida era Belgium Central, Italy North, Chile Central, Mexico Central e South Africa North. Usei Chile Central, a mais próxima do Brasil.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Tamanho de VM sem capacidade</w:t>
            </w:r>
          </w:p>
        </w:tc>
        <w:tc>
          <w:tcPr>
            <w:tcW w:type="dxa" w:w="70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 tamanho planejado (Standard_B2ms) retornou SkuNotAvailable no Chile e no México. Fiz um loop no Cloud Shell testando outros tamanhos com memória suficiente para dois Oracle e o Standard_B2s_v2 (2 vCPU, 8 GB) funcionou de primeira no Chile Central.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Hospedar o Oracle na nuvem</w:t>
            </w:r>
          </w:p>
        </w:tc>
        <w:tc>
          <w:tcPr>
            <w:tcW w:type="dxa" w:w="70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 banco do projeto é Oracle, que não roda em serviços gerenciados como o App Service. A saída foi usar uma VM Linux com Docker e o mesmo docker-compose.yml do ambiente local, o que também deixou os ambientes iguais ao local.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Staging e produção na mesma VM sem misturar</w:t>
            </w:r>
          </w:p>
        </w:tc>
        <w:tc>
          <w:tcPr>
            <w:tcW w:type="dxa" w:w="70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Cada ambiente roda como um projeto separado do Compose (-p elos-staging e -p elos-production). Assim cada um tem containers, rede, volume e senhas próprios, só a porta publicada muda.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Primeira subida do Oracle é lenta</w:t>
            </w:r>
          </w:p>
        </w:tc>
        <w:tc>
          <w:tcPr>
            <w:tcW w:type="dxa" w:w="70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 primeira execução o Oracle leva alguns minutos. Foram usados healthcheck no banco, depends_on com service_healthy, retry da migration na API, docker compose up --wait com timeout de 15 minutos e smoke test com novas tentativas.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Saber se o deploy trocou mesmo a versão</w:t>
            </w:r>
          </w:p>
        </w:tc>
        <w:tc>
          <w:tcPr>
            <w:tcW w:type="dxa" w:w="70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Criei o endpoint /health devolvendo o ambiente e o SHA do commit (APP_VERSION). O smoke test compara essa versão com a do pipeline e falha se não bater.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Testes no CI sem banco Oracle</w:t>
            </w:r>
          </w:p>
        </w:tc>
        <w:tc>
          <w:tcPr>
            <w:tcW w:type="dxa" w:w="70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Os testes de integração usam WebApplicationFactory com EF Core InMemory e um handler de autenticação de teste, então o job de CI não depende de banco nenhum.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Manter segredos fora do repositório</w:t>
            </w:r>
          </w:p>
        </w:tc>
        <w:tc>
          <w:tcPr>
            <w:tcW w:type="dxa" w:w="70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Senhas e chave JWT ficam nos secrets de cada GitHub Environment. O .env é gerado no deploy, vai para a VM com permissão 600 e o token do GHCR é passado ao script pela entrada padrão.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Nome da imagem no GHCR</w:t>
            </w:r>
          </w:p>
        </w:tc>
        <w:tc>
          <w:tcPr>
            <w:tcW w:type="dxa" w:w="70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 registry só aceita nomes em minúsculo e o nome do repositório pode ter maiúsculas. O pipeline converte com ${GITHUB_REPOSITORY,,} antes de montar a tag.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Aprovação manual de produção</w:t>
            </w:r>
          </w:p>
        </w:tc>
        <w:tc>
          <w:tcPr>
            <w:tcW w:type="dxa" w:w="70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Required reviewers em environments só é liberado de graça em repositório público, então o repositório foi deixado público. O script github-setup.sh já cadastra o aprovador.</w:t>
            </w:r>
          </w:p>
        </w:tc>
      </w:tr>
    </w:tbl>
    <w:p>
      <w:pPr>
        <w:spacing w:after="120"/>
      </w:pPr>
    </w:p>
    <w:p>
      <w:pPr>
        <w:pStyle w:val="Heading1"/>
        <w:spacing w:after="160" w:before="240"/>
      </w:pPr>
      <w:r>
        <w:t xml:space="preserve">7. Checklist de entrega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38"/>
        <w:gridCol w:w="1200"/>
      </w:tblGrid>
      <w:tr>
        <w:trPr>
          <w:tblHeader/>
        </w:trPr>
        <w:tc>
          <w:tcPr>
            <w:tcW w:type="dxa" w:w="84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shd w:fill="1F6F5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shd w:fill="1F6F5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84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Projeto compactado em .ZIP com estrutura organizada</w:t>
            </w:r>
          </w:p>
        </w:tc>
        <w:tc>
          <w:tcPr>
            <w:tcW w:type="dxa" w:w="12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☑</w:t>
            </w:r>
          </w:p>
        </w:tc>
      </w:tr>
      <w:tr>
        <w:trPr>
          <w:tblHeader w:val="false"/>
        </w:trPr>
        <w:tc>
          <w:tcPr>
            <w:tcW w:type="dxa" w:w="84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Dockerfile funcional</w:t>
            </w:r>
          </w:p>
        </w:tc>
        <w:tc>
          <w:tcPr>
            <w:tcW w:type="dxa" w:w="12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☑</w:t>
            </w:r>
          </w:p>
        </w:tc>
      </w:tr>
      <w:tr>
        <w:trPr>
          <w:tblHeader w:val="false"/>
        </w:trPr>
        <w:tc>
          <w:tcPr>
            <w:tcW w:type="dxa" w:w="84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docker-compose.yml ou arquivos Kubernetes</w:t>
            </w:r>
          </w:p>
        </w:tc>
        <w:tc>
          <w:tcPr>
            <w:tcW w:type="dxa" w:w="12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☑</w:t>
            </w:r>
          </w:p>
        </w:tc>
      </w:tr>
      <w:tr>
        <w:trPr>
          <w:tblHeader w:val="false"/>
        </w:trPr>
        <w:tc>
          <w:tcPr>
            <w:tcW w:type="dxa" w:w="84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Pipeline com etapas de build, teste e deploy</w:t>
            </w:r>
          </w:p>
        </w:tc>
        <w:tc>
          <w:tcPr>
            <w:tcW w:type="dxa" w:w="12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☑</w:t>
            </w:r>
          </w:p>
        </w:tc>
      </w:tr>
      <w:tr>
        <w:trPr>
          <w:tblHeader w:val="false"/>
        </w:trPr>
        <w:tc>
          <w:tcPr>
            <w:tcW w:type="dxa" w:w="84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README.md com instruções e prints</w:t>
            </w:r>
          </w:p>
        </w:tc>
        <w:tc>
          <w:tcPr>
            <w:tcW w:type="dxa" w:w="12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☑</w:t>
            </w:r>
          </w:p>
        </w:tc>
      </w:tr>
      <w:tr>
        <w:trPr>
          <w:tblHeader w:val="false"/>
        </w:trPr>
        <w:tc>
          <w:tcPr>
            <w:tcW w:type="dxa" w:w="84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Documentação técnica com evidências (PDF ou PPT)</w:t>
            </w:r>
          </w:p>
        </w:tc>
        <w:tc>
          <w:tcPr>
            <w:tcW w:type="dxa" w:w="12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☑</w:t>
            </w:r>
          </w:p>
        </w:tc>
      </w:tr>
      <w:tr>
        <w:trPr>
          <w:tblHeader w:val="false"/>
        </w:trPr>
        <w:tc>
          <w:tcPr>
            <w:tcW w:type="dxa" w:w="8438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Deploy realizado nos ambientes staging e produção</w:t>
            </w:r>
          </w:p>
        </w:tc>
        <w:tc>
          <w:tcPr>
            <w:tcW w:type="dxa" w:w="1200"/>
            <w:tcBorders>
              <w:top w:val="single" w:color="BFC9C4" w:sz="4"/>
              <w:left w:val="single" w:color="BFC9C4" w:sz="4"/>
              <w:bottom w:val="single" w:color="BFC9C4" w:sz="4"/>
              <w:right w:val="single" w:color="BFC9C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☑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A9690"/>
        <w:sz w:val="16"/>
        <w:szCs w:val="16"/>
      </w:rPr>
      <w:t xml:space="preserve">Elos ESG API | Desafio DevOps | Gabriel Bueno Barba   </w:t>
    </w:r>
    <w:r>
      <w:rPr>
        <w:rFonts w:ascii="Calibri" w:cs="Calibri" w:eastAsia="Calibri" w:hAnsi="Calibri"/>
        <w:color w:val="8A96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6F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B2A2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dacd2f51b1fddbcf44adab976d8437a110d0071.png"/><Relationship Id="rId9" Type="http://schemas.openxmlformats.org/officeDocument/2006/relationships/image" Target="media/529d71dba582b32604fd5eb2445a82678e6461a7.png"/><Relationship Id="rId10" Type="http://schemas.openxmlformats.org/officeDocument/2006/relationships/image" Target="media/e0be7e9979a6ad9db02399f367eae0489b0b95f2.png"/><Relationship Id="rId11" Type="http://schemas.openxmlformats.org/officeDocument/2006/relationships/image" Target="media/4fb3a120ffe48e24d2da8fbd595a7f242376734b.png"/><Relationship Id="rId12" Type="http://schemas.openxmlformats.org/officeDocument/2006/relationships/image" Target="media/a235b5f5e2f7f2ae71af33420efa22d9005577b6.png"/><Relationship Id="rId13" Type="http://schemas.openxmlformats.org/officeDocument/2006/relationships/image" Target="media/3996d1b15b4aad0743375c56961e47529b76a9c4.png"/><Relationship Id="rId14" Type="http://schemas.openxmlformats.org/officeDocument/2006/relationships/image" Target="media/e700f85c4213df584de456613f0cef0f956d2f59.png"/><Relationship Id="rId15" Type="http://schemas.openxmlformats.org/officeDocument/2006/relationships/image" Target="media/d90c7f813fd59166fd6f295ae80c72683a978a1e.png"/><Relationship Id="rId16" Type="http://schemas.openxmlformats.org/officeDocument/2006/relationships/image" Target="media/cd31ec2f8ab75cbb8fc23848cd989de30c397938.png"/><Relationship Id="rId17" Type="http://schemas.openxmlformats.org/officeDocument/2006/relationships/image" Target="media/75ad0e1010815c93c87bc3d5be1647858094008e.png"/><Relationship Id="rId18" Type="http://schemas.openxmlformats.org/officeDocument/2006/relationships/image" Target="media/236441c9795fca12ada581523b9fb15eb1488e33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Elos ESG API - Desafio DevOps</dc:title>
  <dc:creator>Gabriel Bueno Barba</dc:creator>
  <cp:lastModifiedBy>Un-named</cp:lastModifiedBy>
  <cp:revision>1</cp:revision>
  <dcterms:created xsi:type="dcterms:W3CDTF">2026-10-14T00:43:57.413Z</dcterms:created>
  <dcterms:modified xsi:type="dcterms:W3CDTF">2026-10-14T00:43:57.413Z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