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545A47">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545A47">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45A47">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45A47">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45A47">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545A47">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Percy</w:t>
            </w:r>
            <w:proofErr w:type="spellEnd"/>
            <w:r>
              <w:rPr>
                <w:rFonts w:ascii="Arial" w:hAnsi="Arial" w:cs="Arial"/>
              </w:rPr>
              <w:t xml:space="preserve">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ES" w:eastAsia="es-ES"/>
        </w:rPr>
        <mc:AlternateContent>
          <mc:Choice Requires="wps">
            <w:drawing>
              <wp:anchor distT="0" distB="0" distL="114300" distR="114300" simplePos="0" relativeHeight="251728384"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45A47" w:rsidRPr="003C4EF9" w:rsidRDefault="00545A47"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545A47" w:rsidRPr="003C4EF9" w:rsidRDefault="00545A47"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ES" w:eastAsia="es-ES"/>
        </w:rPr>
        <mc:AlternateContent>
          <mc:Choice Requires="wps">
            <w:drawing>
              <wp:anchor distT="0" distB="0" distL="114300" distR="114300" simplePos="0" relativeHeight="2518379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45A47" w:rsidRPr="003C4EF9" w:rsidRDefault="00545A47"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545A47" w:rsidRPr="003C4EF9" w:rsidRDefault="00545A47" w:rsidP="00DC77DC">
                      <w:pPr>
                        <w:jc w:val="center"/>
                        <w:rPr>
                          <w:lang w:val="es-PE"/>
                        </w:rPr>
                      </w:pPr>
                      <w:r>
                        <w:rPr>
                          <w:lang w:val="es-PE"/>
                        </w:rPr>
                        <w:t>Planeamiento de la Gestión de la SCM</w:t>
                      </w:r>
                    </w:p>
                  </w:txbxContent>
                </v:textbox>
              </v:roundrect>
            </w:pict>
          </mc:Fallback>
        </mc:AlternateContent>
      </w:r>
      <w:r>
        <w:rPr>
          <w:noProof/>
          <w:lang w:val="es-ES" w:eastAsia="es-ES"/>
        </w:rPr>
        <mc:AlternateContent>
          <mc:Choice Requires="wps">
            <w:drawing>
              <wp:anchor distT="0" distB="0" distL="114300" distR="114300" simplePos="0" relativeHeight="25222297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935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2563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45A47" w:rsidRPr="003C4EF9" w:rsidRDefault="00545A47"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545A47" w:rsidRPr="003C4EF9" w:rsidRDefault="00545A47" w:rsidP="00DC77DC">
                      <w:pPr>
                        <w:jc w:val="center"/>
                        <w:rPr>
                          <w:lang w:val="es-PE"/>
                        </w:rPr>
                      </w:pPr>
                      <w:r>
                        <w:rPr>
                          <w:lang w:val="es-PE"/>
                        </w:rPr>
                        <w:t>Modelo del negocio</w:t>
                      </w:r>
                    </w:p>
                  </w:txbxContent>
                </v:textbox>
              </v:roundrect>
            </w:pict>
          </mc:Fallback>
        </mc:AlternateContent>
      </w:r>
      <w:r>
        <w:rPr>
          <w:noProof/>
          <w:lang w:val="es-ES" w:eastAsia="es-ES"/>
        </w:rPr>
        <mc:AlternateContent>
          <mc:Choice Requires="wps">
            <w:drawing>
              <wp:anchor distT="0" distB="0" distL="114300" distR="114300" simplePos="0" relativeHeight="251716096"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37B2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195904"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45A47" w:rsidRPr="003C4EF9" w:rsidRDefault="00545A47"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545A47" w:rsidRPr="003C4EF9" w:rsidRDefault="00545A47" w:rsidP="003C4EF9">
                      <w:pPr>
                        <w:jc w:val="center"/>
                        <w:rPr>
                          <w:lang w:val="es-PE"/>
                        </w:rPr>
                      </w:pPr>
                      <w:r>
                        <w:rPr>
                          <w:lang w:val="es-PE"/>
                        </w:rPr>
                        <w:t>Gestión del Proyecto</w:t>
                      </w:r>
                    </w:p>
                  </w:txbxContent>
                </v:textbox>
              </v:roundrect>
            </w:pict>
          </mc:Fallback>
        </mc:AlternateContent>
      </w:r>
      <w:r>
        <w:rPr>
          <w:noProof/>
          <w:lang w:val="es-ES" w:eastAsia="es-ES"/>
        </w:rPr>
        <mc:AlternateContent>
          <mc:Choice Requires="wps">
            <w:drawing>
              <wp:anchor distT="0" distB="0" distL="114300" distR="114300" simplePos="0" relativeHeight="251483648"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45A47" w:rsidRPr="003C4EF9" w:rsidRDefault="00545A47"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545A47" w:rsidRPr="003C4EF9" w:rsidRDefault="00545A47" w:rsidP="003C4EF9">
                      <w:pPr>
                        <w:jc w:val="center"/>
                        <w:rPr>
                          <w:lang w:val="es-PE"/>
                        </w:rPr>
                      </w:pPr>
                      <w:r>
                        <w:rPr>
                          <w:lang w:val="es-PE"/>
                        </w:rPr>
                        <w:t>Implementación</w:t>
                      </w:r>
                    </w:p>
                  </w:txbxContent>
                </v:textbox>
              </v:roundrect>
            </w:pict>
          </mc:Fallback>
        </mc:AlternateContent>
      </w:r>
      <w:r>
        <w:rPr>
          <w:noProof/>
          <w:lang w:val="es-ES" w:eastAsia="es-ES"/>
        </w:rPr>
        <mc:AlternateContent>
          <mc:Choice Requires="wps">
            <w:drawing>
              <wp:anchor distT="0" distB="0" distL="114300" distR="114300" simplePos="0" relativeHeight="251375104"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45A47" w:rsidRPr="003C4EF9" w:rsidRDefault="00545A47"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545A47" w:rsidRPr="003C4EF9" w:rsidRDefault="00545A47" w:rsidP="003C4EF9">
                      <w:pPr>
                        <w:jc w:val="center"/>
                        <w:rPr>
                          <w:lang w:val="es-PE"/>
                        </w:rPr>
                      </w:pPr>
                      <w:r>
                        <w:rPr>
                          <w:lang w:val="es-PE"/>
                        </w:rPr>
                        <w:t>Análisis y Diseño</w:t>
                      </w:r>
                    </w:p>
                  </w:txbxContent>
                </v:textbox>
              </v:roundrect>
            </w:pict>
          </mc:Fallback>
        </mc:AlternateContent>
      </w:r>
      <w:r>
        <w:rPr>
          <w:noProof/>
          <w:lang w:val="es-ES" w:eastAsia="es-ES"/>
        </w:rPr>
        <mc:AlternateContent>
          <mc:Choice Requires="wps">
            <w:drawing>
              <wp:anchor distT="0" distB="0" distL="114300" distR="114300" simplePos="0" relativeHeight="251592192"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45A47" w:rsidRPr="003C4EF9" w:rsidRDefault="00545A47"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545A47" w:rsidRPr="003C4EF9" w:rsidRDefault="00545A47"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ES" w:eastAsia="es-ES"/>
        </w:rPr>
        <mc:AlternateContent>
          <mc:Choice Requires="wps">
            <w:drawing>
              <wp:anchor distT="0" distB="0" distL="114300" distR="114300" simplePos="0" relativeHeight="251266560"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45A47" w:rsidRPr="003C4EF9" w:rsidRDefault="00545A47"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545A47" w:rsidRPr="003C4EF9" w:rsidRDefault="00545A47"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ES" w:eastAsia="es-ES"/>
        </w:rPr>
        <mc:AlternateContent>
          <mc:Choice Requires="wps">
            <w:drawing>
              <wp:anchor distT="0" distB="0" distL="114300" distR="114300" simplePos="0" relativeHeight="251601408"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45A47" w:rsidRPr="003C4EF9" w:rsidRDefault="00545A47"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545A47" w:rsidRPr="003C4EF9" w:rsidRDefault="00545A47"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ES" w:eastAsia="es-ES"/>
        </w:rPr>
        <mc:AlternateContent>
          <mc:Choice Requires="wps">
            <w:drawing>
              <wp:anchor distT="0" distB="0" distL="114300" distR="114300" simplePos="0" relativeHeight="251957760"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45A47" w:rsidRPr="003C4EF9" w:rsidRDefault="00545A47"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545A47" w:rsidRPr="003C4EF9" w:rsidRDefault="00545A47" w:rsidP="00DC77DC">
                      <w:pPr>
                        <w:jc w:val="center"/>
                        <w:rPr>
                          <w:lang w:val="es-PE"/>
                        </w:rPr>
                      </w:pPr>
                      <w:r>
                        <w:rPr>
                          <w:lang w:val="es-PE"/>
                        </w:rPr>
                        <w:t>Identificación de la SCM</w:t>
                      </w:r>
                    </w:p>
                  </w:txbxContent>
                </v:textbox>
              </v:roundrect>
            </w:pict>
          </mc:Fallback>
        </mc:AlternateContent>
      </w:r>
      <w:r>
        <w:rPr>
          <w:noProof/>
          <w:lang w:val="es-ES" w:eastAsia="es-ES"/>
        </w:rPr>
        <mc:AlternateContent>
          <mc:Choice Requires="wps">
            <w:drawing>
              <wp:anchor distT="0" distB="0" distL="114300" distR="114300" simplePos="0" relativeHeight="252071424"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45A47" w:rsidRPr="003C4EF9" w:rsidRDefault="00545A47"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545A47" w:rsidRPr="003C4EF9" w:rsidRDefault="00545A47" w:rsidP="003C4EF9">
                      <w:pPr>
                        <w:jc w:val="center"/>
                        <w:rPr>
                          <w:lang w:val="es-PE"/>
                        </w:rPr>
                      </w:pPr>
                      <w:r>
                        <w:rPr>
                          <w:lang w:val="es-PE"/>
                        </w:rPr>
                        <w:t>Control de la SCM</w:t>
                      </w:r>
                    </w:p>
                  </w:txbxContent>
                </v:textbox>
              </v:roundrect>
            </w:pict>
          </mc:Fallback>
        </mc:AlternateContent>
      </w:r>
      <w:r>
        <w:rPr>
          <w:noProof/>
          <w:lang w:val="es-ES" w:eastAsia="es-ES"/>
        </w:rPr>
        <mc:AlternateContent>
          <mc:Choice Requires="wps">
            <w:drawing>
              <wp:anchor distT="0" distB="0" distL="114300" distR="114300" simplePos="0" relativeHeight="252186112"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45A47" w:rsidRPr="003C4EF9" w:rsidRDefault="00545A47"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545A47" w:rsidRPr="003C4EF9" w:rsidRDefault="00545A47" w:rsidP="003C4EF9">
                      <w:pPr>
                        <w:jc w:val="center"/>
                        <w:rPr>
                          <w:lang w:val="es-PE"/>
                        </w:rPr>
                      </w:pPr>
                      <w:r>
                        <w:rPr>
                          <w:lang w:val="es-PE"/>
                        </w:rPr>
                        <w:t>Estado de la Contabilidad de la SCM</w:t>
                      </w:r>
                    </w:p>
                  </w:txbxContent>
                </v:textbox>
              </v:roundrect>
            </w:pict>
          </mc:Fallback>
        </mc:AlternateContent>
      </w:r>
      <w:r>
        <w:rPr>
          <w:noProof/>
          <w:lang w:val="es-ES" w:eastAsia="es-ES"/>
        </w:rPr>
        <mc:AlternateContent>
          <mc:Choice Requires="wps">
            <w:drawing>
              <wp:anchor distT="0" distB="0" distL="114300" distR="114300" simplePos="0" relativeHeight="252196352"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45A47" w:rsidRPr="003C4EF9" w:rsidRDefault="00545A47"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545A47" w:rsidRPr="003C4EF9" w:rsidRDefault="00545A47"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ES" w:eastAsia="es-ES"/>
        </w:rPr>
        <mc:AlternateContent>
          <mc:Choice Requires="wps">
            <w:drawing>
              <wp:anchor distT="0" distB="0" distL="114300" distR="114300" simplePos="0" relativeHeight="252208640"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45A47" w:rsidRPr="003C4EF9" w:rsidRDefault="00545A47"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545A47" w:rsidRPr="003C4EF9" w:rsidRDefault="00545A47"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ES" w:eastAsia="es-ES"/>
        </w:rPr>
        <mc:AlternateContent>
          <mc:Choice Requires="wps">
            <w:drawing>
              <wp:anchor distT="0" distB="0" distL="114300" distR="114300" simplePos="0" relativeHeight="252227072"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45A47" w:rsidRPr="003C4EF9" w:rsidRDefault="00545A47"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545A47" w:rsidRPr="003C4EF9" w:rsidRDefault="00545A47"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ES" w:eastAsia="es-ES"/>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w:t>
            </w:r>
            <w:r>
              <w:lastRenderedPageBreak/>
              <w:t xml:space="preserve">proyecto </w:t>
            </w:r>
          </w:p>
        </w:tc>
        <w:tc>
          <w:tcPr>
            <w:tcW w:w="1985" w:type="dxa"/>
          </w:tcPr>
          <w:p w:rsidR="00016D2E" w:rsidRDefault="00016D2E" w:rsidP="00933EB9">
            <w:pPr>
              <w:jc w:val="center"/>
            </w:pPr>
            <w:r>
              <w:lastRenderedPageBreak/>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lastRenderedPageBreak/>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lastRenderedPageBreak/>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BD6138" w:rsidRDefault="00BD6138" w:rsidP="00BD6138">
      <w:pPr>
        <w:pStyle w:val="Prrafodelista"/>
        <w:numPr>
          <w:ilvl w:val="0"/>
          <w:numId w:val="11"/>
        </w:numPr>
        <w:spacing w:line="360" w:lineRule="auto"/>
        <w:rPr>
          <w:rFonts w:ascii="Times New Roman" w:hAnsi="Times New Roman" w:cs="Times New Roman"/>
          <w:b/>
          <w:sz w:val="36"/>
        </w:rPr>
      </w:pPr>
      <w:r w:rsidRPr="00BD6138">
        <w:rPr>
          <w:rFonts w:ascii="Times New Roman" w:hAnsi="Times New Roman" w:cs="Times New Roman"/>
          <w:b/>
          <w:sz w:val="36"/>
        </w:rPr>
        <w:t>Control</w:t>
      </w:r>
    </w:p>
    <w:p w:rsidR="00BD6138" w:rsidRDefault="00BD6138" w:rsidP="00BD6138">
      <w:pPr>
        <w:spacing w:line="360" w:lineRule="auto"/>
        <w:ind w:left="720"/>
      </w:pPr>
      <w:r w:rsidRPr="00BD6138">
        <w:rPr>
          <w:rFonts w:ascii="Times New Roman" w:hAnsi="Times New Roman" w:cs="Times New Roman"/>
          <w:b/>
          <w:sz w:val="28"/>
        </w:rPr>
        <w:t>4.1. Definición de líneas base</w:t>
      </w:r>
      <w: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F81C29">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0C7E59">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 xml:space="preserve">Línea base de </w:t>
            </w:r>
            <w:r>
              <w:t>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 xml:space="preserve">Línea base de </w:t>
            </w:r>
            <w:r>
              <w:t>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000E4E">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87453B">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bookmarkStart w:id="17" w:name="_GoBack"/>
            <w:bookmarkEnd w:id="17"/>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Pr="00BD6138" w:rsidRDefault="00BD6138" w:rsidP="00BD6138">
      <w:pPr>
        <w:spacing w:line="360" w:lineRule="auto"/>
        <w:ind w:left="720"/>
        <w:rPr>
          <w:rFonts w:ascii="Times New Roman" w:hAnsi="Times New Roman" w:cs="Times New Roman"/>
          <w:b/>
          <w:sz w:val="28"/>
        </w:rPr>
      </w:pPr>
      <w:r w:rsidRPr="00BD6138">
        <w:rPr>
          <w:rFonts w:ascii="Times New Roman" w:hAnsi="Times New Roman" w:cs="Times New Roman"/>
          <w:b/>
          <w:sz w:val="28"/>
        </w:rPr>
        <w:lastRenderedPageBreak/>
        <w:t xml:space="preserve">4.2. Definición de librerías </w:t>
      </w:r>
    </w:p>
    <w:sectPr w:rsidR="00BD6138" w:rsidRPr="00BD6138">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6F3" w:rsidRDefault="005606F3">
      <w:pPr>
        <w:spacing w:after="0" w:line="240" w:lineRule="auto"/>
      </w:pPr>
      <w:r>
        <w:separator/>
      </w:r>
    </w:p>
  </w:endnote>
  <w:endnote w:type="continuationSeparator" w:id="0">
    <w:p w:rsidR="005606F3" w:rsidRDefault="0056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545A47" w:rsidRPr="00D140EE" w:rsidTr="00227347">
      <w:trPr>
        <w:trHeight w:val="304"/>
      </w:trPr>
      <w:tc>
        <w:tcPr>
          <w:tcW w:w="5103" w:type="dxa"/>
        </w:tcPr>
        <w:p w:rsidR="00545A47" w:rsidRPr="00017CC0" w:rsidRDefault="00545A47" w:rsidP="00894189">
          <w:pPr>
            <w:spacing w:after="720"/>
            <w:ind w:right="360"/>
            <w:rPr>
              <w:b/>
              <w:i/>
              <w:color w:val="auto"/>
            </w:rPr>
          </w:pPr>
          <w:r>
            <w:rPr>
              <w:b/>
              <w:i/>
              <w:color w:val="auto"/>
            </w:rPr>
            <w:t>Plan de Gestión de la configuración del software</w:t>
          </w:r>
        </w:p>
      </w:tc>
      <w:tc>
        <w:tcPr>
          <w:tcW w:w="271" w:type="dxa"/>
        </w:tcPr>
        <w:p w:rsidR="00545A47" w:rsidRPr="00D140EE" w:rsidRDefault="00545A47" w:rsidP="00894189">
          <w:pPr>
            <w:spacing w:after="720"/>
            <w:jc w:val="center"/>
            <w:rPr>
              <w:color w:val="31849B" w:themeColor="accent5" w:themeShade="BF"/>
            </w:rPr>
          </w:pPr>
        </w:p>
      </w:tc>
      <w:tc>
        <w:tcPr>
          <w:tcW w:w="3238" w:type="dxa"/>
        </w:tcPr>
        <w:p w:rsidR="00545A47" w:rsidRPr="00017CC0" w:rsidRDefault="00545A47"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586B3B">
            <w:rPr>
              <w:b/>
              <w:noProof/>
              <w:color w:val="auto"/>
            </w:rPr>
            <w:t>11</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586B3B">
            <w:rPr>
              <w:b/>
              <w:noProof/>
              <w:color w:val="auto"/>
            </w:rPr>
            <w:t>12</w:t>
          </w:r>
          <w:r w:rsidRPr="00017CC0">
            <w:rPr>
              <w:b/>
              <w:color w:val="auto"/>
            </w:rPr>
            <w:fldChar w:fldCharType="end"/>
          </w:r>
        </w:p>
      </w:tc>
    </w:tr>
  </w:tbl>
  <w:p w:rsidR="00545A47" w:rsidRDefault="00545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6F3" w:rsidRDefault="005606F3">
      <w:pPr>
        <w:spacing w:after="0" w:line="240" w:lineRule="auto"/>
      </w:pPr>
      <w:r>
        <w:separator/>
      </w:r>
    </w:p>
  </w:footnote>
  <w:footnote w:type="continuationSeparator" w:id="0">
    <w:p w:rsidR="005606F3" w:rsidRDefault="00560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545A47" w:rsidTr="001E4616">
      <w:trPr>
        <w:trHeight w:val="1452"/>
      </w:trPr>
      <w:tc>
        <w:tcPr>
          <w:tcW w:w="9009" w:type="dxa"/>
          <w:vAlign w:val="center"/>
        </w:tcPr>
        <w:p w:rsidR="00545A47" w:rsidRDefault="00545A47" w:rsidP="001E4616">
          <w:pPr>
            <w:pStyle w:val="Encabezado"/>
            <w:tabs>
              <w:tab w:val="clear" w:pos="4419"/>
              <w:tab w:val="clear" w:pos="8838"/>
              <w:tab w:val="left" w:pos="5775"/>
            </w:tabs>
          </w:pPr>
          <w:r>
            <w:tab/>
          </w:r>
        </w:p>
      </w:tc>
    </w:tr>
  </w:tbl>
  <w:p w:rsidR="00545A47" w:rsidRPr="00E11828" w:rsidRDefault="00545A47"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BA513"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BB25A8"/>
    <w:multiLevelType w:val="hybridMultilevel"/>
    <w:tmpl w:val="C3729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2"/>
  </w:num>
  <w:num w:numId="5">
    <w:abstractNumId w:val="10"/>
  </w:num>
  <w:num w:numId="6">
    <w:abstractNumId w:val="8"/>
  </w:num>
  <w:num w:numId="7">
    <w:abstractNumId w:val="12"/>
  </w:num>
  <w:num w:numId="8">
    <w:abstractNumId w:val="9"/>
  </w:num>
  <w:num w:numId="9">
    <w:abstractNumId w:val="5"/>
  </w:num>
  <w:num w:numId="10">
    <w:abstractNumId w:val="14"/>
  </w:num>
  <w:num w:numId="11">
    <w:abstractNumId w:val="7"/>
  </w:num>
  <w:num w:numId="12">
    <w:abstractNumId w:val="4"/>
  </w:num>
  <w:num w:numId="13">
    <w:abstractNumId w:val="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715A6"/>
    <w:rsid w:val="001A29F6"/>
    <w:rsid w:val="001B5726"/>
    <w:rsid w:val="001B7DA8"/>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6DD1"/>
    <w:rsid w:val="00301824"/>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5C52"/>
    <w:rsid w:val="004164A7"/>
    <w:rsid w:val="00416B1E"/>
    <w:rsid w:val="00432098"/>
    <w:rsid w:val="004428E5"/>
    <w:rsid w:val="0045161E"/>
    <w:rsid w:val="00451B1B"/>
    <w:rsid w:val="00476CB0"/>
    <w:rsid w:val="004777BA"/>
    <w:rsid w:val="004850E7"/>
    <w:rsid w:val="00494269"/>
    <w:rsid w:val="004B71EF"/>
    <w:rsid w:val="004C5580"/>
    <w:rsid w:val="004D0D97"/>
    <w:rsid w:val="004E342C"/>
    <w:rsid w:val="004E3B12"/>
    <w:rsid w:val="004F2D5F"/>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E3966"/>
    <w:rsid w:val="006E7BEB"/>
    <w:rsid w:val="006F01DE"/>
    <w:rsid w:val="00701CCE"/>
    <w:rsid w:val="00705D32"/>
    <w:rsid w:val="00727F78"/>
    <w:rsid w:val="0073668F"/>
    <w:rsid w:val="00736773"/>
    <w:rsid w:val="007551CB"/>
    <w:rsid w:val="00755699"/>
    <w:rsid w:val="00780E22"/>
    <w:rsid w:val="007849E9"/>
    <w:rsid w:val="007875D0"/>
    <w:rsid w:val="007A4231"/>
    <w:rsid w:val="007A6A9B"/>
    <w:rsid w:val="007B0FD0"/>
    <w:rsid w:val="007B1CA8"/>
    <w:rsid w:val="007C7889"/>
    <w:rsid w:val="007D1B77"/>
    <w:rsid w:val="007D57A5"/>
    <w:rsid w:val="007D642B"/>
    <w:rsid w:val="007F22FB"/>
    <w:rsid w:val="007F70DE"/>
    <w:rsid w:val="008240B0"/>
    <w:rsid w:val="00830810"/>
    <w:rsid w:val="00855781"/>
    <w:rsid w:val="00877C8A"/>
    <w:rsid w:val="008822ED"/>
    <w:rsid w:val="00883826"/>
    <w:rsid w:val="00885CA2"/>
    <w:rsid w:val="00892FB8"/>
    <w:rsid w:val="00894189"/>
    <w:rsid w:val="008A1FE7"/>
    <w:rsid w:val="008B1222"/>
    <w:rsid w:val="008B3053"/>
    <w:rsid w:val="008D2F44"/>
    <w:rsid w:val="008F2038"/>
    <w:rsid w:val="008F3150"/>
    <w:rsid w:val="008F6BC6"/>
    <w:rsid w:val="008F6E67"/>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27512"/>
    <w:rsid w:val="00A36906"/>
    <w:rsid w:val="00A36E46"/>
    <w:rsid w:val="00A42685"/>
    <w:rsid w:val="00A477C5"/>
    <w:rsid w:val="00A62246"/>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B2CB0"/>
    <w:rsid w:val="00BB2F9F"/>
    <w:rsid w:val="00BD4671"/>
    <w:rsid w:val="00BD6138"/>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404C"/>
    <w:rsid w:val="00CF65D3"/>
    <w:rsid w:val="00D111B9"/>
    <w:rsid w:val="00D14C5C"/>
    <w:rsid w:val="00D22609"/>
    <w:rsid w:val="00D27D66"/>
    <w:rsid w:val="00D41131"/>
    <w:rsid w:val="00D4737A"/>
    <w:rsid w:val="00D55CB3"/>
    <w:rsid w:val="00D57435"/>
    <w:rsid w:val="00D93366"/>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7D58"/>
    <w:rsid w:val="00E92339"/>
    <w:rsid w:val="00EB3944"/>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50F8A-1FC8-456C-ADB8-D94C4D31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F151-20C0-422C-8020-F73F9999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12</Pages>
  <Words>2240</Words>
  <Characters>12326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51</cp:revision>
  <dcterms:created xsi:type="dcterms:W3CDTF">2015-09-09T16:39:00Z</dcterms:created>
  <dcterms:modified xsi:type="dcterms:W3CDTF">2015-09-22T22:24:00Z</dcterms:modified>
</cp:coreProperties>
</file>