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1116" w:rsidRDefault="00B81116">
      <w:pPr>
        <w:rPr>
          <w:rFonts w:ascii="Times New Roman" w:hAnsi="Times New Roman" w:cs="Times New Roman"/>
          <w:sz w:val="24"/>
          <w:szCs w:val="24"/>
        </w:rPr>
      </w:pPr>
    </w:p>
    <w:p w:rsidR="0007113E" w:rsidRPr="00B85DB1" w:rsidRDefault="0007113E" w:rsidP="0007113E">
      <w:pPr>
        <w:autoSpaceDE w:val="0"/>
        <w:autoSpaceDN w:val="0"/>
        <w:adjustRightInd w:val="0"/>
        <w:spacing w:after="0" w:line="240" w:lineRule="auto"/>
        <w:jc w:val="center"/>
        <w:rPr>
          <w:rFonts w:ascii="Times New Roman" w:hAnsi="Times New Roman" w:cs="Times New Roman"/>
          <w:b/>
          <w:bCs/>
          <w:sz w:val="36"/>
          <w:szCs w:val="36"/>
        </w:rPr>
      </w:pPr>
      <w:r w:rsidRPr="00B85DB1">
        <w:rPr>
          <w:rFonts w:ascii="Times New Roman" w:hAnsi="Times New Roman" w:cs="Times New Roman"/>
          <w:b/>
          <w:bCs/>
          <w:sz w:val="36"/>
          <w:szCs w:val="36"/>
        </w:rPr>
        <w:t>POLÍTICA DE USO DE CONTRASEÑAS</w:t>
      </w:r>
    </w:p>
    <w:p w:rsidR="0007113E" w:rsidRDefault="0007113E" w:rsidP="0007113E">
      <w:pPr>
        <w:autoSpaceDE w:val="0"/>
        <w:autoSpaceDN w:val="0"/>
        <w:adjustRightInd w:val="0"/>
        <w:spacing w:after="0" w:line="240" w:lineRule="auto"/>
        <w:jc w:val="both"/>
        <w:rPr>
          <w:rFonts w:ascii="Arial" w:hAnsi="Arial" w:cs="Arial"/>
          <w:sz w:val="23"/>
          <w:szCs w:val="23"/>
        </w:rPr>
      </w:pPr>
    </w:p>
    <w:p w:rsidR="0007113E" w:rsidRPr="00EC00E0" w:rsidRDefault="0007113E" w:rsidP="0007113E">
      <w:pPr>
        <w:autoSpaceDE w:val="0"/>
        <w:autoSpaceDN w:val="0"/>
        <w:adjustRightInd w:val="0"/>
        <w:spacing w:after="0" w:line="240" w:lineRule="auto"/>
        <w:jc w:val="both"/>
        <w:rPr>
          <w:rFonts w:ascii="Arial" w:hAnsi="Arial" w:cs="Arial"/>
          <w:sz w:val="23"/>
          <w:szCs w:val="23"/>
        </w:rPr>
      </w:pPr>
      <w:r w:rsidRPr="00EC00E0">
        <w:rPr>
          <w:rFonts w:ascii="Arial" w:hAnsi="Arial" w:cs="Arial"/>
          <w:sz w:val="23"/>
          <w:szCs w:val="23"/>
        </w:rPr>
        <w:t>Las contraseñas son medios de uso corriente para validar la identidad de un usuario con el fin de acceder a un sistema o servicio de información, por tanto, los usuarios deben seguir las buenas prácticas de seguridad de la información en la generación y uso de contraseñas, como se menciona a continuación:</w:t>
      </w:r>
    </w:p>
    <w:p w:rsidR="0007113E" w:rsidRPr="00EC00E0" w:rsidRDefault="0007113E" w:rsidP="0007113E">
      <w:pPr>
        <w:autoSpaceDE w:val="0"/>
        <w:autoSpaceDN w:val="0"/>
        <w:adjustRightInd w:val="0"/>
        <w:spacing w:after="0" w:line="240" w:lineRule="auto"/>
        <w:rPr>
          <w:rFonts w:ascii="Arial" w:hAnsi="Arial" w:cs="Arial"/>
          <w:sz w:val="23"/>
          <w:szCs w:val="23"/>
        </w:rPr>
      </w:pPr>
    </w:p>
    <w:p w:rsidR="0007113E" w:rsidRPr="00EC00E0" w:rsidRDefault="0007113E" w:rsidP="0007113E">
      <w:pPr>
        <w:pStyle w:val="Prrafodelista"/>
        <w:numPr>
          <w:ilvl w:val="0"/>
          <w:numId w:val="15"/>
        </w:numPr>
        <w:autoSpaceDE w:val="0"/>
        <w:autoSpaceDN w:val="0"/>
        <w:adjustRightInd w:val="0"/>
        <w:spacing w:after="0" w:line="240" w:lineRule="auto"/>
        <w:jc w:val="both"/>
        <w:rPr>
          <w:rFonts w:ascii="Arial" w:hAnsi="Arial" w:cs="Arial"/>
          <w:sz w:val="23"/>
          <w:szCs w:val="23"/>
        </w:rPr>
      </w:pPr>
      <w:r w:rsidRPr="00EC00E0">
        <w:rPr>
          <w:rFonts w:ascii="Arial" w:hAnsi="Arial" w:cs="Arial"/>
          <w:sz w:val="23"/>
          <w:szCs w:val="23"/>
        </w:rPr>
        <w:t>Mantener la confidencialidad de las contraseñas.</w:t>
      </w:r>
    </w:p>
    <w:p w:rsidR="0007113E" w:rsidRPr="00EC00E0" w:rsidRDefault="0007113E" w:rsidP="0007113E">
      <w:pPr>
        <w:pStyle w:val="Prrafodelista"/>
        <w:numPr>
          <w:ilvl w:val="0"/>
          <w:numId w:val="15"/>
        </w:numPr>
        <w:autoSpaceDE w:val="0"/>
        <w:autoSpaceDN w:val="0"/>
        <w:adjustRightInd w:val="0"/>
        <w:spacing w:after="0" w:line="240" w:lineRule="auto"/>
        <w:jc w:val="both"/>
        <w:rPr>
          <w:rFonts w:ascii="Arial" w:hAnsi="Arial" w:cs="Arial"/>
          <w:sz w:val="23"/>
          <w:szCs w:val="23"/>
        </w:rPr>
      </w:pPr>
      <w:r w:rsidRPr="00EC00E0">
        <w:rPr>
          <w:rFonts w:ascii="Arial" w:hAnsi="Arial" w:cs="Arial"/>
          <w:sz w:val="23"/>
          <w:szCs w:val="23"/>
        </w:rPr>
        <w:t>Deben ser fáciles de recordar, para el usuario, pero no predecibles para otras personas como por ejemplo usar información relacionada con el usuario, como nombres, fechas de nacimiento, números de teléfono, número de documento de identidad, nombres de familiares, nombres de mascotas etc.</w:t>
      </w:r>
    </w:p>
    <w:p w:rsidR="0007113E" w:rsidRPr="00EC00E0" w:rsidRDefault="0007113E" w:rsidP="0007113E">
      <w:pPr>
        <w:pStyle w:val="Prrafodelista"/>
        <w:numPr>
          <w:ilvl w:val="0"/>
          <w:numId w:val="15"/>
        </w:numPr>
        <w:autoSpaceDE w:val="0"/>
        <w:autoSpaceDN w:val="0"/>
        <w:adjustRightInd w:val="0"/>
        <w:spacing w:after="0" w:line="240" w:lineRule="auto"/>
        <w:jc w:val="both"/>
        <w:rPr>
          <w:rFonts w:ascii="Arial" w:hAnsi="Arial" w:cs="Arial"/>
          <w:sz w:val="23"/>
          <w:szCs w:val="23"/>
        </w:rPr>
      </w:pPr>
      <w:r w:rsidRPr="00EC00E0">
        <w:rPr>
          <w:rFonts w:ascii="Arial" w:hAnsi="Arial" w:cs="Arial"/>
          <w:sz w:val="23"/>
          <w:szCs w:val="23"/>
        </w:rPr>
        <w:t>Inicialmente se podrá proporcionar una contraseña temporal segura que forzosamente debe cambiar, la primera vez que se ingrese al sistema.</w:t>
      </w:r>
    </w:p>
    <w:p w:rsidR="0007113E" w:rsidRPr="00EC00E0" w:rsidRDefault="0007113E" w:rsidP="0007113E">
      <w:pPr>
        <w:pStyle w:val="Prrafodelista"/>
        <w:numPr>
          <w:ilvl w:val="0"/>
          <w:numId w:val="15"/>
        </w:numPr>
        <w:autoSpaceDE w:val="0"/>
        <w:autoSpaceDN w:val="0"/>
        <w:adjustRightInd w:val="0"/>
        <w:spacing w:after="0" w:line="240" w:lineRule="auto"/>
        <w:jc w:val="both"/>
        <w:rPr>
          <w:rFonts w:ascii="Arial" w:hAnsi="Arial" w:cs="Arial"/>
          <w:sz w:val="23"/>
          <w:szCs w:val="23"/>
        </w:rPr>
      </w:pPr>
      <w:r w:rsidRPr="00EC00E0">
        <w:rPr>
          <w:rFonts w:ascii="Arial" w:hAnsi="Arial" w:cs="Arial"/>
          <w:sz w:val="23"/>
          <w:szCs w:val="23"/>
        </w:rPr>
        <w:t>No se debe mantener registros de las contraseñas en papel, archivo digital u otros medios usados para recordar contraseñas.</w:t>
      </w:r>
    </w:p>
    <w:p w:rsidR="0007113E" w:rsidRPr="0051128A" w:rsidRDefault="0007113E" w:rsidP="0007113E">
      <w:pPr>
        <w:pStyle w:val="Prrafodelista"/>
        <w:numPr>
          <w:ilvl w:val="0"/>
          <w:numId w:val="15"/>
        </w:numPr>
        <w:autoSpaceDE w:val="0"/>
        <w:autoSpaceDN w:val="0"/>
        <w:adjustRightInd w:val="0"/>
        <w:spacing w:after="0" w:line="240" w:lineRule="auto"/>
        <w:jc w:val="both"/>
        <w:rPr>
          <w:rFonts w:ascii="Arial" w:hAnsi="Arial" w:cs="Arial"/>
          <w:sz w:val="23"/>
          <w:szCs w:val="23"/>
        </w:rPr>
      </w:pPr>
      <w:r w:rsidRPr="00EC00E0">
        <w:rPr>
          <w:rFonts w:ascii="Arial" w:hAnsi="Arial" w:cs="Arial"/>
          <w:sz w:val="23"/>
          <w:szCs w:val="23"/>
        </w:rPr>
        <w:t>Si hay sospecha o certeza que su contraseña sea conocida o haya sido utilizada por otra persona debe ser cambiada inmediatamente y reportarlo como incidente de seguridad de la información</w:t>
      </w:r>
      <w:r w:rsidR="00B85DB1">
        <w:rPr>
          <w:rFonts w:ascii="Arial" w:hAnsi="Arial" w:cs="Arial"/>
          <w:sz w:val="23"/>
          <w:szCs w:val="23"/>
        </w:rPr>
        <w:t>.</w:t>
      </w:r>
    </w:p>
    <w:p w:rsidR="0007113E" w:rsidRPr="0051128A" w:rsidRDefault="0007113E" w:rsidP="0007113E">
      <w:pPr>
        <w:pStyle w:val="Prrafodelista"/>
        <w:numPr>
          <w:ilvl w:val="0"/>
          <w:numId w:val="16"/>
        </w:numPr>
        <w:autoSpaceDE w:val="0"/>
        <w:autoSpaceDN w:val="0"/>
        <w:adjustRightInd w:val="0"/>
        <w:spacing w:after="0" w:line="240" w:lineRule="auto"/>
        <w:jc w:val="both"/>
        <w:rPr>
          <w:rFonts w:ascii="Arial" w:hAnsi="Arial" w:cs="Arial"/>
          <w:sz w:val="23"/>
          <w:szCs w:val="23"/>
        </w:rPr>
      </w:pPr>
      <w:r w:rsidRPr="0051128A">
        <w:rPr>
          <w:rFonts w:ascii="Arial" w:hAnsi="Arial" w:cs="Arial"/>
          <w:sz w:val="23"/>
          <w:szCs w:val="23"/>
        </w:rPr>
        <w:t>Seleccionar contraseñas de buena calidad combinando caracteres alfabéticos, números y/o caracteres especiales, con una longitud mínima de 12 caracteres.</w:t>
      </w:r>
    </w:p>
    <w:p w:rsidR="0007113E" w:rsidRPr="00EC00E0" w:rsidRDefault="0007113E" w:rsidP="0007113E">
      <w:pPr>
        <w:pStyle w:val="Prrafodelista"/>
        <w:numPr>
          <w:ilvl w:val="0"/>
          <w:numId w:val="16"/>
        </w:numPr>
        <w:autoSpaceDE w:val="0"/>
        <w:autoSpaceDN w:val="0"/>
        <w:adjustRightInd w:val="0"/>
        <w:spacing w:after="0" w:line="240" w:lineRule="auto"/>
        <w:jc w:val="both"/>
        <w:rPr>
          <w:rFonts w:ascii="Arial" w:hAnsi="Arial" w:cs="Arial"/>
          <w:sz w:val="23"/>
          <w:szCs w:val="23"/>
        </w:rPr>
      </w:pPr>
      <w:r w:rsidRPr="0051128A">
        <w:rPr>
          <w:rFonts w:ascii="Arial" w:hAnsi="Arial" w:cs="Arial"/>
          <w:sz w:val="23"/>
          <w:szCs w:val="23"/>
        </w:rPr>
        <w:t>Cambiar las contraseñas a intervalos de tiempo regulares o en proporción al</w:t>
      </w:r>
      <w:r w:rsidRPr="00EC00E0">
        <w:rPr>
          <w:rFonts w:ascii="Arial" w:hAnsi="Arial" w:cs="Arial"/>
          <w:sz w:val="23"/>
          <w:szCs w:val="23"/>
        </w:rPr>
        <w:t xml:space="preserve"> número de accesos (las contraseñas de las cuentas con privilegios especiales deben cambiarse con más frecuencia que las normales), no se puede utilizar contraseñas antiguas o cíclicas.</w:t>
      </w:r>
      <w:bookmarkStart w:id="0" w:name="_GoBack"/>
      <w:bookmarkEnd w:id="0"/>
    </w:p>
    <w:p w:rsidR="0007113E" w:rsidRPr="00607FDC" w:rsidRDefault="0007113E">
      <w:pPr>
        <w:rPr>
          <w:rFonts w:ascii="Times New Roman" w:hAnsi="Times New Roman" w:cs="Times New Roman"/>
          <w:sz w:val="24"/>
          <w:szCs w:val="24"/>
        </w:rPr>
      </w:pPr>
    </w:p>
    <w:p w:rsidR="008B1222" w:rsidRDefault="008B1222" w:rsidP="002802E2">
      <w:pPr>
        <w:rPr>
          <w:rFonts w:ascii="Arial" w:eastAsia="Arial" w:hAnsi="Arial" w:cs="Arial"/>
          <w:b/>
          <w:sz w:val="36"/>
        </w:rPr>
      </w:pPr>
    </w:p>
    <w:sectPr w:rsidR="008B1222">
      <w:headerReference w:type="default" r:id="rId8"/>
      <w:footerReference w:type="default" r:id="rId9"/>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F40" w:rsidRDefault="00584F40">
      <w:pPr>
        <w:spacing w:after="0" w:line="240" w:lineRule="auto"/>
      </w:pPr>
      <w:r>
        <w:separator/>
      </w:r>
    </w:p>
  </w:endnote>
  <w:endnote w:type="continuationSeparator" w:id="0">
    <w:p w:rsidR="00584F40" w:rsidRDefault="0058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
      <w:tblW w:w="8612" w:type="dxa"/>
      <w:tblBorders>
        <w:top w:val="single" w:sz="4" w:space="0" w:color="auto"/>
      </w:tblBorders>
      <w:tblLayout w:type="fixed"/>
      <w:tblLook w:val="0600" w:firstRow="0" w:lastRow="0" w:firstColumn="0" w:lastColumn="0" w:noHBand="1" w:noVBand="1"/>
    </w:tblPr>
    <w:tblGrid>
      <w:gridCol w:w="5529"/>
      <w:gridCol w:w="708"/>
      <w:gridCol w:w="2375"/>
    </w:tblGrid>
    <w:tr w:rsidR="007B1CA8" w:rsidRPr="00D140EE" w:rsidTr="00D212D5">
      <w:trPr>
        <w:trHeight w:val="304"/>
      </w:trPr>
      <w:tc>
        <w:tcPr>
          <w:tcW w:w="5529" w:type="dxa"/>
        </w:tcPr>
        <w:p w:rsidR="007B1CA8" w:rsidRPr="00017CC0" w:rsidRDefault="00D212D5" w:rsidP="00AA37C8">
          <w:pPr>
            <w:spacing w:after="720"/>
            <w:ind w:right="360"/>
            <w:rPr>
              <w:b/>
              <w:i/>
              <w:color w:val="auto"/>
            </w:rPr>
          </w:pPr>
          <w:r>
            <w:rPr>
              <w:b/>
              <w:i/>
              <w:color w:val="auto"/>
            </w:rPr>
            <w:t>Manual de políticas de</w:t>
          </w:r>
          <w:r w:rsidR="002802E2">
            <w:rPr>
              <w:b/>
              <w:i/>
              <w:color w:val="auto"/>
            </w:rPr>
            <w:t xml:space="preserve"> la Seguridad de la información</w:t>
          </w:r>
        </w:p>
      </w:tc>
      <w:tc>
        <w:tcPr>
          <w:tcW w:w="708" w:type="dxa"/>
        </w:tcPr>
        <w:p w:rsidR="007B1CA8" w:rsidRPr="00D140EE" w:rsidRDefault="007B1CA8" w:rsidP="00AA37C8">
          <w:pPr>
            <w:spacing w:after="720"/>
            <w:jc w:val="center"/>
            <w:rPr>
              <w:color w:val="31849B" w:themeColor="accent5" w:themeShade="BF"/>
            </w:rPr>
          </w:pPr>
        </w:p>
      </w:tc>
      <w:tc>
        <w:tcPr>
          <w:tcW w:w="2375" w:type="dxa"/>
        </w:tcPr>
        <w:p w:rsidR="007B1CA8" w:rsidRPr="00017CC0" w:rsidRDefault="007B1CA8" w:rsidP="00AA37C8">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B85DB1">
            <w:rPr>
              <w:b/>
              <w:noProof/>
              <w:color w:val="auto"/>
            </w:rPr>
            <w:t>1</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B85DB1">
            <w:rPr>
              <w:b/>
              <w:noProof/>
              <w:color w:val="auto"/>
            </w:rPr>
            <w:t>1</w:t>
          </w:r>
          <w:r w:rsidRPr="00017CC0">
            <w:rPr>
              <w:b/>
              <w:color w:val="auto"/>
            </w:rPr>
            <w:fldChar w:fldCharType="end"/>
          </w:r>
        </w:p>
      </w:tc>
    </w:tr>
  </w:tbl>
  <w:p w:rsidR="007B1CA8" w:rsidRDefault="007B1C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F40" w:rsidRDefault="00584F40">
      <w:pPr>
        <w:spacing w:after="0" w:line="240" w:lineRule="auto"/>
      </w:pPr>
      <w:r>
        <w:separator/>
      </w:r>
    </w:p>
  </w:footnote>
  <w:footnote w:type="continuationSeparator" w:id="0">
    <w:p w:rsidR="00584F40" w:rsidRDefault="00584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25" w:type="dxa"/>
      <w:tblLook w:val="04A0" w:firstRow="1" w:lastRow="0" w:firstColumn="1" w:lastColumn="0" w:noHBand="0" w:noVBand="1"/>
    </w:tblPr>
    <w:tblGrid>
      <w:gridCol w:w="8835"/>
    </w:tblGrid>
    <w:tr w:rsidR="001E4616" w:rsidTr="003D0014">
      <w:trPr>
        <w:trHeight w:val="1512"/>
      </w:trPr>
      <w:tc>
        <w:tcPr>
          <w:tcW w:w="8825" w:type="dxa"/>
          <w:vAlign w:val="center"/>
        </w:tcPr>
        <w:p w:rsidR="001E4616" w:rsidRDefault="001E4616" w:rsidP="002802E2">
          <w:pPr>
            <w:pStyle w:val="Encabezado"/>
            <w:tabs>
              <w:tab w:val="clear" w:pos="4419"/>
              <w:tab w:val="clear" w:pos="8838"/>
              <w:tab w:val="left" w:pos="5775"/>
            </w:tabs>
          </w:pPr>
          <w:r>
            <w:tab/>
          </w:r>
        </w:p>
        <w:p w:rsidR="003D0014" w:rsidRDefault="003D0014" w:rsidP="002802E2">
          <w:pPr>
            <w:pStyle w:val="Encabezado"/>
            <w:tabs>
              <w:tab w:val="clear" w:pos="4419"/>
              <w:tab w:val="clear" w:pos="8838"/>
              <w:tab w:val="left" w:pos="5775"/>
            </w:tabs>
          </w:pPr>
        </w:p>
        <w:tbl>
          <w:tblPr>
            <w:tblW w:w="8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46"/>
            <w:gridCol w:w="4274"/>
            <w:gridCol w:w="1129"/>
            <w:gridCol w:w="1160"/>
          </w:tblGrid>
          <w:tr w:rsidR="003D0014" w:rsidTr="003D0014">
            <w:trPr>
              <w:trHeight w:val="437"/>
            </w:trPr>
            <w:tc>
              <w:tcPr>
                <w:tcW w:w="2046" w:type="dxa"/>
                <w:vMerge w:val="restart"/>
                <w:vAlign w:val="center"/>
              </w:tcPr>
              <w:p w:rsidR="003D0014" w:rsidRDefault="003D0014" w:rsidP="003D0014">
                <w:pPr>
                  <w:tabs>
                    <w:tab w:val="center" w:pos="4252"/>
                    <w:tab w:val="right" w:pos="8504"/>
                  </w:tabs>
                </w:pPr>
                <w:r w:rsidRPr="0067362F">
                  <w:rPr>
                    <w:noProof/>
                    <w:lang w:val="es-ES" w:eastAsia="es-ES"/>
                  </w:rPr>
                  <w:drawing>
                    <wp:anchor distT="0" distB="0" distL="114300" distR="114300" simplePos="0" relativeHeight="251661312" behindDoc="0" locked="0" layoutInCell="1" allowOverlap="1" wp14:anchorId="471E7951" wp14:editId="7720F509">
                      <wp:simplePos x="0" y="0"/>
                      <wp:positionH relativeFrom="column">
                        <wp:posOffset>-48895</wp:posOffset>
                      </wp:positionH>
                      <wp:positionV relativeFrom="paragraph">
                        <wp:posOffset>3810</wp:posOffset>
                      </wp:positionV>
                      <wp:extent cx="1257300" cy="568325"/>
                      <wp:effectExtent l="0" t="0" r="0" b="3175"/>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1257300" cy="568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274" w:type="dxa"/>
                <w:vAlign w:val="center"/>
              </w:tcPr>
              <w:p w:rsidR="003D0014" w:rsidRDefault="001170D5" w:rsidP="003D0014">
                <w:pPr>
                  <w:tabs>
                    <w:tab w:val="center" w:pos="4252"/>
                    <w:tab w:val="right" w:pos="8504"/>
                  </w:tabs>
                  <w:jc w:val="center"/>
                </w:pPr>
                <w:r>
                  <w:rPr>
                    <w:rFonts w:ascii="Arial" w:eastAsia="Arial" w:hAnsi="Arial" w:cs="Arial"/>
                    <w:b/>
                    <w:sz w:val="18"/>
                  </w:rPr>
                  <w:t>POLITICA</w:t>
                </w:r>
              </w:p>
            </w:tc>
            <w:tc>
              <w:tcPr>
                <w:tcW w:w="1129" w:type="dxa"/>
                <w:vAlign w:val="center"/>
              </w:tcPr>
              <w:p w:rsidR="003D0014" w:rsidRDefault="003D0014" w:rsidP="003D0014">
                <w:pPr>
                  <w:tabs>
                    <w:tab w:val="center" w:pos="4252"/>
                    <w:tab w:val="right" w:pos="8504"/>
                  </w:tabs>
                  <w:jc w:val="center"/>
                </w:pPr>
                <w:r>
                  <w:rPr>
                    <w:rFonts w:ascii="Arial" w:eastAsia="Arial" w:hAnsi="Arial" w:cs="Arial"/>
                    <w:b/>
                    <w:sz w:val="18"/>
                  </w:rPr>
                  <w:t>CÓDIGO</w:t>
                </w:r>
              </w:p>
            </w:tc>
            <w:tc>
              <w:tcPr>
                <w:tcW w:w="1160" w:type="dxa"/>
                <w:vAlign w:val="center"/>
              </w:tcPr>
              <w:p w:rsidR="003D0014" w:rsidRDefault="003D0014" w:rsidP="003D0014">
                <w:pPr>
                  <w:tabs>
                    <w:tab w:val="center" w:pos="4252"/>
                    <w:tab w:val="right" w:pos="8504"/>
                  </w:tabs>
                  <w:jc w:val="center"/>
                </w:pPr>
                <w:r>
                  <w:rPr>
                    <w:rFonts w:ascii="Arial" w:eastAsia="Arial" w:hAnsi="Arial" w:cs="Arial"/>
                    <w:b/>
                    <w:sz w:val="18"/>
                  </w:rPr>
                  <w:t>VERSIÓN</w:t>
                </w:r>
              </w:p>
            </w:tc>
          </w:tr>
          <w:tr w:rsidR="003D0014" w:rsidTr="003D0014">
            <w:trPr>
              <w:trHeight w:val="416"/>
            </w:trPr>
            <w:tc>
              <w:tcPr>
                <w:tcW w:w="2046" w:type="dxa"/>
                <w:vMerge/>
                <w:vAlign w:val="center"/>
              </w:tcPr>
              <w:p w:rsidR="003D0014" w:rsidRDefault="003D0014" w:rsidP="003D0014">
                <w:pPr>
                  <w:tabs>
                    <w:tab w:val="center" w:pos="4252"/>
                    <w:tab w:val="right" w:pos="8504"/>
                  </w:tabs>
                  <w:jc w:val="center"/>
                </w:pPr>
              </w:p>
            </w:tc>
            <w:tc>
              <w:tcPr>
                <w:tcW w:w="4274" w:type="dxa"/>
                <w:vAlign w:val="center"/>
              </w:tcPr>
              <w:p w:rsidR="003D0014" w:rsidRPr="00464286" w:rsidRDefault="0007113E" w:rsidP="00813507">
                <w:pPr>
                  <w:tabs>
                    <w:tab w:val="center" w:pos="4252"/>
                    <w:tab w:val="right" w:pos="8504"/>
                  </w:tabs>
                  <w:jc w:val="center"/>
                  <w:rPr>
                    <w:sz w:val="20"/>
                  </w:rPr>
                </w:pPr>
                <w:r>
                  <w:rPr>
                    <w:rFonts w:ascii="Arial" w:eastAsia="Arial" w:hAnsi="Arial" w:cs="Arial"/>
                    <w:b/>
                    <w:sz w:val="20"/>
                  </w:rPr>
                  <w:t>Uso de contraseñas</w:t>
                </w:r>
              </w:p>
            </w:tc>
            <w:tc>
              <w:tcPr>
                <w:tcW w:w="1129" w:type="dxa"/>
                <w:vAlign w:val="center"/>
              </w:tcPr>
              <w:p w:rsidR="003D0014" w:rsidRDefault="003D0014" w:rsidP="003D0014">
                <w:pPr>
                  <w:tabs>
                    <w:tab w:val="center" w:pos="4252"/>
                    <w:tab w:val="right" w:pos="8504"/>
                  </w:tabs>
                  <w:jc w:val="center"/>
                </w:pPr>
                <w:r>
                  <w:rPr>
                    <w:rFonts w:ascii="Arial" w:eastAsia="Arial" w:hAnsi="Arial" w:cs="Arial"/>
                    <w:sz w:val="18"/>
                  </w:rPr>
                  <w:t>P</w:t>
                </w:r>
                <w:r w:rsidR="0007113E">
                  <w:rPr>
                    <w:rFonts w:ascii="Arial" w:eastAsia="Arial" w:hAnsi="Arial" w:cs="Arial"/>
                    <w:sz w:val="18"/>
                  </w:rPr>
                  <w:t>SGSI03</w:t>
                </w:r>
              </w:p>
            </w:tc>
            <w:tc>
              <w:tcPr>
                <w:tcW w:w="1160" w:type="dxa"/>
                <w:vAlign w:val="center"/>
              </w:tcPr>
              <w:p w:rsidR="003D0014" w:rsidRDefault="003D0014" w:rsidP="003D0014">
                <w:pPr>
                  <w:tabs>
                    <w:tab w:val="center" w:pos="4252"/>
                    <w:tab w:val="right" w:pos="8504"/>
                  </w:tabs>
                  <w:jc w:val="center"/>
                </w:pPr>
                <w:r>
                  <w:rPr>
                    <w:rFonts w:ascii="Arial" w:eastAsia="Arial" w:hAnsi="Arial" w:cs="Arial"/>
                    <w:sz w:val="18"/>
                  </w:rPr>
                  <w:t>1</w:t>
                </w:r>
                <w:r w:rsidR="001421C9">
                  <w:rPr>
                    <w:rFonts w:ascii="Arial" w:eastAsia="Arial" w:hAnsi="Arial" w:cs="Arial"/>
                    <w:sz w:val="18"/>
                  </w:rPr>
                  <w:t>.1</w:t>
                </w:r>
              </w:p>
            </w:tc>
          </w:tr>
        </w:tbl>
        <w:p w:rsidR="003D0014" w:rsidRDefault="003D0014" w:rsidP="002802E2">
          <w:pPr>
            <w:pStyle w:val="Encabezado"/>
            <w:tabs>
              <w:tab w:val="clear" w:pos="4419"/>
              <w:tab w:val="clear" w:pos="8838"/>
              <w:tab w:val="left" w:pos="5775"/>
            </w:tabs>
          </w:pPr>
        </w:p>
      </w:tc>
    </w:tr>
  </w:tbl>
  <w:p w:rsidR="00BB2F9F" w:rsidRPr="00E11828" w:rsidRDefault="00BB2F9F" w:rsidP="00E118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83F552B"/>
    <w:multiLevelType w:val="hybridMultilevel"/>
    <w:tmpl w:val="849A6E5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B26F37"/>
    <w:multiLevelType w:val="hybridMultilevel"/>
    <w:tmpl w:val="52760F38"/>
    <w:lvl w:ilvl="0" w:tplc="88D0158E">
      <w:start w:val="1"/>
      <w:numFmt w:val="bullet"/>
      <w:lvlText w:val="-"/>
      <w:lvlJc w:val="left"/>
      <w:pPr>
        <w:ind w:left="1068" w:hanging="360"/>
      </w:pPr>
      <w:rPr>
        <w:rFonts w:ascii="Arial" w:eastAsiaTheme="minorHAnsi"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26C46C78"/>
    <w:multiLevelType w:val="hybridMultilevel"/>
    <w:tmpl w:val="F2BA7F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FB79E2"/>
    <w:multiLevelType w:val="hybridMultilevel"/>
    <w:tmpl w:val="5E0662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8DB4489"/>
    <w:multiLevelType w:val="hybridMultilevel"/>
    <w:tmpl w:val="EE7825D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6D1AFD"/>
    <w:multiLevelType w:val="hybridMultilevel"/>
    <w:tmpl w:val="8C86770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57F50B7D"/>
    <w:multiLevelType w:val="hybridMultilevel"/>
    <w:tmpl w:val="9AB2182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564F3F"/>
    <w:multiLevelType w:val="hybridMultilevel"/>
    <w:tmpl w:val="1E4473BA"/>
    <w:lvl w:ilvl="0" w:tplc="409296F4">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99F2336"/>
    <w:multiLevelType w:val="hybridMultilevel"/>
    <w:tmpl w:val="8ED874C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9A57EEE"/>
    <w:multiLevelType w:val="hybridMultilevel"/>
    <w:tmpl w:val="615EE9A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15"/>
  </w:num>
  <w:num w:numId="4">
    <w:abstractNumId w:val="2"/>
  </w:num>
  <w:num w:numId="5">
    <w:abstractNumId w:val="11"/>
  </w:num>
  <w:num w:numId="6">
    <w:abstractNumId w:val="7"/>
  </w:num>
  <w:num w:numId="7">
    <w:abstractNumId w:val="13"/>
  </w:num>
  <w:num w:numId="8">
    <w:abstractNumId w:val="9"/>
  </w:num>
  <w:num w:numId="9">
    <w:abstractNumId w:val="3"/>
  </w:num>
  <w:num w:numId="10">
    <w:abstractNumId w:val="10"/>
  </w:num>
  <w:num w:numId="11">
    <w:abstractNumId w:val="1"/>
  </w:num>
  <w:num w:numId="12">
    <w:abstractNumId w:val="8"/>
  </w:num>
  <w:num w:numId="13">
    <w:abstractNumId w:val="12"/>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142E9"/>
    <w:rsid w:val="00017CC0"/>
    <w:rsid w:val="00020945"/>
    <w:rsid w:val="0002680C"/>
    <w:rsid w:val="000535FB"/>
    <w:rsid w:val="000652C3"/>
    <w:rsid w:val="0007113E"/>
    <w:rsid w:val="0008332E"/>
    <w:rsid w:val="000962E8"/>
    <w:rsid w:val="000A5185"/>
    <w:rsid w:val="000A7733"/>
    <w:rsid w:val="000C6A35"/>
    <w:rsid w:val="00106D80"/>
    <w:rsid w:val="001162CF"/>
    <w:rsid w:val="001170D5"/>
    <w:rsid w:val="001421C9"/>
    <w:rsid w:val="00146F46"/>
    <w:rsid w:val="00161D06"/>
    <w:rsid w:val="00165BD6"/>
    <w:rsid w:val="001A5907"/>
    <w:rsid w:val="001E2633"/>
    <w:rsid w:val="001E4616"/>
    <w:rsid w:val="001E75FD"/>
    <w:rsid w:val="001F4881"/>
    <w:rsid w:val="00227347"/>
    <w:rsid w:val="00234EB0"/>
    <w:rsid w:val="002356D3"/>
    <w:rsid w:val="00243D34"/>
    <w:rsid w:val="00251D63"/>
    <w:rsid w:val="002802E2"/>
    <w:rsid w:val="00290F69"/>
    <w:rsid w:val="002A29D7"/>
    <w:rsid w:val="002D2738"/>
    <w:rsid w:val="002D51B8"/>
    <w:rsid w:val="00311869"/>
    <w:rsid w:val="00326AF4"/>
    <w:rsid w:val="00355B79"/>
    <w:rsid w:val="00360374"/>
    <w:rsid w:val="003B5647"/>
    <w:rsid w:val="003D0014"/>
    <w:rsid w:val="003F0F9D"/>
    <w:rsid w:val="00406DB6"/>
    <w:rsid w:val="00410653"/>
    <w:rsid w:val="004146AA"/>
    <w:rsid w:val="004164A7"/>
    <w:rsid w:val="00416B1E"/>
    <w:rsid w:val="00432098"/>
    <w:rsid w:val="004428E5"/>
    <w:rsid w:val="00451B1B"/>
    <w:rsid w:val="00464286"/>
    <w:rsid w:val="00467773"/>
    <w:rsid w:val="00485F77"/>
    <w:rsid w:val="00494269"/>
    <w:rsid w:val="004C5580"/>
    <w:rsid w:val="004E342C"/>
    <w:rsid w:val="004E3B12"/>
    <w:rsid w:val="004F2D5F"/>
    <w:rsid w:val="00511438"/>
    <w:rsid w:val="00520F41"/>
    <w:rsid w:val="00584F40"/>
    <w:rsid w:val="00587966"/>
    <w:rsid w:val="00593C0F"/>
    <w:rsid w:val="005B6AAF"/>
    <w:rsid w:val="005C5E15"/>
    <w:rsid w:val="006003EE"/>
    <w:rsid w:val="00607FDC"/>
    <w:rsid w:val="00613CBF"/>
    <w:rsid w:val="00670A69"/>
    <w:rsid w:val="0067362F"/>
    <w:rsid w:val="00676274"/>
    <w:rsid w:val="006E7BEB"/>
    <w:rsid w:val="006F01DE"/>
    <w:rsid w:val="006F1D35"/>
    <w:rsid w:val="00702202"/>
    <w:rsid w:val="00705D32"/>
    <w:rsid w:val="007551CB"/>
    <w:rsid w:val="00755699"/>
    <w:rsid w:val="00780E22"/>
    <w:rsid w:val="007875D0"/>
    <w:rsid w:val="007A4231"/>
    <w:rsid w:val="007A6A9B"/>
    <w:rsid w:val="007B0FD0"/>
    <w:rsid w:val="007B1CA8"/>
    <w:rsid w:val="007C4861"/>
    <w:rsid w:val="007C7889"/>
    <w:rsid w:val="007D57A5"/>
    <w:rsid w:val="00813507"/>
    <w:rsid w:val="008233BA"/>
    <w:rsid w:val="008240B0"/>
    <w:rsid w:val="00855781"/>
    <w:rsid w:val="00885CA2"/>
    <w:rsid w:val="008B1222"/>
    <w:rsid w:val="008D2F44"/>
    <w:rsid w:val="008F3150"/>
    <w:rsid w:val="00914D54"/>
    <w:rsid w:val="009645BA"/>
    <w:rsid w:val="00967308"/>
    <w:rsid w:val="00994628"/>
    <w:rsid w:val="009A3C67"/>
    <w:rsid w:val="009C6B4B"/>
    <w:rsid w:val="00A031EC"/>
    <w:rsid w:val="00A27512"/>
    <w:rsid w:val="00A477C5"/>
    <w:rsid w:val="00A62246"/>
    <w:rsid w:val="00A9379B"/>
    <w:rsid w:val="00AA007F"/>
    <w:rsid w:val="00AD6574"/>
    <w:rsid w:val="00B0035F"/>
    <w:rsid w:val="00B04D36"/>
    <w:rsid w:val="00B64839"/>
    <w:rsid w:val="00B81116"/>
    <w:rsid w:val="00B83F9A"/>
    <w:rsid w:val="00B85DB1"/>
    <w:rsid w:val="00B87689"/>
    <w:rsid w:val="00BB2F9F"/>
    <w:rsid w:val="00BD4671"/>
    <w:rsid w:val="00BF224E"/>
    <w:rsid w:val="00C07902"/>
    <w:rsid w:val="00C11690"/>
    <w:rsid w:val="00C12DAD"/>
    <w:rsid w:val="00C36518"/>
    <w:rsid w:val="00C424E2"/>
    <w:rsid w:val="00C44F69"/>
    <w:rsid w:val="00C559DD"/>
    <w:rsid w:val="00C6123E"/>
    <w:rsid w:val="00C813F6"/>
    <w:rsid w:val="00C82E1C"/>
    <w:rsid w:val="00CB0394"/>
    <w:rsid w:val="00CB53EE"/>
    <w:rsid w:val="00CC5BA2"/>
    <w:rsid w:val="00CC7130"/>
    <w:rsid w:val="00CD404C"/>
    <w:rsid w:val="00CF65D3"/>
    <w:rsid w:val="00D111B9"/>
    <w:rsid w:val="00D212D5"/>
    <w:rsid w:val="00D22609"/>
    <w:rsid w:val="00D27D66"/>
    <w:rsid w:val="00D41131"/>
    <w:rsid w:val="00D4737A"/>
    <w:rsid w:val="00D55CB3"/>
    <w:rsid w:val="00D57435"/>
    <w:rsid w:val="00DC640E"/>
    <w:rsid w:val="00DE0FA4"/>
    <w:rsid w:val="00DF20EF"/>
    <w:rsid w:val="00E11828"/>
    <w:rsid w:val="00E16297"/>
    <w:rsid w:val="00E20915"/>
    <w:rsid w:val="00EB3944"/>
    <w:rsid w:val="00ED0A24"/>
    <w:rsid w:val="00F00B92"/>
    <w:rsid w:val="00F0281C"/>
    <w:rsid w:val="00F40EDF"/>
    <w:rsid w:val="00F44310"/>
    <w:rsid w:val="00F466F3"/>
    <w:rsid w:val="00F82582"/>
    <w:rsid w:val="00F825D8"/>
    <w:rsid w:val="00FA2848"/>
    <w:rsid w:val="00FB58A9"/>
    <w:rsid w:val="00FC288D"/>
    <w:rsid w:val="00FC2DDF"/>
    <w:rsid w:val="00FD4FBF"/>
    <w:rsid w:val="00FE7F94"/>
    <w:rsid w:val="00FF38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159BE-1E5D-4132-859E-FDE40443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iPriority w:val="99"/>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E2309-9A47-4064-B3A1-CF8A0D97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27</cp:revision>
  <dcterms:created xsi:type="dcterms:W3CDTF">2015-09-01T21:47:00Z</dcterms:created>
  <dcterms:modified xsi:type="dcterms:W3CDTF">2015-09-01T23:28:00Z</dcterms:modified>
</cp:coreProperties>
</file>