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6E1F14"/>
          <w:sz w:val="44"/>
        </w:rPr>
        <w:t>DOSSIER DE PRÉSENTATION DU CANDIDAT</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Réaliser les opérations comptables courantes d'une TPE</w:t>
            </w:r>
          </w:p>
        </w:tc>
      </w:tr>
    </w:tbl>
    <w:p>
      <w:pPr>
        <w:spacing w:after="80"/>
      </w:pPr>
    </w:p>
    <w:p>
      <w:pPr>
        <w:spacing w:after="120"/>
      </w:pPr>
      <w:r>
        <w:rPr>
          <w:rFonts w:ascii="Calibri" w:hAnsi="Calibri"/>
          <w:b w:val="0"/>
          <w:i/>
          <w:color w:val="6B7280"/>
          <w:sz w:val="19"/>
        </w:rPr>
        <w:t>Certification enregistrée au Répertoire Spécifique sous le numéro RS6485 (commission France Compétences du 21/12/2023)</w:t>
      </w:r>
    </w:p>
    <w:tbl>
      <w:tblPr>
        <w:tblW w:type="auto" w:w="0"/>
        <w:tblLayout w:type="autofit"/>
        <w:tblLook w:firstColumn="1" w:firstRow="1" w:lastColumn="0" w:lastRow="0" w:noHBand="0" w:noVBand="1" w:val="04A0"/>
      </w:tblPr>
      <w:tblGrid>
        <w:gridCol w:w="5100"/>
        <w:gridCol w:w="5100"/>
      </w:tblGrid>
      <w:tr>
        <w:tc>
          <w:tcPr>
            <w:tcW w:type="dxa" w:w="5100"/>
            <w:shd w:val="clear" w:color="auto" w:fill="FBEEE9"/>
          </w:tcPr>
          <w:p>
            <w:r/>
            <w:r>
              <w:rPr>
                <w:rFonts w:ascii="Calibri" w:hAnsi="Calibri"/>
                <w:b/>
                <w:i w:val="0"/>
                <w:color w:val="6E1F14"/>
                <w:sz w:val="20"/>
              </w:rPr>
              <w:t>Candidat</w:t>
            </w:r>
          </w:p>
        </w:tc>
        <w:tc>
          <w:tcPr>
            <w:tcW w:type="dxa" w:w="5100"/>
          </w:tcPr>
          <w:p>
            <w:r/>
            <w:r>
              <w:rPr>
                <w:rFonts w:ascii="Calibri" w:hAnsi="Calibri"/>
                <w:b w:val="0"/>
                <w:i w:val="0"/>
                <w:color w:val="1A1A1A"/>
                <w:sz w:val="20"/>
              </w:rPr>
              <w:t>Bertrand Camille</w:t>
            </w:r>
          </w:p>
        </w:tc>
      </w:tr>
      <w:tr>
        <w:tc>
          <w:tcPr>
            <w:tcW w:type="dxa" w:w="5100"/>
            <w:shd w:val="clear" w:color="auto" w:fill="FBEEE9"/>
          </w:tcPr>
          <w:p>
            <w:r/>
            <w:r>
              <w:rPr>
                <w:rFonts w:ascii="Calibri" w:hAnsi="Calibri"/>
                <w:b/>
                <w:i w:val="0"/>
                <w:color w:val="6E1F14"/>
                <w:sz w:val="20"/>
              </w:rPr>
              <w:t>Date de naissance</w:t>
            </w:r>
          </w:p>
        </w:tc>
        <w:tc>
          <w:tcPr>
            <w:tcW w:type="dxa" w:w="5100"/>
          </w:tcPr>
          <w:p>
            <w:r/>
            <w:r>
              <w:rPr>
                <w:rFonts w:ascii="Calibri" w:hAnsi="Calibri"/>
                <w:b w:val="0"/>
                <w:i w:val="0"/>
                <w:color w:val="1A1A1A"/>
                <w:sz w:val="20"/>
              </w:rPr>
              <w:t>14 mars 1988</w:t>
            </w:r>
          </w:p>
        </w:tc>
      </w:tr>
      <w:tr>
        <w:tc>
          <w:tcPr>
            <w:tcW w:type="dxa" w:w="5100"/>
            <w:shd w:val="clear" w:color="auto" w:fill="FBEEE9"/>
          </w:tcPr>
          <w:p>
            <w:r/>
            <w:r>
              <w:rPr>
                <w:rFonts w:ascii="Calibri" w:hAnsi="Calibri"/>
                <w:b/>
                <w:i w:val="0"/>
                <w:color w:val="6E1F14"/>
                <w:sz w:val="20"/>
              </w:rPr>
              <w:t>Pièce d'identité</w:t>
            </w:r>
          </w:p>
        </w:tc>
        <w:tc>
          <w:tcPr>
            <w:tcW w:type="dxa" w:w="5100"/>
          </w:tcPr>
          <w:p>
            <w:r/>
            <w:r>
              <w:rPr>
                <w:rFonts w:ascii="Calibri" w:hAnsi="Calibri"/>
                <w:b w:val="0"/>
                <w:i w:val="0"/>
                <w:color w:val="1A1A1A"/>
                <w:sz w:val="20"/>
              </w:rPr>
              <w:t>CNI n°998877665544 - valable jusqu'au 20/05/2029</w:t>
            </w:r>
          </w:p>
        </w:tc>
      </w:tr>
      <w:tr>
        <w:tc>
          <w:tcPr>
            <w:tcW w:type="dxa" w:w="5100"/>
            <w:shd w:val="clear" w:color="auto" w:fill="FBEEE9"/>
          </w:tcPr>
          <w:p>
            <w:r/>
            <w:r>
              <w:rPr>
                <w:rFonts w:ascii="Calibri" w:hAnsi="Calibri"/>
                <w:b/>
                <w:i w:val="0"/>
                <w:color w:val="6E1F14"/>
                <w:sz w:val="20"/>
              </w:rPr>
              <w:t>Adresse</w:t>
            </w:r>
          </w:p>
        </w:tc>
        <w:tc>
          <w:tcPr>
            <w:tcW w:type="dxa" w:w="5100"/>
          </w:tcPr>
          <w:p>
            <w:r/>
            <w:r>
              <w:rPr>
                <w:rFonts w:ascii="Calibri" w:hAnsi="Calibri"/>
                <w:b w:val="0"/>
                <w:i w:val="0"/>
                <w:color w:val="1A1A1A"/>
                <w:sz w:val="20"/>
              </w:rPr>
              <w:t>22 rue des Lilas, 69003 Lyon</w:t>
            </w:r>
          </w:p>
        </w:tc>
      </w:tr>
      <w:tr>
        <w:tc>
          <w:tcPr>
            <w:tcW w:type="dxa" w:w="5100"/>
            <w:shd w:val="clear" w:color="auto" w:fill="FBEEE9"/>
          </w:tcPr>
          <w:p>
            <w:r/>
            <w:r>
              <w:rPr>
                <w:rFonts w:ascii="Calibri" w:hAnsi="Calibri"/>
                <w:b/>
                <w:i w:val="0"/>
                <w:color w:val="6E1F14"/>
                <w:sz w:val="20"/>
              </w:rPr>
              <w:t>Téléphone</w:t>
            </w:r>
          </w:p>
        </w:tc>
        <w:tc>
          <w:tcPr>
            <w:tcW w:type="dxa" w:w="5100"/>
          </w:tcPr>
          <w:p>
            <w:r/>
            <w:r>
              <w:rPr>
                <w:rFonts w:ascii="Calibri" w:hAnsi="Calibri"/>
                <w:b w:val="0"/>
                <w:i w:val="0"/>
                <w:color w:val="1A1A1A"/>
                <w:sz w:val="20"/>
              </w:rPr>
              <w:t>06 45 78 90 12</w:t>
            </w:r>
          </w:p>
        </w:tc>
      </w:tr>
      <w:tr>
        <w:tc>
          <w:tcPr>
            <w:tcW w:type="dxa" w:w="5100"/>
            <w:shd w:val="clear" w:color="auto" w:fill="FBEEE9"/>
          </w:tcPr>
          <w:p>
            <w:r/>
            <w:r>
              <w:rPr>
                <w:rFonts w:ascii="Calibri" w:hAnsi="Calibri"/>
                <w:b/>
                <w:i w:val="0"/>
                <w:color w:val="6E1F14"/>
                <w:sz w:val="20"/>
              </w:rPr>
              <w:t>Email</w:t>
            </w:r>
          </w:p>
        </w:tc>
        <w:tc>
          <w:tcPr>
            <w:tcW w:type="dxa" w:w="5100"/>
          </w:tcPr>
          <w:p>
            <w:r/>
            <w:r>
              <w:rPr>
                <w:rFonts w:ascii="Calibri" w:hAnsi="Calibri"/>
                <w:b w:val="0"/>
                <w:i w:val="0"/>
                <w:color w:val="1A1A1A"/>
                <w:sz w:val="20"/>
              </w:rPr>
              <w:t>camille.bertrand88@gmail.com</w:t>
            </w:r>
          </w:p>
        </w:tc>
      </w:tr>
      <w:tr>
        <w:tc>
          <w:tcPr>
            <w:tcW w:type="dxa" w:w="5100"/>
            <w:shd w:val="clear" w:color="auto" w:fill="FBEEE9"/>
          </w:tcPr>
          <w:p>
            <w:r/>
            <w:r>
              <w:rPr>
                <w:rFonts w:ascii="Calibri" w:hAnsi="Calibri"/>
                <w:b/>
                <w:i w:val="0"/>
                <w:color w:val="6E1F14"/>
                <w:sz w:val="20"/>
              </w:rPr>
              <w:t>Organisme de formation</w:t>
            </w:r>
          </w:p>
        </w:tc>
        <w:tc>
          <w:tcPr>
            <w:tcW w:type="dxa" w:w="5100"/>
          </w:tcPr>
          <w:p>
            <w:r/>
            <w:r>
              <w:rPr>
                <w:rFonts w:ascii="Calibri" w:hAnsi="Calibri"/>
                <w:b w:val="0"/>
                <w:i w:val="0"/>
                <w:color w:val="1A1A1A"/>
                <w:sz w:val="20"/>
              </w:rPr>
              <w:t>Proforma Institut - Kaina Nassim</w:t>
            </w:r>
          </w:p>
        </w:tc>
      </w:tr>
      <w:tr>
        <w:tc>
          <w:tcPr>
            <w:tcW w:type="dxa" w:w="5100"/>
            <w:shd w:val="clear" w:color="auto" w:fill="FBEEE9"/>
          </w:tcPr>
          <w:p>
            <w:r/>
            <w:r>
              <w:rPr>
                <w:rFonts w:ascii="Calibri" w:hAnsi="Calibri"/>
                <w:b/>
                <w:i w:val="0"/>
                <w:color w:val="6E1F14"/>
                <w:sz w:val="20"/>
              </w:rPr>
              <w:t>Session d'examen</w:t>
            </w:r>
          </w:p>
        </w:tc>
        <w:tc>
          <w:tcPr>
            <w:tcW w:type="dxa" w:w="5100"/>
          </w:tcPr>
          <w:p>
            <w:r/>
            <w:r>
              <w:rPr>
                <w:rFonts w:ascii="Calibri" w:hAnsi="Calibri"/>
                <w:b w:val="0"/>
                <w:i w:val="0"/>
                <w:color w:val="1A1A1A"/>
                <w:sz w:val="20"/>
              </w:rPr>
              <w:t>12 mars 2026 – à distance</w:t>
            </w:r>
          </w:p>
        </w:tc>
      </w:tr>
      <w:tr>
        <w:tc>
          <w:tcPr>
            <w:tcW w:type="dxa" w:w="5100"/>
            <w:shd w:val="clear" w:color="auto" w:fill="FBEEE9"/>
          </w:tcPr>
          <w:p>
            <w:r/>
            <w:r>
              <w:rPr>
                <w:rFonts w:ascii="Calibri" w:hAnsi="Calibri"/>
                <w:b/>
                <w:i w:val="0"/>
                <w:color w:val="6E1F14"/>
                <w:sz w:val="20"/>
              </w:rPr>
              <w:t>Voie d'accès</w:t>
            </w:r>
          </w:p>
        </w:tc>
        <w:tc>
          <w:tcPr>
            <w:tcW w:type="dxa" w:w="5100"/>
          </w:tcPr>
          <w:p>
            <w:r/>
            <w:r>
              <w:rPr>
                <w:rFonts w:ascii="Calibri" w:hAnsi="Calibri"/>
                <w:b w:val="0"/>
                <w:i w:val="0"/>
                <w:color w:val="1A1A1A"/>
                <w:sz w:val="20"/>
              </w:rPr>
              <w:t>Formation Professionnelle Continue (FPC)</w:t>
            </w:r>
          </w:p>
        </w:tc>
      </w:tr>
      <w:tr>
        <w:tc>
          <w:tcPr>
            <w:tcW w:type="dxa" w:w="5100"/>
            <w:shd w:val="clear" w:color="auto" w:fill="FBEEE9"/>
          </w:tcPr>
          <w:p>
            <w:r/>
            <w:r>
              <w:rPr>
                <w:rFonts w:ascii="Calibri" w:hAnsi="Calibri"/>
                <w:b/>
                <w:i w:val="0"/>
                <w:color w:val="6E1F14"/>
                <w:sz w:val="20"/>
              </w:rPr>
              <w:t>Jury</w:t>
            </w:r>
          </w:p>
        </w:tc>
        <w:tc>
          <w:tcPr>
            <w:tcW w:type="dxa" w:w="5100"/>
          </w:tcPr>
          <w:p>
            <w:r/>
            <w:r>
              <w:rPr>
                <w:rFonts w:ascii="Calibri" w:hAnsi="Calibri"/>
                <w:b w:val="0"/>
                <w:i w:val="0"/>
                <w:color w:val="1A1A1A"/>
                <w:sz w:val="20"/>
              </w:rPr>
              <w:t>Kaina Nassim (Président) &amp; Tom Fournaise (Juré évaluateur)</w:t>
            </w:r>
          </w:p>
        </w:tc>
      </w:tr>
    </w:tbl>
    <w:p/>
    <w:p>
      <w:pPr>
        <w:jc w:val="center"/>
      </w:pPr>
      <w:r>
        <w:rPr>
          <w:rFonts w:ascii="Calibri" w:hAnsi="Calibri"/>
          <w:b/>
          <w:color w:val="1E7A45"/>
          <w:sz w:val="32"/>
        </w:rPr>
        <w:t>Note obtenue : 16/20 - ADMIS</w:t>
      </w:r>
    </w:p>
    <w:p>
      <w:pPr>
        <w:jc w:val="center"/>
      </w:pPr>
      <w:r>
        <w:rPr>
          <w:rFonts w:ascii="Calibri" w:hAnsi="Calibri"/>
          <w:i/>
          <w:color w:val="1E7A45"/>
          <w:sz w:val="22"/>
        </w:rPr>
        <w:t>Certification obtenue avec succès</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1. PROFIL DU CANDIDAT</w:t>
            </w:r>
          </w:p>
        </w:tc>
      </w:tr>
    </w:tbl>
    <w:p>
      <w:pPr>
        <w:spacing w:after="80"/>
      </w:pPr>
    </w:p>
    <w:p>
      <w:pPr>
        <w:spacing w:before="200" w:after="80"/>
      </w:pPr>
      <w:r>
        <w:rPr>
          <w:rFonts w:ascii="Calibri" w:hAnsi="Calibri"/>
          <w:b/>
          <w:color w:val="A8442B"/>
          <w:sz w:val="23"/>
        </w:rPr>
        <w:t>1.1 Parcours professionnel</w:t>
      </w:r>
    </w:p>
    <w:p>
      <w:pPr>
        <w:spacing w:after="120"/>
      </w:pPr>
      <w:r>
        <w:rPr>
          <w:rFonts w:ascii="Calibri" w:hAnsi="Calibri"/>
          <w:b w:val="0"/>
          <w:i w:val="0"/>
          <w:color w:val="1A1A1A"/>
          <w:sz w:val="21"/>
        </w:rPr>
        <w:t>Camille Bertrand a exercé pendant 11 ans comme aide-comptable au sein d'un cabinet d'expertise-comptable lyonnais. Forte de cette expérience, elle se lance dans la création de sa propre entreprise de peinture et rénovation intérieure, « Bertrand Rénov Déco », et souhaite être autonome sur la gestion comptable courante de sa structure.</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Période</w:t>
            </w:r>
          </w:p>
        </w:tc>
        <w:tc>
          <w:tcPr>
            <w:tcW w:type="dxa" w:w="3400"/>
            <w:shd w:val="clear" w:color="auto" w:fill="6E1F14"/>
          </w:tcPr>
          <w:p>
            <w:r/>
            <w:r>
              <w:rPr>
                <w:rFonts w:ascii="Calibri" w:hAnsi="Calibri"/>
                <w:b/>
                <w:i w:val="0"/>
                <w:color w:val="FFFFFF"/>
                <w:sz w:val="19"/>
              </w:rPr>
              <w:t>Poste</w:t>
            </w:r>
          </w:p>
        </w:tc>
        <w:tc>
          <w:tcPr>
            <w:tcW w:type="dxa" w:w="3400"/>
            <w:shd w:val="clear" w:color="auto" w:fill="6E1F14"/>
          </w:tcPr>
          <w:p>
            <w:r/>
            <w:r>
              <w:rPr>
                <w:rFonts w:ascii="Calibri" w:hAnsi="Calibri"/>
                <w:b/>
                <w:i w:val="0"/>
                <w:color w:val="FFFFFF"/>
                <w:sz w:val="19"/>
              </w:rPr>
              <w:t>Employeur</w:t>
            </w:r>
          </w:p>
        </w:tc>
      </w:tr>
      <w:tr>
        <w:tc>
          <w:tcPr>
            <w:tcW w:type="dxa" w:w="3400"/>
          </w:tcPr>
          <w:p>
            <w:r/>
            <w:r>
              <w:rPr>
                <w:rFonts w:ascii="Calibri" w:hAnsi="Calibri"/>
                <w:b w:val="0"/>
                <w:i w:val="0"/>
                <w:color w:val="1A1A1A"/>
                <w:sz w:val="19"/>
              </w:rPr>
              <w:t>2012 - 2023</w:t>
            </w:r>
          </w:p>
        </w:tc>
        <w:tc>
          <w:tcPr>
            <w:tcW w:type="dxa" w:w="3400"/>
          </w:tcPr>
          <w:p>
            <w:r/>
            <w:r>
              <w:rPr>
                <w:rFonts w:ascii="Calibri" w:hAnsi="Calibri"/>
                <w:b w:val="0"/>
                <w:i w:val="0"/>
                <w:color w:val="1A1A1A"/>
                <w:sz w:val="19"/>
              </w:rPr>
              <w:t>Aide-comptable</w:t>
            </w:r>
          </w:p>
        </w:tc>
        <w:tc>
          <w:tcPr>
            <w:tcW w:type="dxa" w:w="3400"/>
          </w:tcPr>
          <w:p>
            <w:r/>
            <w:r>
              <w:rPr>
                <w:rFonts w:ascii="Calibri" w:hAnsi="Calibri"/>
                <w:b w:val="0"/>
                <w:i w:val="0"/>
                <w:color w:val="1A1A1A"/>
                <w:sz w:val="19"/>
              </w:rPr>
              <w:t>Cabinet d'expertise-comptable, Lyon</w:t>
            </w:r>
          </w:p>
        </w:tc>
      </w:tr>
      <w:tr>
        <w:tc>
          <w:tcPr>
            <w:tcW w:type="dxa" w:w="3400"/>
          </w:tcPr>
          <w:p>
            <w:r/>
            <w:r>
              <w:rPr>
                <w:rFonts w:ascii="Calibri" w:hAnsi="Calibri"/>
                <w:b w:val="0"/>
                <w:i w:val="0"/>
                <w:color w:val="1A1A1A"/>
                <w:sz w:val="19"/>
              </w:rPr>
              <w:t>2023 - 2026</w:t>
            </w:r>
          </w:p>
        </w:tc>
        <w:tc>
          <w:tcPr>
            <w:tcW w:type="dxa" w:w="3400"/>
          </w:tcPr>
          <w:p>
            <w:r/>
            <w:r>
              <w:rPr>
                <w:rFonts w:ascii="Calibri" w:hAnsi="Calibri"/>
                <w:b w:val="0"/>
                <w:i w:val="0"/>
                <w:color w:val="1A1A1A"/>
                <w:sz w:val="19"/>
              </w:rPr>
              <w:t>Création d'entreprise</w:t>
            </w:r>
          </w:p>
        </w:tc>
        <w:tc>
          <w:tcPr>
            <w:tcW w:type="dxa" w:w="3400"/>
          </w:tcPr>
          <w:p>
            <w:r/>
            <w:r>
              <w:rPr>
                <w:rFonts w:ascii="Calibri" w:hAnsi="Calibri"/>
                <w:b w:val="0"/>
                <w:i w:val="0"/>
                <w:color w:val="1A1A1A"/>
                <w:sz w:val="19"/>
              </w:rPr>
              <w:t>Bertrand Rénov Déco (peinture et rénovation intérieure)</w:t>
            </w:r>
          </w:p>
        </w:tc>
      </w:tr>
    </w:tbl>
    <w:p/>
    <w:p>
      <w:pPr>
        <w:spacing w:before="200" w:after="80"/>
      </w:pPr>
      <w:r>
        <w:rPr>
          <w:rFonts w:ascii="Calibri" w:hAnsi="Calibri"/>
          <w:b/>
          <w:color w:val="A8442B"/>
          <w:sz w:val="23"/>
        </w:rPr>
        <w:t>1.2 Compétences</w:t>
      </w:r>
    </w:p>
    <w:p>
      <w:pPr>
        <w:pStyle w:val="ListBullet"/>
        <w:spacing w:after="80"/>
      </w:pPr>
      <w:r>
        <w:rPr>
          <w:rFonts w:ascii="Calibri" w:hAnsi="Calibri"/>
          <w:sz w:val="21"/>
        </w:rPr>
        <w:t>Maîtrise du logiciel de facturation Henrri et suivi de trésorerie</w:t>
      </w:r>
    </w:p>
    <w:p>
      <w:pPr>
        <w:pStyle w:val="ListBullet"/>
        <w:spacing w:after="80"/>
      </w:pPr>
      <w:r>
        <w:rPr>
          <w:rFonts w:ascii="Calibri" w:hAnsi="Calibri"/>
          <w:sz w:val="21"/>
        </w:rPr>
        <w:t>Gestion de la TVA en franchise en base et suivi des seuils</w:t>
      </w:r>
    </w:p>
    <w:p>
      <w:pPr>
        <w:pStyle w:val="ListBullet"/>
        <w:spacing w:after="80"/>
      </w:pPr>
      <w:r>
        <w:rPr>
          <w:rFonts w:ascii="Calibri" w:hAnsi="Calibri"/>
          <w:sz w:val="21"/>
        </w:rPr>
        <w:t>Analyse de marge par chantier et tableaux de bord simples</w:t>
      </w:r>
    </w:p>
    <w:p>
      <w:pPr>
        <w:pStyle w:val="ListBullet"/>
        <w:spacing w:after="80"/>
      </w:pPr>
      <w:r>
        <w:rPr>
          <w:rFonts w:ascii="Calibri" w:hAnsi="Calibri"/>
          <w:sz w:val="21"/>
        </w:rPr>
        <w:t>Classement et archivage numérique des pièces comptables</w:t>
      </w:r>
    </w:p>
    <w:p>
      <w:pPr>
        <w:spacing w:before="200" w:after="80"/>
      </w:pPr>
      <w:r>
        <w:rPr>
          <w:rFonts w:ascii="Calibri" w:hAnsi="Calibri"/>
          <w:b/>
          <w:color w:val="A8442B"/>
          <w:sz w:val="23"/>
        </w:rPr>
        <w:t>1.3 Projet entrepreneurial</w:t>
      </w:r>
    </w:p>
    <w:p>
      <w:pPr>
        <w:spacing w:after="120"/>
      </w:pPr>
      <w:r>
        <w:rPr>
          <w:rFonts w:ascii="Calibri" w:hAnsi="Calibri"/>
          <w:b w:val="0"/>
          <w:i w:val="0"/>
          <w:color w:val="1A1A1A"/>
          <w:sz w:val="21"/>
        </w:rPr>
        <w:t>Camille Bertrand crée « Bertrand Rénov Déco », entreprise individuelle de peinture et rénovation intérieure pour particuliers, avec l'objectif d'être autonome sur sa gestion comptable courante dès le lancement.</w:t>
      </w:r>
    </w:p>
    <w:p>
      <w:pPr>
        <w:pStyle w:val="ListBullet"/>
        <w:spacing w:after="80"/>
      </w:pPr>
      <w:r>
        <w:rPr>
          <w:rFonts w:ascii="Calibri" w:hAnsi="Calibri"/>
          <w:sz w:val="21"/>
        </w:rPr>
        <w:t>Facturation dématérialisée via Henrri, classement numérique systématique</w:t>
      </w:r>
    </w:p>
    <w:p>
      <w:pPr>
        <w:pStyle w:val="ListBullet"/>
        <w:spacing w:after="80"/>
      </w:pPr>
      <w:r>
        <w:rPr>
          <w:rFonts w:ascii="Calibri" w:hAnsi="Calibri"/>
          <w:sz w:val="21"/>
        </w:rPr>
        <w:t>Suivi de trésorerie hebdomadaire avec seuil d'alerte à 1 500 €</w:t>
      </w:r>
    </w:p>
    <w:p>
      <w:pPr>
        <w:pStyle w:val="ListBullet"/>
        <w:spacing w:after="80"/>
      </w:pPr>
      <w:r>
        <w:rPr>
          <w:rFonts w:ascii="Calibri" w:hAnsi="Calibri"/>
          <w:sz w:val="21"/>
        </w:rPr>
        <w:t>Trésorerie nette prévisionnelle N1 : + 1 900 €, en progression sur N2/N3</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2. RÉSULTATS DE LA CERTIFICATION</w:t>
            </w:r>
          </w:p>
        </w:tc>
      </w:tr>
    </w:tbl>
    <w:p>
      <w:pPr>
        <w:spacing w:after="80"/>
      </w:pPr>
    </w:p>
    <w:p>
      <w:pPr>
        <w:spacing w:before="200" w:after="80"/>
      </w:pPr>
      <w:r>
        <w:rPr>
          <w:rFonts w:ascii="Calibri" w:hAnsi="Calibri"/>
          <w:b/>
          <w:color w:val="A8442B"/>
          <w:sz w:val="23"/>
        </w:rPr>
        <w:t>2.1 Synthèse des résultats</w:t>
      </w:r>
    </w:p>
    <w:p>
      <w:pPr>
        <w:spacing w:after="120"/>
      </w:pPr>
      <w:r>
        <w:rPr>
          <w:rFonts w:ascii="Calibri" w:hAnsi="Calibri"/>
          <w:b w:val="0"/>
          <w:i w:val="0"/>
          <w:color w:val="1A1A1A"/>
          <w:sz w:val="21"/>
        </w:rPr>
        <w:t>Le candidat a passé l'évaluation le 12 mars 2026 – à distance. La session s'est déroulée sans aucun dysfonctionnement, conformément au référentiel RS6485.</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Épreuve / Compétence évaluée</w:t>
            </w:r>
          </w:p>
        </w:tc>
        <w:tc>
          <w:tcPr>
            <w:tcW w:type="dxa" w:w="3400"/>
            <w:shd w:val="clear" w:color="auto" w:fill="6E1F14"/>
          </w:tcPr>
          <w:p>
            <w:r/>
            <w:r>
              <w:rPr>
                <w:rFonts w:ascii="Calibri" w:hAnsi="Calibri"/>
                <w:b/>
                <w:i w:val="0"/>
                <w:color w:val="FFFFFF"/>
                <w:sz w:val="19"/>
              </w:rPr>
              <w:t>Note</w:t>
            </w:r>
          </w:p>
        </w:tc>
        <w:tc>
          <w:tcPr>
            <w:tcW w:type="dxa" w:w="3400"/>
            <w:shd w:val="clear" w:color="auto" w:fill="6E1F14"/>
          </w:tcPr>
          <w:p>
            <w:r/>
            <w:r>
              <w:rPr>
                <w:rFonts w:ascii="Calibri" w:hAnsi="Calibri"/>
                <w:b/>
                <w:i w:val="0"/>
                <w:color w:val="FFFFFF"/>
                <w:sz w:val="19"/>
              </w:rPr>
              <w:t>Résultat</w:t>
            </w:r>
          </w:p>
        </w:tc>
      </w:tr>
      <w:tr>
        <w:tc>
          <w:tcPr>
            <w:tcW w:type="dxa" w:w="3400"/>
          </w:tcPr>
          <w:p>
            <w:r/>
            <w:r>
              <w:rPr>
                <w:rFonts w:ascii="Calibri" w:hAnsi="Calibri"/>
                <w:b w:val="0"/>
                <w:i w:val="0"/>
                <w:color w:val="1A1A1A"/>
                <w:sz w:val="19"/>
              </w:rPr>
              <w:t>QCM - Opérations comptables courantes</w:t>
            </w:r>
          </w:p>
        </w:tc>
        <w:tc>
          <w:tcPr>
            <w:tcW w:type="dxa" w:w="3400"/>
          </w:tcPr>
          <w:p>
            <w:r/>
            <w:r>
              <w:rPr>
                <w:rFonts w:ascii="Calibri" w:hAnsi="Calibri"/>
                <w:b w:val="0"/>
                <w:i w:val="0"/>
                <w:color w:val="1A1A1A"/>
                <w:sz w:val="19"/>
              </w:rPr>
              <w:t>49/60</w:t>
            </w:r>
          </w:p>
        </w:tc>
        <w:tc>
          <w:tcPr>
            <w:tcW w:type="dxa" w:w="3400"/>
          </w:tcPr>
          <w:p>
            <w:r/>
            <w:r>
              <w:rPr>
                <w:rFonts w:ascii="Calibri" w:hAnsi="Calibri"/>
                <w:b w:val="0"/>
                <w:i w:val="0"/>
                <w:color w:val="1A1A1A"/>
                <w:sz w:val="19"/>
              </w:rPr>
              <w:t>ADMIS</w:t>
            </w:r>
          </w:p>
        </w:tc>
      </w:tr>
      <w:tr>
        <w:tc>
          <w:tcPr>
            <w:tcW w:type="dxa" w:w="3400"/>
          </w:tcPr>
          <w:p>
            <w:r/>
            <w:r>
              <w:rPr>
                <w:rFonts w:ascii="Calibri" w:hAnsi="Calibri"/>
                <w:b w:val="0"/>
                <w:i w:val="0"/>
                <w:color w:val="1A1A1A"/>
                <w:sz w:val="19"/>
              </w:rPr>
              <w:t>Dossier de présentation</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Soutenance orale devant jury</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TOTAL - NOTE GLOBALE</w:t>
            </w:r>
          </w:p>
        </w:tc>
        <w:tc>
          <w:tcPr>
            <w:tcW w:type="dxa" w:w="3400"/>
          </w:tcPr>
          <w:p>
            <w:r/>
            <w:r>
              <w:rPr>
                <w:rFonts w:ascii="Calibri" w:hAnsi="Calibri"/>
                <w:b w:val="0"/>
                <w:i w:val="0"/>
                <w:color w:val="1A1A1A"/>
                <w:sz w:val="19"/>
              </w:rPr>
              <w:t>16/20</w:t>
            </w:r>
          </w:p>
        </w:tc>
        <w:tc>
          <w:tcPr>
            <w:tcW w:type="dxa" w:w="3400"/>
          </w:tcPr>
          <w:p>
            <w:r/>
            <w:r>
              <w:rPr>
                <w:rFonts w:ascii="Calibri" w:hAnsi="Calibri"/>
                <w:b w:val="0"/>
                <w:i w:val="0"/>
                <w:color w:val="1A1A1A"/>
                <w:sz w:val="19"/>
              </w:rPr>
              <w:t>ADMIS</w:t>
            </w:r>
          </w:p>
        </w:tc>
      </w:tr>
    </w:tbl>
    <w:p/>
    <w:p>
      <w:pPr>
        <w:spacing w:before="200" w:after="80"/>
      </w:pPr>
      <w:r>
        <w:rPr>
          <w:rFonts w:ascii="Calibri" w:hAnsi="Calibri"/>
          <w:b/>
          <w:color w:val="A8442B"/>
          <w:sz w:val="23"/>
        </w:rPr>
        <w:t>2.2 Observations du jury</w:t>
      </w:r>
    </w:p>
    <w:p>
      <w:pPr>
        <w:pStyle w:val="ListBullet"/>
        <w:spacing w:after="80"/>
      </w:pPr>
      <w:r>
        <w:rPr>
          <w:rFonts w:ascii="Calibri" w:hAnsi="Calibri"/>
          <w:sz w:val="21"/>
        </w:rPr>
        <w:t>Kaina Nassim (Président) : Dossier structuré, bonne maîtrise du plan de trésorerie prévisionnel</w:t>
      </w:r>
    </w:p>
    <w:p>
      <w:pPr>
        <w:pStyle w:val="ListBullet"/>
        <w:spacing w:after="80"/>
      </w:pPr>
      <w:r>
        <w:rPr>
          <w:rFonts w:ascii="Calibri" w:hAnsi="Calibri"/>
          <w:sz w:val="21"/>
        </w:rPr>
        <w:t>Tom Fournaise : Soutenance claire ; quelques approximations sur la TVA travaux corrigées à l'oral</w:t>
      </w:r>
    </w:p>
    <w:p>
      <w:pPr>
        <w:spacing w:after="120"/>
      </w:pPr>
      <w:r>
        <w:rPr>
          <w:rFonts w:ascii="Calibri" w:hAnsi="Calibri"/>
          <w:b w:val="0"/>
          <w:i/>
          <w:color w:val="1A1A1A"/>
          <w:sz w:val="19"/>
        </w:rPr>
        <w:t>Les membres du jury attestent ne pas avoir de lien personnel ou professionnel avec le candidat, conformément aux exigences de l'organisme certificateur CreActifs.</w:t>
      </w:r>
    </w:p>
    <w:p>
      <w:pPr>
        <w:spacing w:before="200" w:after="80"/>
      </w:pPr>
      <w:r>
        <w:rPr>
          <w:rFonts w:ascii="Calibri" w:hAnsi="Calibri"/>
          <w:b/>
          <w:color w:val="A8442B"/>
          <w:sz w:val="23"/>
        </w:rPr>
        <w:t>2.3 Commentaires détaillés du jury</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Jury</w:t>
            </w:r>
          </w:p>
        </w:tc>
        <w:tc>
          <w:tcPr>
            <w:tcW w:type="dxa" w:w="5100"/>
            <w:shd w:val="clear" w:color="auto" w:fill="6E1F14"/>
          </w:tcPr>
          <w:p>
            <w:r/>
            <w:r>
              <w:rPr>
                <w:rFonts w:ascii="Calibri" w:hAnsi="Calibri"/>
                <w:b/>
                <w:i w:val="0"/>
                <w:color w:val="FFFFFF"/>
                <w:sz w:val="19"/>
              </w:rPr>
              <w:t>Appréciation générale</w:t>
            </w:r>
          </w:p>
        </w:tc>
      </w:tr>
      <w:tr>
        <w:tc>
          <w:tcPr>
            <w:tcW w:type="dxa" w:w="5100"/>
          </w:tcPr>
          <w:p>
            <w:r/>
            <w:r>
              <w:rPr>
                <w:rFonts w:ascii="Calibri" w:hAnsi="Calibri"/>
                <w:b w:val="0"/>
                <w:i w:val="0"/>
                <w:color w:val="1A1A1A"/>
                <w:sz w:val="19"/>
              </w:rPr>
              <w:t>Kaina Nassim - Président</w:t>
            </w:r>
          </w:p>
        </w:tc>
        <w:tc>
          <w:tcPr>
            <w:tcW w:type="dxa" w:w="5100"/>
          </w:tcPr>
          <w:p>
            <w:r/>
            <w:r>
              <w:rPr>
                <w:rFonts w:ascii="Calibri" w:hAnsi="Calibri"/>
                <w:b w:val="0"/>
                <w:i w:val="0"/>
                <w:color w:val="1A1A1A"/>
                <w:sz w:val="19"/>
              </w:rPr>
              <w:t>Dossier bien structuré, avec une lecture fluide des documents comptables de base. La candidate maîtrise les fondamentaux du suivi de trésorerie et présente un plan prévisionnel réaliste. Quelques imprécisions mineures sur la ventilation des charges, corrigées à l'oral. Admission validée.</w:t>
            </w:r>
          </w:p>
        </w:tc>
      </w:tr>
      <w:tr>
        <w:tc>
          <w:tcPr>
            <w:tcW w:type="dxa" w:w="5100"/>
          </w:tcPr>
          <w:p>
            <w:r/>
            <w:r>
              <w:rPr>
                <w:rFonts w:ascii="Calibri" w:hAnsi="Calibri"/>
                <w:b w:val="0"/>
                <w:i w:val="0"/>
                <w:color w:val="1A1A1A"/>
                <w:sz w:val="19"/>
              </w:rPr>
              <w:t>Tom Fournaise</w:t>
            </w:r>
          </w:p>
        </w:tc>
        <w:tc>
          <w:tcPr>
            <w:tcW w:type="dxa" w:w="5100"/>
          </w:tcPr>
          <w:p>
            <w:r/>
            <w:r>
              <w:rPr>
                <w:rFonts w:ascii="Calibri" w:hAnsi="Calibri"/>
                <w:b w:val="0"/>
                <w:i w:val="0"/>
                <w:color w:val="1A1A1A"/>
                <w:sz w:val="19"/>
              </w:rPr>
              <w:t>Soutenance de bon niveau, la candidate répond avec assurance aux questions du jury. Le circuit de facturation est bien maîtrisé. Le point à retravailler concerne le taux de TVA applicable aux travaux de rénovation, qui a été clarifié en séance. Dossier validé.</w:t>
            </w:r>
          </w:p>
        </w:tc>
      </w:tr>
    </w:tbl>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3. CONTENU DU DOSSIER PRÉSENTÉ PAR LE CANDIDAT</w:t>
            </w:r>
          </w:p>
        </w:tc>
      </w:tr>
    </w:tbl>
    <w:p>
      <w:pPr>
        <w:spacing w:after="80"/>
      </w:pPr>
    </w:p>
    <w:p>
      <w:pPr>
        <w:spacing w:after="120"/>
      </w:pPr>
      <w:r>
        <w:rPr>
          <w:rFonts w:ascii="Calibri" w:hAnsi="Calibri"/>
          <w:b/>
          <w:i w:val="0"/>
          <w:color w:val="A8442B"/>
          <w:sz w:val="23"/>
        </w:rPr>
        <w:t>3.1 Présentation du projet TPE - Bertrand Camille</w:t>
      </w:r>
    </w:p>
    <w:p>
      <w:pPr>
        <w:spacing w:after="120"/>
      </w:pPr>
      <w:r>
        <w:rPr>
          <w:rFonts w:ascii="Calibri" w:hAnsi="Calibri"/>
          <w:b w:val="0"/>
          <w:i w:val="0"/>
          <w:color w:val="1A1A1A"/>
          <w:sz w:val="21"/>
        </w:rPr>
        <w:t>Le candidat a présenté un dossier complet portant sur la certification RS6485. Le projet couvre l'ensemble des compétences visées :</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N°</w:t>
            </w:r>
          </w:p>
        </w:tc>
        <w:tc>
          <w:tcPr>
            <w:tcW w:type="dxa" w:w="3400"/>
            <w:shd w:val="clear" w:color="auto" w:fill="6E1F14"/>
          </w:tcPr>
          <w:p>
            <w:r/>
            <w:r>
              <w:rPr>
                <w:rFonts w:ascii="Calibri" w:hAnsi="Calibri"/>
                <w:b/>
                <w:i w:val="0"/>
                <w:color w:val="FFFFFF"/>
                <w:sz w:val="19"/>
              </w:rPr>
              <w:t>Thématique abordée</w:t>
            </w:r>
          </w:p>
        </w:tc>
        <w:tc>
          <w:tcPr>
            <w:tcW w:type="dxa" w:w="3400"/>
            <w:shd w:val="clear" w:color="auto" w:fill="6E1F14"/>
          </w:tcPr>
          <w:p>
            <w:r/>
            <w:r>
              <w:rPr>
                <w:rFonts w:ascii="Calibri" w:hAnsi="Calibri"/>
                <w:b/>
                <w:i w:val="0"/>
                <w:color w:val="FFFFFF"/>
                <w:sz w:val="19"/>
              </w:rPr>
              <w:t>Contenu développé par le candidat</w:t>
            </w:r>
          </w:p>
        </w:tc>
      </w:tr>
      <w:tr>
        <w:tc>
          <w:tcPr>
            <w:tcW w:type="dxa" w:w="3400"/>
          </w:tcPr>
          <w:p>
            <w:r/>
            <w:r>
              <w:rPr>
                <w:rFonts w:ascii="Calibri" w:hAnsi="Calibri"/>
                <w:b w:val="0"/>
                <w:i w:val="0"/>
                <w:color w:val="1A1A1A"/>
                <w:sz w:val="19"/>
              </w:rPr>
              <w:t>1</w:t>
            </w:r>
          </w:p>
        </w:tc>
        <w:tc>
          <w:tcPr>
            <w:tcW w:type="dxa" w:w="3400"/>
          </w:tcPr>
          <w:p>
            <w:r/>
            <w:r>
              <w:rPr>
                <w:rFonts w:ascii="Calibri" w:hAnsi="Calibri"/>
                <w:b w:val="0"/>
                <w:i w:val="0"/>
                <w:color w:val="1A1A1A"/>
                <w:sz w:val="19"/>
              </w:rPr>
              <w:t>Organisation comptable</w:t>
            </w:r>
          </w:p>
        </w:tc>
        <w:tc>
          <w:tcPr>
            <w:tcW w:type="dxa" w:w="3400"/>
          </w:tcPr>
          <w:p>
            <w:r/>
            <w:r>
              <w:rPr>
                <w:rFonts w:ascii="Calibri" w:hAnsi="Calibri"/>
                <w:b w:val="0"/>
                <w:i w:val="0"/>
                <w:color w:val="1A1A1A"/>
                <w:sz w:val="19"/>
              </w:rPr>
              <w:t>Facturation Henrri, classement numérique, tableau de bord chantier</w:t>
            </w:r>
          </w:p>
        </w:tc>
      </w:tr>
      <w:tr>
        <w:tc>
          <w:tcPr>
            <w:tcW w:type="dxa" w:w="3400"/>
          </w:tcPr>
          <w:p>
            <w:r/>
            <w:r>
              <w:rPr>
                <w:rFonts w:ascii="Calibri" w:hAnsi="Calibri"/>
                <w:b w:val="0"/>
                <w:i w:val="0"/>
                <w:color w:val="1A1A1A"/>
                <w:sz w:val="19"/>
              </w:rPr>
              <w:t>2</w:t>
            </w:r>
          </w:p>
        </w:tc>
        <w:tc>
          <w:tcPr>
            <w:tcW w:type="dxa" w:w="3400"/>
          </w:tcPr>
          <w:p>
            <w:r/>
            <w:r>
              <w:rPr>
                <w:rFonts w:ascii="Calibri" w:hAnsi="Calibri"/>
                <w:b w:val="0"/>
                <w:i w:val="0"/>
                <w:color w:val="1A1A1A"/>
                <w:sz w:val="19"/>
              </w:rPr>
              <w:t>Plan financier prévisionnel</w:t>
            </w:r>
          </w:p>
        </w:tc>
        <w:tc>
          <w:tcPr>
            <w:tcW w:type="dxa" w:w="3400"/>
          </w:tcPr>
          <w:p>
            <w:r/>
            <w:r>
              <w:rPr>
                <w:rFonts w:ascii="Calibri" w:hAnsi="Calibri"/>
                <w:b w:val="0"/>
                <w:i w:val="0"/>
                <w:color w:val="1A1A1A"/>
                <w:sz w:val="19"/>
              </w:rPr>
              <w:t>Trésorerie N1 à N3 en progression, seuils d'alerte définis</w:t>
            </w:r>
          </w:p>
        </w:tc>
      </w:tr>
      <w:tr>
        <w:tc>
          <w:tcPr>
            <w:tcW w:type="dxa" w:w="3400"/>
          </w:tcPr>
          <w:p>
            <w:r/>
            <w:r>
              <w:rPr>
                <w:rFonts w:ascii="Calibri" w:hAnsi="Calibri"/>
                <w:b w:val="0"/>
                <w:i w:val="0"/>
                <w:color w:val="1A1A1A"/>
                <w:sz w:val="19"/>
              </w:rPr>
              <w:t>3</w:t>
            </w:r>
          </w:p>
        </w:tc>
        <w:tc>
          <w:tcPr>
            <w:tcW w:type="dxa" w:w="3400"/>
          </w:tcPr>
          <w:p>
            <w:r/>
            <w:r>
              <w:rPr>
                <w:rFonts w:ascii="Calibri" w:hAnsi="Calibri"/>
                <w:b w:val="0"/>
                <w:i w:val="0"/>
                <w:color w:val="1A1A1A"/>
                <w:sz w:val="19"/>
              </w:rPr>
              <w:t>Facturation</w:t>
            </w:r>
          </w:p>
        </w:tc>
        <w:tc>
          <w:tcPr>
            <w:tcW w:type="dxa" w:w="3400"/>
          </w:tcPr>
          <w:p>
            <w:r/>
            <w:r>
              <w:rPr>
                <w:rFonts w:ascii="Calibri" w:hAnsi="Calibri"/>
                <w:b w:val="0"/>
                <w:i w:val="0"/>
                <w:color w:val="1A1A1A"/>
                <w:sz w:val="19"/>
              </w:rPr>
              <w:t>Mentions légales, calcul TVA en franchise en base</w:t>
            </w:r>
          </w:p>
        </w:tc>
      </w:tr>
      <w:tr>
        <w:tc>
          <w:tcPr>
            <w:tcW w:type="dxa" w:w="3400"/>
          </w:tcPr>
          <w:p>
            <w:r/>
            <w:r>
              <w:rPr>
                <w:rFonts w:ascii="Calibri" w:hAnsi="Calibri"/>
                <w:b w:val="0"/>
                <w:i w:val="0"/>
                <w:color w:val="1A1A1A"/>
                <w:sz w:val="19"/>
              </w:rPr>
              <w:t>4</w:t>
            </w:r>
          </w:p>
        </w:tc>
        <w:tc>
          <w:tcPr>
            <w:tcW w:type="dxa" w:w="3400"/>
          </w:tcPr>
          <w:p>
            <w:r/>
            <w:r>
              <w:rPr>
                <w:rFonts w:ascii="Calibri" w:hAnsi="Calibri"/>
                <w:b w:val="0"/>
                <w:i w:val="0"/>
                <w:color w:val="1A1A1A"/>
                <w:sz w:val="19"/>
              </w:rPr>
              <w:t>Gestion des impayés</w:t>
            </w:r>
          </w:p>
        </w:tc>
        <w:tc>
          <w:tcPr>
            <w:tcW w:type="dxa" w:w="3400"/>
          </w:tcPr>
          <w:p>
            <w:r/>
            <w:r>
              <w:rPr>
                <w:rFonts w:ascii="Calibri" w:hAnsi="Calibri"/>
                <w:b w:val="0"/>
                <w:i w:val="0"/>
                <w:color w:val="1A1A1A"/>
                <w:sz w:val="19"/>
              </w:rPr>
              <w:t>Procédure de relance en 3 étapes, suivi des délais de paiement</w:t>
            </w:r>
          </w:p>
        </w:tc>
      </w:tr>
      <w:tr>
        <w:tc>
          <w:tcPr>
            <w:tcW w:type="dxa" w:w="3400"/>
          </w:tcPr>
          <w:p>
            <w:r/>
            <w:r>
              <w:rPr>
                <w:rFonts w:ascii="Calibri" w:hAnsi="Calibri"/>
                <w:b w:val="0"/>
                <w:i w:val="0"/>
                <w:color w:val="1A1A1A"/>
                <w:sz w:val="19"/>
              </w:rPr>
              <w:t>5</w:t>
            </w:r>
          </w:p>
        </w:tc>
        <w:tc>
          <w:tcPr>
            <w:tcW w:type="dxa" w:w="3400"/>
          </w:tcPr>
          <w:p>
            <w:r/>
            <w:r>
              <w:rPr>
                <w:rFonts w:ascii="Calibri" w:hAnsi="Calibri"/>
                <w:b w:val="0"/>
                <w:i w:val="0"/>
                <w:color w:val="1A1A1A"/>
                <w:sz w:val="19"/>
              </w:rPr>
              <w:t>Gestion des stocks</w:t>
            </w:r>
          </w:p>
        </w:tc>
        <w:tc>
          <w:tcPr>
            <w:tcW w:type="dxa" w:w="3400"/>
          </w:tcPr>
          <w:p>
            <w:r/>
            <w:r>
              <w:rPr>
                <w:rFonts w:ascii="Calibri" w:hAnsi="Calibri"/>
                <w:b w:val="0"/>
                <w:i w:val="0"/>
                <w:color w:val="1A1A1A"/>
                <w:sz w:val="19"/>
              </w:rPr>
              <w:t>Suivi du matériel et des fournitures de chantier</w:t>
            </w:r>
          </w:p>
        </w:tc>
      </w:tr>
      <w:tr>
        <w:tc>
          <w:tcPr>
            <w:tcW w:type="dxa" w:w="3400"/>
          </w:tcPr>
          <w:p>
            <w:r/>
            <w:r>
              <w:rPr>
                <w:rFonts w:ascii="Calibri" w:hAnsi="Calibri"/>
                <w:b w:val="0"/>
                <w:i w:val="0"/>
                <w:color w:val="1A1A1A"/>
                <w:sz w:val="19"/>
              </w:rPr>
              <w:t>6</w:t>
            </w:r>
          </w:p>
        </w:tc>
        <w:tc>
          <w:tcPr>
            <w:tcW w:type="dxa" w:w="3400"/>
          </w:tcPr>
          <w:p>
            <w:r/>
            <w:r>
              <w:rPr>
                <w:rFonts w:ascii="Calibri" w:hAnsi="Calibri"/>
                <w:b w:val="0"/>
                <w:i w:val="0"/>
                <w:color w:val="1A1A1A"/>
                <w:sz w:val="19"/>
              </w:rPr>
              <w:t>Analyse des écarts</w:t>
            </w:r>
          </w:p>
        </w:tc>
        <w:tc>
          <w:tcPr>
            <w:tcW w:type="dxa" w:w="3400"/>
          </w:tcPr>
          <w:p>
            <w:r/>
            <w:r>
              <w:rPr>
                <w:rFonts w:ascii="Calibri" w:hAnsi="Calibri"/>
                <w:b w:val="0"/>
                <w:i w:val="0"/>
                <w:color w:val="1A1A1A"/>
                <w:sz w:val="19"/>
              </w:rPr>
              <w:t>Comparaison prévisionnel / réel, actions correctives identifiées</w:t>
            </w:r>
          </w:p>
        </w:tc>
      </w:tr>
      <w:tr>
        <w:tc>
          <w:tcPr>
            <w:tcW w:type="dxa" w:w="3400"/>
          </w:tcPr>
          <w:p>
            <w:r/>
            <w:r>
              <w:rPr>
                <w:rFonts w:ascii="Calibri" w:hAnsi="Calibri"/>
                <w:b w:val="0"/>
                <w:i w:val="0"/>
                <w:color w:val="1A1A1A"/>
                <w:sz w:val="19"/>
              </w:rPr>
              <w:t>7</w:t>
            </w:r>
          </w:p>
        </w:tc>
        <w:tc>
          <w:tcPr>
            <w:tcW w:type="dxa" w:w="3400"/>
          </w:tcPr>
          <w:p>
            <w:r/>
            <w:r>
              <w:rPr>
                <w:rFonts w:ascii="Calibri" w:hAnsi="Calibri"/>
                <w:b w:val="0"/>
                <w:i w:val="0"/>
                <w:color w:val="1A1A1A"/>
                <w:sz w:val="19"/>
              </w:rPr>
              <w:t>Soutenance orale</w:t>
            </w:r>
          </w:p>
        </w:tc>
        <w:tc>
          <w:tcPr>
            <w:tcW w:type="dxa" w:w="3400"/>
          </w:tcPr>
          <w:p>
            <w:r/>
            <w:r>
              <w:rPr>
                <w:rFonts w:ascii="Calibri" w:hAnsi="Calibri"/>
                <w:b w:val="0"/>
                <w:i w:val="0"/>
                <w:color w:val="1A1A1A"/>
                <w:sz w:val="19"/>
              </w:rPr>
              <w:t>Présentation claire, bonne réactivité aux questions du jury</w:t>
            </w:r>
          </w:p>
        </w:tc>
      </w:tr>
      <w:tr>
        <w:tc>
          <w:tcPr>
            <w:tcW w:type="dxa" w:w="3400"/>
          </w:tcPr>
          <w:p>
            <w:r/>
            <w:r>
              <w:rPr>
                <w:rFonts w:ascii="Calibri" w:hAnsi="Calibri"/>
                <w:b w:val="0"/>
                <w:i w:val="0"/>
                <w:color w:val="1A1A1A"/>
                <w:sz w:val="19"/>
              </w:rPr>
              <w:t>8</w:t>
            </w:r>
          </w:p>
        </w:tc>
        <w:tc>
          <w:tcPr>
            <w:tcW w:type="dxa" w:w="3400"/>
          </w:tcPr>
          <w:p>
            <w:r/>
            <w:r>
              <w:rPr>
                <w:rFonts w:ascii="Calibri" w:hAnsi="Calibri"/>
                <w:b w:val="0"/>
                <w:i w:val="0"/>
                <w:color w:val="1A1A1A"/>
                <w:sz w:val="19"/>
              </w:rPr>
              <w:t>QCM théorique</w:t>
            </w:r>
          </w:p>
        </w:tc>
        <w:tc>
          <w:tcPr>
            <w:tcW w:type="dxa" w:w="3400"/>
          </w:tcPr>
          <w:p>
            <w:r/>
            <w:r>
              <w:rPr>
                <w:rFonts w:ascii="Calibri" w:hAnsi="Calibri"/>
                <w:b w:val="0"/>
                <w:i w:val="0"/>
                <w:color w:val="1A1A1A"/>
                <w:sz w:val="19"/>
              </w:rPr>
              <w:t>Bon niveau de connaissances théoriques restituées</w:t>
            </w:r>
          </w:p>
        </w:tc>
      </w:tr>
    </w:tbl>
    <w:p/>
    <w:p>
      <w:pPr>
        <w:spacing w:before="200" w:after="80"/>
      </w:pPr>
      <w:r>
        <w:rPr>
          <w:rFonts w:ascii="Calibri" w:hAnsi="Calibri"/>
          <w:b/>
          <w:color w:val="A8442B"/>
          <w:sz w:val="23"/>
        </w:rPr>
        <w:t>3.2 Points forts relevés</w:t>
      </w:r>
    </w:p>
    <w:p>
      <w:pPr>
        <w:pStyle w:val="ListBullet"/>
        <w:spacing w:after="80"/>
      </w:pPr>
      <w:r>
        <w:rPr>
          <w:rFonts w:ascii="Calibri" w:hAnsi="Calibri"/>
          <w:sz w:val="21"/>
        </w:rPr>
        <w:t>Organisation comptable claire et dématérialisée dès le lancement</w:t>
      </w:r>
    </w:p>
    <w:p>
      <w:pPr>
        <w:pStyle w:val="ListBullet"/>
        <w:spacing w:after="80"/>
      </w:pPr>
      <w:r>
        <w:rPr>
          <w:rFonts w:ascii="Calibri" w:hAnsi="Calibri"/>
          <w:sz w:val="21"/>
        </w:rPr>
        <w:t>Suivi de trésorerie rigoureux avec seuils d'alerte définis</w:t>
      </w:r>
    </w:p>
    <w:p>
      <w:pPr>
        <w:pStyle w:val="ListBullet"/>
        <w:spacing w:after="80"/>
      </w:pPr>
      <w:r>
        <w:rPr>
          <w:rFonts w:ascii="Calibri" w:hAnsi="Calibri"/>
          <w:sz w:val="21"/>
        </w:rPr>
        <w:t>Bonne compréhension des obligations déclaratives en franchise en base</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4. PIÈCES JUSTIFICATIVES DU DOSSIER</w:t>
            </w:r>
          </w:p>
        </w:tc>
      </w:tr>
    </w:tbl>
    <w:p>
      <w:pPr>
        <w:spacing w:after="80"/>
      </w:pPr>
    </w:p>
    <w:p>
      <w:pPr>
        <w:spacing w:after="120"/>
      </w:pPr>
      <w:r>
        <w:rPr>
          <w:rFonts w:ascii="Calibri" w:hAnsi="Calibri"/>
          <w:b w:val="0"/>
          <w:i w:val="0"/>
          <w:color w:val="1A1A1A"/>
          <w:sz w:val="21"/>
        </w:rPr>
        <w:t>Les pièces suivantes ont été transmises à l'organisme certificateur CreActifs dans le cadre de la session du 12 mars 2026 – à distance :</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Document</w:t>
            </w:r>
          </w:p>
        </w:tc>
        <w:tc>
          <w:tcPr>
            <w:tcW w:type="dxa" w:w="5100"/>
            <w:shd w:val="clear" w:color="auto" w:fill="6E1F14"/>
          </w:tcPr>
          <w:p>
            <w:r/>
            <w:r>
              <w:rPr>
                <w:rFonts w:ascii="Calibri" w:hAnsi="Calibri"/>
                <w:b/>
                <w:i w:val="0"/>
                <w:color w:val="FFFFFF"/>
                <w:sz w:val="19"/>
              </w:rPr>
              <w:t>Statut</w:t>
            </w:r>
          </w:p>
        </w:tc>
      </w:tr>
      <w:tr>
        <w:tc>
          <w:tcPr>
            <w:tcW w:type="dxa" w:w="5100"/>
          </w:tcPr>
          <w:p>
            <w:r/>
            <w:r>
              <w:rPr>
                <w:rFonts w:ascii="Calibri" w:hAnsi="Calibri"/>
                <w:b w:val="0"/>
                <w:i w:val="0"/>
                <w:color w:val="1A1A1A"/>
                <w:sz w:val="19"/>
              </w:rPr>
              <w:t>Pièce d'identité candidat</w:t>
            </w:r>
          </w:p>
        </w:tc>
        <w:tc>
          <w:tcPr>
            <w:tcW w:type="dxa" w:w="5100"/>
          </w:tcPr>
          <w:p>
            <w:r/>
            <w:r>
              <w:rPr>
                <w:rFonts w:ascii="Calibri" w:hAnsi="Calibri"/>
                <w:b w:val="0"/>
                <w:i w:val="0"/>
                <w:color w:val="1A1A1A"/>
                <w:sz w:val="19"/>
              </w:rPr>
              <w:t>Vérifiée</w:t>
            </w:r>
          </w:p>
        </w:tc>
      </w:tr>
      <w:tr>
        <w:tc>
          <w:tcPr>
            <w:tcW w:type="dxa" w:w="5100"/>
          </w:tcPr>
          <w:p>
            <w:r/>
            <w:r>
              <w:rPr>
                <w:rFonts w:ascii="Calibri" w:hAnsi="Calibri"/>
                <w:b w:val="0"/>
                <w:i w:val="0"/>
                <w:color w:val="1A1A1A"/>
                <w:sz w:val="19"/>
              </w:rPr>
              <w:t>QCM RS6485 - Réponses du candidat</w:t>
            </w:r>
          </w:p>
        </w:tc>
        <w:tc>
          <w:tcPr>
            <w:tcW w:type="dxa" w:w="5100"/>
          </w:tcPr>
          <w:p>
            <w:r/>
            <w:r>
              <w:rPr>
                <w:rFonts w:ascii="Calibri" w:hAnsi="Calibri"/>
                <w:b w:val="0"/>
                <w:i w:val="0"/>
                <w:color w:val="1A1A1A"/>
                <w:sz w:val="19"/>
              </w:rPr>
              <w:t>Corrigée et archivée</w:t>
            </w:r>
          </w:p>
        </w:tc>
      </w:tr>
      <w:tr>
        <w:tc>
          <w:tcPr>
            <w:tcW w:type="dxa" w:w="5100"/>
          </w:tcPr>
          <w:p>
            <w:r/>
            <w:r>
              <w:rPr>
                <w:rFonts w:ascii="Calibri" w:hAnsi="Calibri"/>
                <w:b w:val="0"/>
                <w:i w:val="0"/>
                <w:color w:val="1A1A1A"/>
                <w:sz w:val="19"/>
              </w:rPr>
              <w:t>Dossier de présentation candidat (.docx)</w:t>
            </w:r>
          </w:p>
        </w:tc>
        <w:tc>
          <w:tcPr>
            <w:tcW w:type="dxa" w:w="5100"/>
          </w:tcPr>
          <w:p>
            <w:r/>
            <w:r>
              <w:rPr>
                <w:rFonts w:ascii="Calibri" w:hAnsi="Calibri"/>
                <w:b w:val="0"/>
                <w:i w:val="0"/>
                <w:color w:val="1A1A1A"/>
                <w:sz w:val="19"/>
              </w:rPr>
              <w:t>Transmis à CreActifs</w:t>
            </w:r>
          </w:p>
        </w:tc>
      </w:tr>
      <w:tr>
        <w:tc>
          <w:tcPr>
            <w:tcW w:type="dxa" w:w="5100"/>
          </w:tcPr>
          <w:p>
            <w:r/>
            <w:r>
              <w:rPr>
                <w:rFonts w:ascii="Calibri" w:hAnsi="Calibri"/>
                <w:b w:val="0"/>
                <w:i w:val="0"/>
                <w:color w:val="1A1A1A"/>
                <w:sz w:val="19"/>
              </w:rPr>
              <w:t>Support de présentation (.pptx)</w:t>
            </w:r>
          </w:p>
        </w:tc>
        <w:tc>
          <w:tcPr>
            <w:tcW w:type="dxa" w:w="5100"/>
          </w:tcPr>
          <w:p>
            <w:r/>
            <w:r>
              <w:rPr>
                <w:rFonts w:ascii="Calibri" w:hAnsi="Calibri"/>
                <w:b w:val="0"/>
                <w:i w:val="0"/>
                <w:color w:val="1A1A1A"/>
                <w:sz w:val="19"/>
              </w:rPr>
              <w:t>Présenté devant le jury</w:t>
            </w:r>
          </w:p>
        </w:tc>
      </w:tr>
      <w:tr>
        <w:tc>
          <w:tcPr>
            <w:tcW w:type="dxa" w:w="5100"/>
          </w:tcPr>
          <w:p>
            <w:r/>
            <w:r>
              <w:rPr>
                <w:rFonts w:ascii="Calibri" w:hAnsi="Calibri"/>
                <w:b w:val="0"/>
                <w:i w:val="0"/>
                <w:color w:val="1A1A1A"/>
                <w:sz w:val="19"/>
              </w:rPr>
              <w:t>PV de jury d'évaluation</w:t>
            </w:r>
          </w:p>
        </w:tc>
        <w:tc>
          <w:tcPr>
            <w:tcW w:type="dxa" w:w="5100"/>
          </w:tcPr>
          <w:p>
            <w:r/>
            <w:r>
              <w:rPr>
                <w:rFonts w:ascii="Calibri" w:hAnsi="Calibri"/>
                <w:b w:val="0"/>
                <w:i w:val="0"/>
                <w:color w:val="1A1A1A"/>
                <w:sz w:val="19"/>
              </w:rPr>
              <w:t>Signé par le jury</w:t>
            </w:r>
          </w:p>
        </w:tc>
      </w:tr>
      <w:tr>
        <w:tc>
          <w:tcPr>
            <w:tcW w:type="dxa" w:w="5100"/>
          </w:tcPr>
          <w:p>
            <w:r/>
            <w:r>
              <w:rPr>
                <w:rFonts w:ascii="Calibri" w:hAnsi="Calibri"/>
                <w:b w:val="0"/>
                <w:i w:val="0"/>
                <w:color w:val="1A1A1A"/>
                <w:sz w:val="19"/>
              </w:rPr>
              <w:t>Fiche mission - Responsable organisation des épreuves</w:t>
            </w:r>
          </w:p>
        </w:tc>
        <w:tc>
          <w:tcPr>
            <w:tcW w:type="dxa" w:w="5100"/>
          </w:tcPr>
          <w:p>
            <w:r/>
            <w:r>
              <w:rPr>
                <w:rFonts w:ascii="Calibri" w:hAnsi="Calibri"/>
                <w:b w:val="0"/>
                <w:i w:val="0"/>
                <w:color w:val="1A1A1A"/>
                <w:sz w:val="19"/>
              </w:rPr>
              <w:t>Complétée par Kaina Nassim</w:t>
            </w:r>
          </w:p>
        </w:tc>
      </w:tr>
      <w:tr>
        <w:tc>
          <w:tcPr>
            <w:tcW w:type="dxa" w:w="5100"/>
          </w:tcPr>
          <w:p>
            <w:r/>
            <w:r>
              <w:rPr>
                <w:rFonts w:ascii="Calibri" w:hAnsi="Calibri"/>
                <w:b w:val="0"/>
                <w:i w:val="0"/>
                <w:color w:val="1A1A1A"/>
                <w:sz w:val="19"/>
              </w:rPr>
              <w:t>Convocation du candidat</w:t>
            </w:r>
          </w:p>
        </w:tc>
        <w:tc>
          <w:tcPr>
            <w:tcW w:type="dxa" w:w="5100"/>
          </w:tcPr>
          <w:p>
            <w:r/>
            <w:r>
              <w:rPr>
                <w:rFonts w:ascii="Calibri" w:hAnsi="Calibri"/>
                <w:b w:val="0"/>
                <w:i w:val="0"/>
                <w:color w:val="1A1A1A"/>
                <w:sz w:val="19"/>
              </w:rPr>
              <w:t>Émise et reçue</w:t>
            </w:r>
          </w:p>
        </w:tc>
      </w:tr>
    </w:tbl>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5. ATTESTATION DE CONFORMITÉ</w:t>
            </w:r>
          </w:p>
        </w:tc>
      </w:tr>
    </w:tbl>
    <w:p>
      <w:pPr>
        <w:spacing w:after="80"/>
      </w:pPr>
    </w:p>
    <w:p>
      <w:pPr>
        <w:spacing w:after="120"/>
      </w:pPr>
      <w:r>
        <w:rPr>
          <w:rFonts w:ascii="Calibri" w:hAnsi="Calibri"/>
          <w:b w:val="0"/>
          <w:i w:val="0"/>
          <w:color w:val="1A1A1A"/>
          <w:sz w:val="21"/>
        </w:rPr>
        <w:t>Je soussigné(e), Kaina Nassim, Responsable de l'organisation des épreuves au sein de Proforma Institut, atteste que :</w:t>
      </w:r>
    </w:p>
    <w:p>
      <w:pPr>
        <w:pStyle w:val="ListBullet"/>
        <w:spacing w:after="80"/>
      </w:pPr>
      <w:r>
        <w:rPr>
          <w:rFonts w:ascii="Calibri" w:hAnsi="Calibri"/>
          <w:sz w:val="21"/>
        </w:rPr>
        <w:t>La candidature de Camille Bertrand est conforme au référentiel RS6485</w:t>
      </w:r>
    </w:p>
    <w:p>
      <w:pPr>
        <w:pStyle w:val="ListBullet"/>
        <w:spacing w:after="80"/>
      </w:pPr>
      <w:r>
        <w:rPr>
          <w:rFonts w:ascii="Calibri" w:hAnsi="Calibri"/>
          <w:sz w:val="21"/>
        </w:rPr>
        <w:t>L'identité du candidat a été vérifiée conformément à la procédure (pièce d'identité présentée)</w:t>
      </w:r>
    </w:p>
    <w:p>
      <w:pPr>
        <w:pStyle w:val="ListBullet"/>
        <w:spacing w:after="80"/>
      </w:pPr>
      <w:r>
        <w:rPr>
          <w:rFonts w:ascii="Calibri" w:hAnsi="Calibri"/>
          <w:sz w:val="21"/>
        </w:rPr>
        <w:t>La session d'évaluation s'est déroulée le 12 mars 2026, sans aucun dysfonctionnement</w:t>
      </w:r>
    </w:p>
    <w:p>
      <w:pPr>
        <w:pStyle w:val="ListBullet"/>
        <w:spacing w:after="80"/>
      </w:pPr>
      <w:r>
        <w:rPr>
          <w:rFonts w:ascii="Calibri" w:hAnsi="Calibri"/>
          <w:sz w:val="21"/>
        </w:rPr>
        <w:t>L'ensemble des pièces justificatives a été collecté et sera transmis à CreActifs</w:t>
      </w:r>
    </w:p>
    <w:p>
      <w:pPr>
        <w:pStyle w:val="ListBullet"/>
        <w:spacing w:after="80"/>
      </w:pPr>
      <w:r>
        <w:rPr>
          <w:rFonts w:ascii="Calibri" w:hAnsi="Calibri"/>
          <w:sz w:val="21"/>
        </w:rPr>
        <w:t>Les membres du jury n'ont aucun lien personnel ou professionnel avec le candidat</w:t>
      </w:r>
    </w:p>
    <w:p>
      <w:pPr>
        <w:spacing w:after="120"/>
      </w:pPr>
      <w:r>
        <w:rPr>
          <w:rFonts w:ascii="Calibri" w:hAnsi="Calibri"/>
          <w:b w:val="0"/>
          <w:i w:val="0"/>
          <w:color w:val="1A1A1A"/>
          <w:sz w:val="21"/>
        </w:rPr>
        <w:t>Fait à Lyon, le 12 mars 2026</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Session du 12 mars 2026  —  Proforma Institut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i/>
        <w:color w:val="6B7280"/>
        <w:sz w:val="16"/>
      </w:rPr>
      <w:t>DOSSIER DE PRÉSENTATION - CERTIFICATION RS6485  |  Bertrand Camille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