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6E1F14"/>
          <w:sz w:val="44"/>
        </w:rPr>
        <w:t>DOSSIER DE PRÉSENTATION DU CANDIDAT</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Développer sa présence sur les réseaux sociaux pour une TPE</w:t>
            </w:r>
          </w:p>
        </w:tc>
      </w:tr>
    </w:tbl>
    <w:p>
      <w:pPr>
        <w:spacing w:after="80"/>
      </w:pPr>
    </w:p>
    <w:p>
      <w:pPr>
        <w:spacing w:after="120"/>
      </w:pPr>
      <w:r>
        <w:rPr>
          <w:rFonts w:ascii="Calibri" w:hAnsi="Calibri"/>
          <w:b w:val="0"/>
          <w:i/>
          <w:color w:val="6B7280"/>
          <w:sz w:val="19"/>
        </w:rPr>
        <w:t>Certification enregistrée au Répertoire Spécifique sous le numéro RS7200 (France Compétences)</w:t>
      </w:r>
    </w:p>
    <w:tbl>
      <w:tblPr>
        <w:tblW w:type="auto" w:w="0"/>
        <w:tblLayout w:type="autofit"/>
        <w:tblLook w:firstColumn="1" w:firstRow="1" w:lastColumn="0" w:lastRow="0" w:noHBand="0" w:noVBand="1" w:val="04A0"/>
      </w:tblPr>
      <w:tblGrid>
        <w:gridCol w:w="5100"/>
        <w:gridCol w:w="5100"/>
      </w:tblGrid>
      <w:tr>
        <w:tc>
          <w:tcPr>
            <w:tcW w:type="dxa" w:w="5100"/>
            <w:shd w:val="clear" w:color="auto" w:fill="FBEEE9"/>
          </w:tcPr>
          <w:p>
            <w:r/>
            <w:r>
              <w:rPr>
                <w:rFonts w:ascii="Calibri" w:hAnsi="Calibri"/>
                <w:b/>
                <w:i w:val="0"/>
                <w:color w:val="6E1F14"/>
                <w:sz w:val="20"/>
              </w:rPr>
              <w:t>Candidat</w:t>
            </w:r>
          </w:p>
        </w:tc>
        <w:tc>
          <w:tcPr>
            <w:tcW w:type="dxa" w:w="5100"/>
          </w:tcPr>
          <w:p>
            <w:r/>
            <w:r>
              <w:rPr>
                <w:rFonts w:ascii="Calibri" w:hAnsi="Calibri"/>
                <w:b w:val="0"/>
                <w:i w:val="0"/>
                <w:color w:val="1A1A1A"/>
                <w:sz w:val="20"/>
              </w:rPr>
              <w:t>Bertrand Camille</w:t>
            </w:r>
          </w:p>
        </w:tc>
      </w:tr>
      <w:tr>
        <w:tc>
          <w:tcPr>
            <w:tcW w:type="dxa" w:w="5100"/>
            <w:shd w:val="clear" w:color="auto" w:fill="FBEEE9"/>
          </w:tcPr>
          <w:p>
            <w:r/>
            <w:r>
              <w:rPr>
                <w:rFonts w:ascii="Calibri" w:hAnsi="Calibri"/>
                <w:b/>
                <w:i w:val="0"/>
                <w:color w:val="6E1F14"/>
                <w:sz w:val="20"/>
              </w:rPr>
              <w:t>Date de naissance</w:t>
            </w:r>
          </w:p>
        </w:tc>
        <w:tc>
          <w:tcPr>
            <w:tcW w:type="dxa" w:w="5100"/>
          </w:tcPr>
          <w:p>
            <w:r/>
            <w:r>
              <w:rPr>
                <w:rFonts w:ascii="Calibri" w:hAnsi="Calibri"/>
                <w:b w:val="0"/>
                <w:i w:val="0"/>
                <w:color w:val="1A1A1A"/>
                <w:sz w:val="20"/>
              </w:rPr>
              <w:t>14 mars 1988</w:t>
            </w:r>
          </w:p>
        </w:tc>
      </w:tr>
      <w:tr>
        <w:tc>
          <w:tcPr>
            <w:tcW w:type="dxa" w:w="5100"/>
            <w:shd w:val="clear" w:color="auto" w:fill="FBEEE9"/>
          </w:tcPr>
          <w:p>
            <w:r/>
            <w:r>
              <w:rPr>
                <w:rFonts w:ascii="Calibri" w:hAnsi="Calibri"/>
                <w:b/>
                <w:i w:val="0"/>
                <w:color w:val="6E1F14"/>
                <w:sz w:val="20"/>
              </w:rPr>
              <w:t>Pièce d'identité</w:t>
            </w:r>
          </w:p>
        </w:tc>
        <w:tc>
          <w:tcPr>
            <w:tcW w:type="dxa" w:w="5100"/>
          </w:tcPr>
          <w:p>
            <w:r/>
            <w:r>
              <w:rPr>
                <w:rFonts w:ascii="Calibri" w:hAnsi="Calibri"/>
                <w:b w:val="0"/>
                <w:i w:val="0"/>
                <w:color w:val="1A1A1A"/>
                <w:sz w:val="20"/>
              </w:rPr>
              <w:t>CNI n°998877665544 - valable jusqu'au 20/05/2029</w:t>
            </w:r>
          </w:p>
        </w:tc>
      </w:tr>
      <w:tr>
        <w:tc>
          <w:tcPr>
            <w:tcW w:type="dxa" w:w="5100"/>
            <w:shd w:val="clear" w:color="auto" w:fill="FBEEE9"/>
          </w:tcPr>
          <w:p>
            <w:r/>
            <w:r>
              <w:rPr>
                <w:rFonts w:ascii="Calibri" w:hAnsi="Calibri"/>
                <w:b/>
                <w:i w:val="0"/>
                <w:color w:val="6E1F14"/>
                <w:sz w:val="20"/>
              </w:rPr>
              <w:t>Adresse</w:t>
            </w:r>
          </w:p>
        </w:tc>
        <w:tc>
          <w:tcPr>
            <w:tcW w:type="dxa" w:w="5100"/>
          </w:tcPr>
          <w:p>
            <w:r/>
            <w:r>
              <w:rPr>
                <w:rFonts w:ascii="Calibri" w:hAnsi="Calibri"/>
                <w:b w:val="0"/>
                <w:i w:val="0"/>
                <w:color w:val="1A1A1A"/>
                <w:sz w:val="20"/>
              </w:rPr>
              <w:t>22 rue des Lilas, 69003 Lyon</w:t>
            </w:r>
          </w:p>
        </w:tc>
      </w:tr>
      <w:tr>
        <w:tc>
          <w:tcPr>
            <w:tcW w:type="dxa" w:w="5100"/>
            <w:shd w:val="clear" w:color="auto" w:fill="FBEEE9"/>
          </w:tcPr>
          <w:p>
            <w:r/>
            <w:r>
              <w:rPr>
                <w:rFonts w:ascii="Calibri" w:hAnsi="Calibri"/>
                <w:b/>
                <w:i w:val="0"/>
                <w:color w:val="6E1F14"/>
                <w:sz w:val="20"/>
              </w:rPr>
              <w:t>Téléphone</w:t>
            </w:r>
          </w:p>
        </w:tc>
        <w:tc>
          <w:tcPr>
            <w:tcW w:type="dxa" w:w="5100"/>
          </w:tcPr>
          <w:p>
            <w:r/>
            <w:r>
              <w:rPr>
                <w:rFonts w:ascii="Calibri" w:hAnsi="Calibri"/>
                <w:b w:val="0"/>
                <w:i w:val="0"/>
                <w:color w:val="1A1A1A"/>
                <w:sz w:val="20"/>
              </w:rPr>
              <w:t>06 45 78 90 12</w:t>
            </w:r>
          </w:p>
        </w:tc>
      </w:tr>
      <w:tr>
        <w:tc>
          <w:tcPr>
            <w:tcW w:type="dxa" w:w="5100"/>
            <w:shd w:val="clear" w:color="auto" w:fill="FBEEE9"/>
          </w:tcPr>
          <w:p>
            <w:r/>
            <w:r>
              <w:rPr>
                <w:rFonts w:ascii="Calibri" w:hAnsi="Calibri"/>
                <w:b/>
                <w:i w:val="0"/>
                <w:color w:val="6E1F14"/>
                <w:sz w:val="20"/>
              </w:rPr>
              <w:t>Email</w:t>
            </w:r>
          </w:p>
        </w:tc>
        <w:tc>
          <w:tcPr>
            <w:tcW w:type="dxa" w:w="5100"/>
          </w:tcPr>
          <w:p>
            <w:r/>
            <w:r>
              <w:rPr>
                <w:rFonts w:ascii="Calibri" w:hAnsi="Calibri"/>
                <w:b w:val="0"/>
                <w:i w:val="0"/>
                <w:color w:val="1A1A1A"/>
                <w:sz w:val="20"/>
              </w:rPr>
              <w:t>camille.bertrand88@gmail.com</w:t>
            </w:r>
          </w:p>
        </w:tc>
      </w:tr>
      <w:tr>
        <w:tc>
          <w:tcPr>
            <w:tcW w:type="dxa" w:w="5100"/>
            <w:shd w:val="clear" w:color="auto" w:fill="FBEEE9"/>
          </w:tcPr>
          <w:p>
            <w:r/>
            <w:r>
              <w:rPr>
                <w:rFonts w:ascii="Calibri" w:hAnsi="Calibri"/>
                <w:b/>
                <w:i w:val="0"/>
                <w:color w:val="6E1F14"/>
                <w:sz w:val="20"/>
              </w:rPr>
              <w:t>Organisme de formation</w:t>
            </w:r>
          </w:p>
        </w:tc>
        <w:tc>
          <w:tcPr>
            <w:tcW w:type="dxa" w:w="5100"/>
          </w:tcPr>
          <w:p>
            <w:r/>
            <w:r>
              <w:rPr>
                <w:rFonts w:ascii="Calibri" w:hAnsi="Calibri"/>
                <w:b w:val="0"/>
                <w:i w:val="0"/>
                <w:color w:val="1A1A1A"/>
                <w:sz w:val="20"/>
              </w:rPr>
              <w:t>Proforma Institut - Kaina Nassim</w:t>
            </w:r>
          </w:p>
        </w:tc>
      </w:tr>
      <w:tr>
        <w:tc>
          <w:tcPr>
            <w:tcW w:type="dxa" w:w="5100"/>
            <w:shd w:val="clear" w:color="auto" w:fill="FBEEE9"/>
          </w:tcPr>
          <w:p>
            <w:r/>
            <w:r>
              <w:rPr>
                <w:rFonts w:ascii="Calibri" w:hAnsi="Calibri"/>
                <w:b/>
                <w:i w:val="0"/>
                <w:color w:val="6E1F14"/>
                <w:sz w:val="20"/>
              </w:rPr>
              <w:t>Session d'examen</w:t>
            </w:r>
          </w:p>
        </w:tc>
        <w:tc>
          <w:tcPr>
            <w:tcW w:type="dxa" w:w="5100"/>
          </w:tcPr>
          <w:p>
            <w:r/>
            <w:r>
              <w:rPr>
                <w:rFonts w:ascii="Calibri" w:hAnsi="Calibri"/>
                <w:b w:val="0"/>
                <w:i w:val="0"/>
                <w:color w:val="1A1A1A"/>
                <w:sz w:val="20"/>
              </w:rPr>
              <w:t>7 mai 2026 – à distance</w:t>
            </w:r>
          </w:p>
        </w:tc>
      </w:tr>
      <w:tr>
        <w:tc>
          <w:tcPr>
            <w:tcW w:type="dxa" w:w="5100"/>
            <w:shd w:val="clear" w:color="auto" w:fill="FBEEE9"/>
          </w:tcPr>
          <w:p>
            <w:r/>
            <w:r>
              <w:rPr>
                <w:rFonts w:ascii="Calibri" w:hAnsi="Calibri"/>
                <w:b/>
                <w:i w:val="0"/>
                <w:color w:val="6E1F14"/>
                <w:sz w:val="20"/>
              </w:rPr>
              <w:t>Voie d'accès</w:t>
            </w:r>
          </w:p>
        </w:tc>
        <w:tc>
          <w:tcPr>
            <w:tcW w:type="dxa" w:w="5100"/>
          </w:tcPr>
          <w:p>
            <w:r/>
            <w:r>
              <w:rPr>
                <w:rFonts w:ascii="Calibri" w:hAnsi="Calibri"/>
                <w:b w:val="0"/>
                <w:i w:val="0"/>
                <w:color w:val="1A1A1A"/>
                <w:sz w:val="20"/>
              </w:rPr>
              <w:t>Formation Professionnelle Continue (FPC)</w:t>
            </w:r>
          </w:p>
        </w:tc>
      </w:tr>
      <w:tr>
        <w:tc>
          <w:tcPr>
            <w:tcW w:type="dxa" w:w="5100"/>
            <w:shd w:val="clear" w:color="auto" w:fill="FBEEE9"/>
          </w:tcPr>
          <w:p>
            <w:r/>
            <w:r>
              <w:rPr>
                <w:rFonts w:ascii="Calibri" w:hAnsi="Calibri"/>
                <w:b/>
                <w:i w:val="0"/>
                <w:color w:val="6E1F14"/>
                <w:sz w:val="20"/>
              </w:rPr>
              <w:t>Jury</w:t>
            </w:r>
          </w:p>
        </w:tc>
        <w:tc>
          <w:tcPr>
            <w:tcW w:type="dxa" w:w="5100"/>
          </w:tcPr>
          <w:p>
            <w:r/>
            <w:r>
              <w:rPr>
                <w:rFonts w:ascii="Calibri" w:hAnsi="Calibri"/>
                <w:b w:val="0"/>
                <w:i w:val="0"/>
                <w:color w:val="1A1A1A"/>
                <w:sz w:val="20"/>
              </w:rPr>
              <w:t>Kaina Nassim (Président) &amp; Tom Fournaise (Juré évaluateur)</w:t>
            </w:r>
          </w:p>
        </w:tc>
      </w:tr>
    </w:tbl>
    <w:p/>
    <w:p>
      <w:pPr>
        <w:jc w:val="center"/>
      </w:pPr>
      <w:r>
        <w:rPr>
          <w:rFonts w:ascii="Calibri" w:hAnsi="Calibri"/>
          <w:b/>
          <w:color w:val="1E7A45"/>
          <w:sz w:val="32"/>
        </w:rPr>
        <w:t>Note obtenue : 16/20 - ADMIS</w:t>
      </w:r>
    </w:p>
    <w:p>
      <w:pPr>
        <w:jc w:val="center"/>
      </w:pPr>
      <w:r>
        <w:rPr>
          <w:rFonts w:ascii="Calibri" w:hAnsi="Calibri"/>
          <w:i/>
          <w:color w:val="1E7A45"/>
          <w:sz w:val="22"/>
        </w:rPr>
        <w:t>Certification obtenue avec succès</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1. PROFIL DU CANDIDAT</w:t>
            </w:r>
          </w:p>
        </w:tc>
      </w:tr>
    </w:tbl>
    <w:p>
      <w:pPr>
        <w:spacing w:after="80"/>
      </w:pPr>
    </w:p>
    <w:p>
      <w:pPr>
        <w:spacing w:before="200" w:after="80"/>
      </w:pPr>
      <w:r>
        <w:rPr>
          <w:rFonts w:ascii="Calibri" w:hAnsi="Calibri"/>
          <w:b/>
          <w:color w:val="A8442B"/>
          <w:sz w:val="23"/>
        </w:rPr>
        <w:t>1.1 Parcours professionnel</w:t>
      </w:r>
    </w:p>
    <w:p>
      <w:pPr>
        <w:spacing w:after="120"/>
      </w:pPr>
      <w:r>
        <w:rPr>
          <w:rFonts w:ascii="Calibri" w:hAnsi="Calibri"/>
          <w:b w:val="0"/>
          <w:i w:val="0"/>
          <w:color w:val="1A1A1A"/>
          <w:sz w:val="21"/>
        </w:rPr>
        <w:t>Camille Bertrand souhaite développer la présence en ligne de « Bertrand Rénov Déco » sur Instagram et Facebook pour mettre en valeur ses réalisations avant/après et attirer de nouveaux clients.</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Période</w:t>
            </w:r>
          </w:p>
        </w:tc>
        <w:tc>
          <w:tcPr>
            <w:tcW w:type="dxa" w:w="3400"/>
            <w:shd w:val="clear" w:color="auto" w:fill="6E1F14"/>
          </w:tcPr>
          <w:p>
            <w:r/>
            <w:r>
              <w:rPr>
                <w:rFonts w:ascii="Calibri" w:hAnsi="Calibri"/>
                <w:b/>
                <w:i w:val="0"/>
                <w:color w:val="FFFFFF"/>
                <w:sz w:val="19"/>
              </w:rPr>
              <w:t>Poste</w:t>
            </w:r>
          </w:p>
        </w:tc>
        <w:tc>
          <w:tcPr>
            <w:tcW w:type="dxa" w:w="3400"/>
            <w:shd w:val="clear" w:color="auto" w:fill="6E1F14"/>
          </w:tcPr>
          <w:p>
            <w:r/>
            <w:r>
              <w:rPr>
                <w:rFonts w:ascii="Calibri" w:hAnsi="Calibri"/>
                <w:b/>
                <w:i w:val="0"/>
                <w:color w:val="FFFFFF"/>
                <w:sz w:val="19"/>
              </w:rPr>
              <w:t>Employeur</w:t>
            </w:r>
          </w:p>
        </w:tc>
      </w:tr>
      <w:tr>
        <w:tc>
          <w:tcPr>
            <w:tcW w:type="dxa" w:w="3400"/>
          </w:tcPr>
          <w:p>
            <w:r/>
            <w:r>
              <w:rPr>
                <w:rFonts w:ascii="Calibri" w:hAnsi="Calibri"/>
                <w:b w:val="0"/>
                <w:i w:val="0"/>
                <w:color w:val="1A1A1A"/>
                <w:sz w:val="19"/>
              </w:rPr>
              <w:t>2023 - 2026</w:t>
            </w:r>
          </w:p>
        </w:tc>
        <w:tc>
          <w:tcPr>
            <w:tcW w:type="dxa" w:w="3400"/>
          </w:tcPr>
          <w:p>
            <w:r/>
            <w:r>
              <w:rPr>
                <w:rFonts w:ascii="Calibri" w:hAnsi="Calibri"/>
                <w:b w:val="0"/>
                <w:i w:val="0"/>
                <w:color w:val="1A1A1A"/>
                <w:sz w:val="19"/>
              </w:rPr>
              <w:t>Dirigeante</w:t>
            </w:r>
          </w:p>
        </w:tc>
        <w:tc>
          <w:tcPr>
            <w:tcW w:type="dxa" w:w="3400"/>
          </w:tcPr>
          <w:p>
            <w:r/>
            <w:r>
              <w:rPr>
                <w:rFonts w:ascii="Calibri" w:hAnsi="Calibri"/>
                <w:b w:val="0"/>
                <w:i w:val="0"/>
                <w:color w:val="1A1A1A"/>
                <w:sz w:val="19"/>
              </w:rPr>
              <w:t>Bertrand Rénov Déco (peinture et rénovation intérieure)</w:t>
            </w:r>
          </w:p>
        </w:tc>
      </w:tr>
    </w:tbl>
    <w:p/>
    <w:p>
      <w:pPr>
        <w:spacing w:before="200" w:after="80"/>
      </w:pPr>
      <w:r>
        <w:rPr>
          <w:rFonts w:ascii="Calibri" w:hAnsi="Calibri"/>
          <w:b/>
          <w:color w:val="A8442B"/>
          <w:sz w:val="23"/>
        </w:rPr>
        <w:t>1.2 Compétences</w:t>
      </w:r>
    </w:p>
    <w:p>
      <w:pPr>
        <w:pStyle w:val="ListBullet"/>
        <w:spacing w:after="80"/>
      </w:pPr>
      <w:r>
        <w:rPr>
          <w:rFonts w:ascii="Calibri" w:hAnsi="Calibri"/>
          <w:sz w:val="21"/>
        </w:rPr>
        <w:t>Définition d'une ligne éditoriale adaptée à une TPE du bâtiment</w:t>
      </w:r>
    </w:p>
    <w:p>
      <w:pPr>
        <w:pStyle w:val="ListBullet"/>
        <w:spacing w:after="80"/>
      </w:pPr>
      <w:r>
        <w:rPr>
          <w:rFonts w:ascii="Calibri" w:hAnsi="Calibri"/>
          <w:sz w:val="21"/>
        </w:rPr>
        <w:t>Création de contenu visuel (photos avant/après, réalisations)</w:t>
      </w:r>
    </w:p>
    <w:p>
      <w:pPr>
        <w:pStyle w:val="ListBullet"/>
        <w:spacing w:after="80"/>
      </w:pPr>
      <w:r>
        <w:rPr>
          <w:rFonts w:ascii="Calibri" w:hAnsi="Calibri"/>
          <w:sz w:val="21"/>
        </w:rPr>
        <w:t>Planification et régularité de publication</w:t>
      </w:r>
    </w:p>
    <w:p>
      <w:pPr>
        <w:pStyle w:val="ListBullet"/>
        <w:spacing w:after="80"/>
      </w:pPr>
      <w:r>
        <w:rPr>
          <w:rFonts w:ascii="Calibri" w:hAnsi="Calibri"/>
          <w:sz w:val="21"/>
        </w:rPr>
        <w:t>Analyse des statistiques et ajustement de la stratégie</w:t>
      </w:r>
    </w:p>
    <w:p>
      <w:pPr>
        <w:spacing w:before="200" w:after="80"/>
      </w:pPr>
      <w:r>
        <w:rPr>
          <w:rFonts w:ascii="Calibri" w:hAnsi="Calibri"/>
          <w:b/>
          <w:color w:val="A8442B"/>
          <w:sz w:val="23"/>
        </w:rPr>
        <w:t>1.3 Projet entrepreneurial</w:t>
      </w:r>
    </w:p>
    <w:p>
      <w:pPr>
        <w:spacing w:after="120"/>
      </w:pPr>
      <w:r>
        <w:rPr>
          <w:rFonts w:ascii="Calibri" w:hAnsi="Calibri"/>
          <w:b w:val="0"/>
          <w:i w:val="0"/>
          <w:color w:val="1A1A1A"/>
          <w:sz w:val="21"/>
        </w:rPr>
        <w:t>Camille Bertrand développe la présence Instagram et Facebook de « Bertrand Rénov Déco », centrée sur les photos avant/après de chantiers et des conseils pratiques de rénovation.</w:t>
      </w:r>
    </w:p>
    <w:p>
      <w:pPr>
        <w:pStyle w:val="ListBullet"/>
        <w:spacing w:after="80"/>
      </w:pPr>
      <w:r>
        <w:rPr>
          <w:rFonts w:ascii="Calibri" w:hAnsi="Calibri"/>
          <w:sz w:val="21"/>
        </w:rPr>
        <w:t>Ligne éditoriale 80/20 : conseils pratiques et réalisations avant/après</w:t>
      </w:r>
    </w:p>
    <w:p>
      <w:pPr>
        <w:pStyle w:val="ListBullet"/>
        <w:spacing w:after="80"/>
      </w:pPr>
      <w:r>
        <w:rPr>
          <w:rFonts w:ascii="Calibri" w:hAnsi="Calibri"/>
          <w:sz w:val="21"/>
        </w:rPr>
        <w:t>Calendrier éditorial de 2 à 3 publications par semaine</w:t>
      </w:r>
    </w:p>
    <w:p>
      <w:pPr>
        <w:pStyle w:val="ListBullet"/>
        <w:spacing w:after="80"/>
      </w:pPr>
      <w:r>
        <w:rPr>
          <w:rFonts w:ascii="Calibri" w:hAnsi="Calibri"/>
          <w:sz w:val="21"/>
        </w:rPr>
        <w:t>Suivi mensuel du taux d'engagement et des demandes de devis générées</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2. RÉSULTATS DE LA CERTIFICATION</w:t>
            </w:r>
          </w:p>
        </w:tc>
      </w:tr>
    </w:tbl>
    <w:p>
      <w:pPr>
        <w:spacing w:after="80"/>
      </w:pPr>
    </w:p>
    <w:p>
      <w:pPr>
        <w:spacing w:before="200" w:after="80"/>
      </w:pPr>
      <w:r>
        <w:rPr>
          <w:rFonts w:ascii="Calibri" w:hAnsi="Calibri"/>
          <w:b/>
          <w:color w:val="A8442B"/>
          <w:sz w:val="23"/>
        </w:rPr>
        <w:t>2.1 Synthèse des résultats</w:t>
      </w:r>
    </w:p>
    <w:p>
      <w:pPr>
        <w:spacing w:after="120"/>
      </w:pPr>
      <w:r>
        <w:rPr>
          <w:rFonts w:ascii="Calibri" w:hAnsi="Calibri"/>
          <w:b w:val="0"/>
          <w:i w:val="0"/>
          <w:color w:val="1A1A1A"/>
          <w:sz w:val="21"/>
        </w:rPr>
        <w:t>Le candidat a passé l'évaluation le 7 mai 2026 – à distance. La session s'est déroulée sans aucun dysfonctionnement, conformément au référentiel RS7200.</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Épreuve / Compétence évaluée</w:t>
            </w:r>
          </w:p>
        </w:tc>
        <w:tc>
          <w:tcPr>
            <w:tcW w:type="dxa" w:w="3400"/>
            <w:shd w:val="clear" w:color="auto" w:fill="6E1F14"/>
          </w:tcPr>
          <w:p>
            <w:r/>
            <w:r>
              <w:rPr>
                <w:rFonts w:ascii="Calibri" w:hAnsi="Calibri"/>
                <w:b/>
                <w:i w:val="0"/>
                <w:color w:val="FFFFFF"/>
                <w:sz w:val="19"/>
              </w:rPr>
              <w:t>Note</w:t>
            </w:r>
          </w:p>
        </w:tc>
        <w:tc>
          <w:tcPr>
            <w:tcW w:type="dxa" w:w="3400"/>
            <w:shd w:val="clear" w:color="auto" w:fill="6E1F14"/>
          </w:tcPr>
          <w:p>
            <w:r/>
            <w:r>
              <w:rPr>
                <w:rFonts w:ascii="Calibri" w:hAnsi="Calibri"/>
                <w:b/>
                <w:i w:val="0"/>
                <w:color w:val="FFFFFF"/>
                <w:sz w:val="19"/>
              </w:rPr>
              <w:t>Résultat</w:t>
            </w:r>
          </w:p>
        </w:tc>
      </w:tr>
      <w:tr>
        <w:tc>
          <w:tcPr>
            <w:tcW w:type="dxa" w:w="3400"/>
          </w:tcPr>
          <w:p>
            <w:r/>
            <w:r>
              <w:rPr>
                <w:rFonts w:ascii="Calibri" w:hAnsi="Calibri"/>
                <w:b w:val="0"/>
                <w:i w:val="0"/>
                <w:color w:val="1A1A1A"/>
                <w:sz w:val="19"/>
              </w:rPr>
              <w:t>QCM - Culture réseaux sociaux</w:t>
            </w:r>
          </w:p>
        </w:tc>
        <w:tc>
          <w:tcPr>
            <w:tcW w:type="dxa" w:w="3400"/>
          </w:tcPr>
          <w:p>
            <w:r/>
            <w:r>
              <w:rPr>
                <w:rFonts w:ascii="Calibri" w:hAnsi="Calibri"/>
                <w:b w:val="0"/>
                <w:i w:val="0"/>
                <w:color w:val="1A1A1A"/>
                <w:sz w:val="19"/>
              </w:rPr>
              <w:t>47/60</w:t>
            </w:r>
          </w:p>
        </w:tc>
        <w:tc>
          <w:tcPr>
            <w:tcW w:type="dxa" w:w="3400"/>
          </w:tcPr>
          <w:p>
            <w:r/>
            <w:r>
              <w:rPr>
                <w:rFonts w:ascii="Calibri" w:hAnsi="Calibri"/>
                <w:b w:val="0"/>
                <w:i w:val="0"/>
                <w:color w:val="1A1A1A"/>
                <w:sz w:val="19"/>
              </w:rPr>
              <w:t>ADMIS</w:t>
            </w:r>
          </w:p>
        </w:tc>
      </w:tr>
      <w:tr>
        <w:tc>
          <w:tcPr>
            <w:tcW w:type="dxa" w:w="3400"/>
          </w:tcPr>
          <w:p>
            <w:r/>
            <w:r>
              <w:rPr>
                <w:rFonts w:ascii="Calibri" w:hAnsi="Calibri"/>
                <w:b w:val="0"/>
                <w:i w:val="0"/>
                <w:color w:val="1A1A1A"/>
                <w:sz w:val="19"/>
              </w:rPr>
              <w:t>Dossier de présentation</w:t>
            </w:r>
          </w:p>
        </w:tc>
        <w:tc>
          <w:tcPr>
            <w:tcW w:type="dxa" w:w="3400"/>
          </w:tcPr>
          <w:p>
            <w:r/>
            <w:r>
              <w:rPr>
                <w:rFonts w:ascii="Calibri" w:hAnsi="Calibri"/>
                <w:b w:val="0"/>
                <w:i w:val="0"/>
                <w:color w:val="1A1A1A"/>
                <w:sz w:val="19"/>
              </w:rPr>
              <w:t>OK</w:t>
            </w:r>
          </w:p>
        </w:tc>
        <w:tc>
          <w:tcPr>
            <w:tcW w:type="dxa" w:w="3400"/>
          </w:tcPr>
          <w:p>
            <w:r/>
            <w:r>
              <w:rPr>
                <w:rFonts w:ascii="Calibri" w:hAnsi="Calibri"/>
                <w:b w:val="0"/>
                <w:i w:val="0"/>
                <w:color w:val="1A1A1A"/>
                <w:sz w:val="19"/>
              </w:rPr>
              <w:t>OK</w:t>
            </w:r>
          </w:p>
        </w:tc>
      </w:tr>
      <w:tr>
        <w:tc>
          <w:tcPr>
            <w:tcW w:type="dxa" w:w="3400"/>
          </w:tcPr>
          <w:p>
            <w:r/>
            <w:r>
              <w:rPr>
                <w:rFonts w:ascii="Calibri" w:hAnsi="Calibri"/>
                <w:b w:val="0"/>
                <w:i w:val="0"/>
                <w:color w:val="1A1A1A"/>
                <w:sz w:val="19"/>
              </w:rPr>
              <w:t>Soutenance orale devant jury</w:t>
            </w:r>
          </w:p>
        </w:tc>
        <w:tc>
          <w:tcPr>
            <w:tcW w:type="dxa" w:w="3400"/>
          </w:tcPr>
          <w:p>
            <w:r/>
            <w:r>
              <w:rPr>
                <w:rFonts w:ascii="Calibri" w:hAnsi="Calibri"/>
                <w:b w:val="0"/>
                <w:i w:val="0"/>
                <w:color w:val="1A1A1A"/>
                <w:sz w:val="19"/>
              </w:rPr>
              <w:t>OK</w:t>
            </w:r>
          </w:p>
        </w:tc>
        <w:tc>
          <w:tcPr>
            <w:tcW w:type="dxa" w:w="3400"/>
          </w:tcPr>
          <w:p>
            <w:r/>
            <w:r>
              <w:rPr>
                <w:rFonts w:ascii="Calibri" w:hAnsi="Calibri"/>
                <w:b w:val="0"/>
                <w:i w:val="0"/>
                <w:color w:val="1A1A1A"/>
                <w:sz w:val="19"/>
              </w:rPr>
              <w:t>OK</w:t>
            </w:r>
          </w:p>
        </w:tc>
      </w:tr>
      <w:tr>
        <w:tc>
          <w:tcPr>
            <w:tcW w:type="dxa" w:w="3400"/>
          </w:tcPr>
          <w:p>
            <w:r/>
            <w:r>
              <w:rPr>
                <w:rFonts w:ascii="Calibri" w:hAnsi="Calibri"/>
                <w:b w:val="0"/>
                <w:i w:val="0"/>
                <w:color w:val="1A1A1A"/>
                <w:sz w:val="19"/>
              </w:rPr>
              <w:t>TOTAL - NOTE GLOBALE</w:t>
            </w:r>
          </w:p>
        </w:tc>
        <w:tc>
          <w:tcPr>
            <w:tcW w:type="dxa" w:w="3400"/>
          </w:tcPr>
          <w:p>
            <w:r/>
            <w:r>
              <w:rPr>
                <w:rFonts w:ascii="Calibri" w:hAnsi="Calibri"/>
                <w:b w:val="0"/>
                <w:i w:val="0"/>
                <w:color w:val="1A1A1A"/>
                <w:sz w:val="19"/>
              </w:rPr>
              <w:t>16/20</w:t>
            </w:r>
          </w:p>
        </w:tc>
        <w:tc>
          <w:tcPr>
            <w:tcW w:type="dxa" w:w="3400"/>
          </w:tcPr>
          <w:p>
            <w:r/>
            <w:r>
              <w:rPr>
                <w:rFonts w:ascii="Calibri" w:hAnsi="Calibri"/>
                <w:b w:val="0"/>
                <w:i w:val="0"/>
                <w:color w:val="1A1A1A"/>
                <w:sz w:val="19"/>
              </w:rPr>
              <w:t>ADMIS</w:t>
            </w:r>
          </w:p>
        </w:tc>
      </w:tr>
    </w:tbl>
    <w:p/>
    <w:p>
      <w:pPr>
        <w:spacing w:before="200" w:after="80"/>
      </w:pPr>
      <w:r>
        <w:rPr>
          <w:rFonts w:ascii="Calibri" w:hAnsi="Calibri"/>
          <w:b/>
          <w:color w:val="A8442B"/>
          <w:sz w:val="23"/>
        </w:rPr>
        <w:t>2.2 Observations du jury</w:t>
      </w:r>
    </w:p>
    <w:p>
      <w:pPr>
        <w:pStyle w:val="ListBullet"/>
        <w:spacing w:after="80"/>
      </w:pPr>
      <w:r>
        <w:rPr>
          <w:rFonts w:ascii="Calibri" w:hAnsi="Calibri"/>
          <w:sz w:val="21"/>
        </w:rPr>
        <w:t>Kaina Nassim (Président) : Ligne éditoriale claire et cohérente avec l'activité</w:t>
      </w:r>
    </w:p>
    <w:p>
      <w:pPr>
        <w:pStyle w:val="ListBullet"/>
        <w:spacing w:after="80"/>
      </w:pPr>
      <w:r>
        <w:rPr>
          <w:rFonts w:ascii="Calibri" w:hAnsi="Calibri"/>
          <w:sz w:val="21"/>
        </w:rPr>
        <w:t>Tom Fournaise : Bonne utilisation du format avant/après, calendrier réaliste</w:t>
      </w:r>
    </w:p>
    <w:p>
      <w:pPr>
        <w:spacing w:after="120"/>
      </w:pPr>
      <w:r>
        <w:rPr>
          <w:rFonts w:ascii="Calibri" w:hAnsi="Calibri"/>
          <w:b w:val="0"/>
          <w:i/>
          <w:color w:val="1A1A1A"/>
          <w:sz w:val="19"/>
        </w:rPr>
        <w:t>Les membres du jury attestent ne pas avoir de lien personnel ou professionnel avec le candidat, conformément aux exigences de l'organisme certificateur CreActifs.</w:t>
      </w:r>
    </w:p>
    <w:p>
      <w:pPr>
        <w:spacing w:before="200" w:after="80"/>
      </w:pPr>
      <w:r>
        <w:rPr>
          <w:rFonts w:ascii="Calibri" w:hAnsi="Calibri"/>
          <w:b/>
          <w:color w:val="A8442B"/>
          <w:sz w:val="23"/>
        </w:rPr>
        <w:t>2.3 Commentaires détaillés du jury</w:t>
      </w:r>
    </w:p>
    <w:tbl>
      <w:tblPr>
        <w:tblStyle w:val="TableGrid"/>
        <w:tblW w:type="auto" w:w="0"/>
        <w:tblLook w:firstColumn="1" w:firstRow="1" w:lastColumn="0" w:lastRow="0" w:noHBand="0" w:noVBand="1" w:val="04A0"/>
      </w:tblPr>
      <w:tblGrid>
        <w:gridCol w:w="5100"/>
        <w:gridCol w:w="5100"/>
      </w:tblGrid>
      <w:tr>
        <w:tc>
          <w:tcPr>
            <w:tcW w:type="dxa" w:w="5100"/>
            <w:shd w:val="clear" w:color="auto" w:fill="6E1F14"/>
          </w:tcPr>
          <w:p>
            <w:r/>
            <w:r>
              <w:rPr>
                <w:rFonts w:ascii="Calibri" w:hAnsi="Calibri"/>
                <w:b/>
                <w:i w:val="0"/>
                <w:color w:val="FFFFFF"/>
                <w:sz w:val="19"/>
              </w:rPr>
              <w:t>Jury</w:t>
            </w:r>
          </w:p>
        </w:tc>
        <w:tc>
          <w:tcPr>
            <w:tcW w:type="dxa" w:w="5100"/>
            <w:shd w:val="clear" w:color="auto" w:fill="6E1F14"/>
          </w:tcPr>
          <w:p>
            <w:r/>
            <w:r>
              <w:rPr>
                <w:rFonts w:ascii="Calibri" w:hAnsi="Calibri"/>
                <w:b/>
                <w:i w:val="0"/>
                <w:color w:val="FFFFFF"/>
                <w:sz w:val="19"/>
              </w:rPr>
              <w:t>Appréciation générale</w:t>
            </w:r>
          </w:p>
        </w:tc>
      </w:tr>
      <w:tr>
        <w:tc>
          <w:tcPr>
            <w:tcW w:type="dxa" w:w="5100"/>
          </w:tcPr>
          <w:p>
            <w:r/>
            <w:r>
              <w:rPr>
                <w:rFonts w:ascii="Calibri" w:hAnsi="Calibri"/>
                <w:b w:val="0"/>
                <w:i w:val="0"/>
                <w:color w:val="1A1A1A"/>
                <w:sz w:val="19"/>
              </w:rPr>
              <w:t>Kaina Nassim - Président</w:t>
            </w:r>
          </w:p>
        </w:tc>
        <w:tc>
          <w:tcPr>
            <w:tcW w:type="dxa" w:w="5100"/>
          </w:tcPr>
          <w:p>
            <w:r/>
            <w:r>
              <w:rPr>
                <w:rFonts w:ascii="Calibri" w:hAnsi="Calibri"/>
                <w:b w:val="0"/>
                <w:i w:val="0"/>
                <w:color w:val="1A1A1A"/>
                <w:sz w:val="19"/>
              </w:rPr>
              <w:t>La candidate présente une ligne éditoriale bien construite, avec un bon équilibre entre contenu utile et promotion. Le format avant/après est particulièrement adapté à son activité. Admission validée.</w:t>
            </w:r>
          </w:p>
        </w:tc>
      </w:tr>
      <w:tr>
        <w:tc>
          <w:tcPr>
            <w:tcW w:type="dxa" w:w="5100"/>
          </w:tcPr>
          <w:p>
            <w:r/>
            <w:r>
              <w:rPr>
                <w:rFonts w:ascii="Calibri" w:hAnsi="Calibri"/>
                <w:b w:val="0"/>
                <w:i w:val="0"/>
                <w:color w:val="1A1A1A"/>
                <w:sz w:val="19"/>
              </w:rPr>
              <w:t>Tom Fournaise</w:t>
            </w:r>
          </w:p>
        </w:tc>
        <w:tc>
          <w:tcPr>
            <w:tcW w:type="dxa" w:w="5100"/>
          </w:tcPr>
          <w:p>
            <w:r/>
            <w:r>
              <w:rPr>
                <w:rFonts w:ascii="Calibri" w:hAnsi="Calibri"/>
                <w:b w:val="0"/>
                <w:i w:val="0"/>
                <w:color w:val="1A1A1A"/>
                <w:sz w:val="19"/>
              </w:rPr>
              <w:t>Calendrier éditorial réaliste et soutenable pour une TPE. Bonne compréhension des indicateurs de performance (portée, engagement). Le suivi des demandes de devis générées via les réseaux sociaux est un bon réflexe. Dossier validé.</w:t>
            </w:r>
          </w:p>
        </w:tc>
      </w:tr>
    </w:tbl>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3. CONTENU DU DOSSIER PRÉSENTÉ PAR LE CANDIDAT</w:t>
            </w:r>
          </w:p>
        </w:tc>
      </w:tr>
    </w:tbl>
    <w:p>
      <w:pPr>
        <w:spacing w:after="80"/>
      </w:pPr>
    </w:p>
    <w:p>
      <w:pPr>
        <w:spacing w:after="120"/>
      </w:pPr>
      <w:r>
        <w:rPr>
          <w:rFonts w:ascii="Calibri" w:hAnsi="Calibri"/>
          <w:b/>
          <w:i w:val="0"/>
          <w:color w:val="A8442B"/>
          <w:sz w:val="23"/>
        </w:rPr>
        <w:t>3.1 Présentation du projet TPE - Bertrand Camille</w:t>
      </w:r>
    </w:p>
    <w:p>
      <w:pPr>
        <w:spacing w:after="120"/>
      </w:pPr>
      <w:r>
        <w:rPr>
          <w:rFonts w:ascii="Calibri" w:hAnsi="Calibri"/>
          <w:b w:val="0"/>
          <w:i w:val="0"/>
          <w:color w:val="1A1A1A"/>
          <w:sz w:val="21"/>
        </w:rPr>
        <w:t>Le candidat a présenté un dossier complet portant sur la certification RS7200. Le projet couvre l'ensemble des compétences visées :</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N°</w:t>
            </w:r>
          </w:p>
        </w:tc>
        <w:tc>
          <w:tcPr>
            <w:tcW w:type="dxa" w:w="3400"/>
            <w:shd w:val="clear" w:color="auto" w:fill="6E1F14"/>
          </w:tcPr>
          <w:p>
            <w:r/>
            <w:r>
              <w:rPr>
                <w:rFonts w:ascii="Calibri" w:hAnsi="Calibri"/>
                <w:b/>
                <w:i w:val="0"/>
                <w:color w:val="FFFFFF"/>
                <w:sz w:val="19"/>
              </w:rPr>
              <w:t>Thématique abordée</w:t>
            </w:r>
          </w:p>
        </w:tc>
        <w:tc>
          <w:tcPr>
            <w:tcW w:type="dxa" w:w="3400"/>
            <w:shd w:val="clear" w:color="auto" w:fill="6E1F14"/>
          </w:tcPr>
          <w:p>
            <w:r/>
            <w:r>
              <w:rPr>
                <w:rFonts w:ascii="Calibri" w:hAnsi="Calibri"/>
                <w:b/>
                <w:i w:val="0"/>
                <w:color w:val="FFFFFF"/>
                <w:sz w:val="19"/>
              </w:rPr>
              <w:t>Contenu développé par le candidat</w:t>
            </w:r>
          </w:p>
        </w:tc>
      </w:tr>
      <w:tr>
        <w:tc>
          <w:tcPr>
            <w:tcW w:type="dxa" w:w="3400"/>
          </w:tcPr>
          <w:p>
            <w:r/>
            <w:r>
              <w:rPr>
                <w:rFonts w:ascii="Calibri" w:hAnsi="Calibri"/>
                <w:b w:val="0"/>
                <w:i w:val="0"/>
                <w:color w:val="1A1A1A"/>
                <w:sz w:val="19"/>
              </w:rPr>
              <w:t>1</w:t>
            </w:r>
          </w:p>
        </w:tc>
        <w:tc>
          <w:tcPr>
            <w:tcW w:type="dxa" w:w="3400"/>
          </w:tcPr>
          <w:p>
            <w:r/>
            <w:r>
              <w:rPr>
                <w:rFonts w:ascii="Calibri" w:hAnsi="Calibri"/>
                <w:b w:val="0"/>
                <w:i w:val="0"/>
                <w:color w:val="1A1A1A"/>
                <w:sz w:val="19"/>
              </w:rPr>
              <w:t>Fondamentaux des réseaux sociaux</w:t>
            </w:r>
          </w:p>
        </w:tc>
        <w:tc>
          <w:tcPr>
            <w:tcW w:type="dxa" w:w="3400"/>
          </w:tcPr>
          <w:p>
            <w:r/>
            <w:r>
              <w:rPr>
                <w:rFonts w:ascii="Calibri" w:hAnsi="Calibri"/>
                <w:b w:val="0"/>
                <w:i w:val="0"/>
                <w:color w:val="1A1A1A"/>
                <w:sz w:val="19"/>
              </w:rPr>
              <w:t>Choix d'Instagram et Facebook, positionnement de la page</w:t>
            </w:r>
          </w:p>
        </w:tc>
      </w:tr>
      <w:tr>
        <w:tc>
          <w:tcPr>
            <w:tcW w:type="dxa" w:w="3400"/>
          </w:tcPr>
          <w:p>
            <w:r/>
            <w:r>
              <w:rPr>
                <w:rFonts w:ascii="Calibri" w:hAnsi="Calibri"/>
                <w:b w:val="0"/>
                <w:i w:val="0"/>
                <w:color w:val="1A1A1A"/>
                <w:sz w:val="19"/>
              </w:rPr>
              <w:t>2</w:t>
            </w:r>
          </w:p>
        </w:tc>
        <w:tc>
          <w:tcPr>
            <w:tcW w:type="dxa" w:w="3400"/>
          </w:tcPr>
          <w:p>
            <w:r/>
            <w:r>
              <w:rPr>
                <w:rFonts w:ascii="Calibri" w:hAnsi="Calibri"/>
                <w:b w:val="0"/>
                <w:i w:val="0"/>
                <w:color w:val="1A1A1A"/>
                <w:sz w:val="19"/>
              </w:rPr>
              <w:t>Stratégie et ligne éditoriale</w:t>
            </w:r>
          </w:p>
        </w:tc>
        <w:tc>
          <w:tcPr>
            <w:tcW w:type="dxa" w:w="3400"/>
          </w:tcPr>
          <w:p>
            <w:r/>
            <w:r>
              <w:rPr>
                <w:rFonts w:ascii="Calibri" w:hAnsi="Calibri"/>
                <w:b w:val="0"/>
                <w:i w:val="0"/>
                <w:color w:val="1A1A1A"/>
                <w:sz w:val="19"/>
              </w:rPr>
              <w:t>Règle 80/20, piliers de contenu conseils/réalisations</w:t>
            </w:r>
          </w:p>
        </w:tc>
      </w:tr>
      <w:tr>
        <w:tc>
          <w:tcPr>
            <w:tcW w:type="dxa" w:w="3400"/>
          </w:tcPr>
          <w:p>
            <w:r/>
            <w:r>
              <w:rPr>
                <w:rFonts w:ascii="Calibri" w:hAnsi="Calibri"/>
                <w:b w:val="0"/>
                <w:i w:val="0"/>
                <w:color w:val="1A1A1A"/>
                <w:sz w:val="19"/>
              </w:rPr>
              <w:t>3</w:t>
            </w:r>
          </w:p>
        </w:tc>
        <w:tc>
          <w:tcPr>
            <w:tcW w:type="dxa" w:w="3400"/>
          </w:tcPr>
          <w:p>
            <w:r/>
            <w:r>
              <w:rPr>
                <w:rFonts w:ascii="Calibri" w:hAnsi="Calibri"/>
                <w:b w:val="0"/>
                <w:i w:val="0"/>
                <w:color w:val="1A1A1A"/>
                <w:sz w:val="19"/>
              </w:rPr>
              <w:t>Création de contenu</w:t>
            </w:r>
          </w:p>
        </w:tc>
        <w:tc>
          <w:tcPr>
            <w:tcW w:type="dxa" w:w="3400"/>
          </w:tcPr>
          <w:p>
            <w:r/>
            <w:r>
              <w:rPr>
                <w:rFonts w:ascii="Calibri" w:hAnsi="Calibri"/>
                <w:b w:val="0"/>
                <w:i w:val="0"/>
                <w:color w:val="1A1A1A"/>
                <w:sz w:val="19"/>
              </w:rPr>
              <w:t>Photos avant/après, carrousels de chantiers</w:t>
            </w:r>
          </w:p>
        </w:tc>
      </w:tr>
      <w:tr>
        <w:tc>
          <w:tcPr>
            <w:tcW w:type="dxa" w:w="3400"/>
          </w:tcPr>
          <w:p>
            <w:r/>
            <w:r>
              <w:rPr>
                <w:rFonts w:ascii="Calibri" w:hAnsi="Calibri"/>
                <w:b w:val="0"/>
                <w:i w:val="0"/>
                <w:color w:val="1A1A1A"/>
                <w:sz w:val="19"/>
              </w:rPr>
              <w:t>4</w:t>
            </w:r>
          </w:p>
        </w:tc>
        <w:tc>
          <w:tcPr>
            <w:tcW w:type="dxa" w:w="3400"/>
          </w:tcPr>
          <w:p>
            <w:r/>
            <w:r>
              <w:rPr>
                <w:rFonts w:ascii="Calibri" w:hAnsi="Calibri"/>
                <w:b w:val="0"/>
                <w:i w:val="0"/>
                <w:color w:val="1A1A1A"/>
                <w:sz w:val="19"/>
              </w:rPr>
              <w:t>Planification et outils</w:t>
            </w:r>
          </w:p>
        </w:tc>
        <w:tc>
          <w:tcPr>
            <w:tcW w:type="dxa" w:w="3400"/>
          </w:tcPr>
          <w:p>
            <w:r/>
            <w:r>
              <w:rPr>
                <w:rFonts w:ascii="Calibri" w:hAnsi="Calibri"/>
                <w:b w:val="0"/>
                <w:i w:val="0"/>
                <w:color w:val="1A1A1A"/>
                <w:sz w:val="19"/>
              </w:rPr>
              <w:t>Calendrier éditorial, Meta Business Suite</w:t>
            </w:r>
          </w:p>
        </w:tc>
      </w:tr>
      <w:tr>
        <w:tc>
          <w:tcPr>
            <w:tcW w:type="dxa" w:w="3400"/>
          </w:tcPr>
          <w:p>
            <w:r/>
            <w:r>
              <w:rPr>
                <w:rFonts w:ascii="Calibri" w:hAnsi="Calibri"/>
                <w:b w:val="0"/>
                <w:i w:val="0"/>
                <w:color w:val="1A1A1A"/>
                <w:sz w:val="19"/>
              </w:rPr>
              <w:t>5</w:t>
            </w:r>
          </w:p>
        </w:tc>
        <w:tc>
          <w:tcPr>
            <w:tcW w:type="dxa" w:w="3400"/>
          </w:tcPr>
          <w:p>
            <w:r/>
            <w:r>
              <w:rPr>
                <w:rFonts w:ascii="Calibri" w:hAnsi="Calibri"/>
                <w:b w:val="0"/>
                <w:i w:val="0"/>
                <w:color w:val="1A1A1A"/>
                <w:sz w:val="19"/>
              </w:rPr>
              <w:t>Mesure et optimisation</w:t>
            </w:r>
          </w:p>
        </w:tc>
        <w:tc>
          <w:tcPr>
            <w:tcW w:type="dxa" w:w="3400"/>
          </w:tcPr>
          <w:p>
            <w:r/>
            <w:r>
              <w:rPr>
                <w:rFonts w:ascii="Calibri" w:hAnsi="Calibri"/>
                <w:b w:val="0"/>
                <w:i w:val="0"/>
                <w:color w:val="1A1A1A"/>
                <w:sz w:val="19"/>
              </w:rPr>
              <w:t>Suivi mensuel du taux d'engagement et des devis générés</w:t>
            </w:r>
          </w:p>
        </w:tc>
      </w:tr>
    </w:tbl>
    <w:p/>
    <w:p>
      <w:pPr>
        <w:spacing w:before="200" w:after="80"/>
      </w:pPr>
      <w:r>
        <w:rPr>
          <w:rFonts w:ascii="Calibri" w:hAnsi="Calibri"/>
          <w:b/>
          <w:color w:val="A8442B"/>
          <w:sz w:val="23"/>
        </w:rPr>
        <w:t>3.2 Points forts relevés</w:t>
      </w:r>
    </w:p>
    <w:p>
      <w:pPr>
        <w:pStyle w:val="ListBullet"/>
        <w:spacing w:after="80"/>
      </w:pPr>
      <w:r>
        <w:rPr>
          <w:rFonts w:ascii="Calibri" w:hAnsi="Calibri"/>
          <w:sz w:val="21"/>
        </w:rPr>
        <w:t>Format avant/après particulièrement adapté et bien exploité</w:t>
      </w:r>
    </w:p>
    <w:p>
      <w:pPr>
        <w:pStyle w:val="ListBullet"/>
        <w:spacing w:after="80"/>
      </w:pPr>
      <w:r>
        <w:rPr>
          <w:rFonts w:ascii="Calibri" w:hAnsi="Calibri"/>
          <w:sz w:val="21"/>
        </w:rPr>
        <w:t>Calendrier éditorial réaliste et soutenable</w:t>
      </w:r>
    </w:p>
    <w:p>
      <w:pPr>
        <w:pStyle w:val="ListBullet"/>
        <w:spacing w:after="80"/>
      </w:pPr>
      <w:r>
        <w:rPr>
          <w:rFonts w:ascii="Calibri" w:hAnsi="Calibri"/>
          <w:sz w:val="21"/>
        </w:rPr>
        <w:t>Bon réflexe de suivi des retombées commerciales des réseaux sociaux</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4. PIÈCES JUSTIFICATIVES DU DOSSIER</w:t>
            </w:r>
          </w:p>
        </w:tc>
      </w:tr>
    </w:tbl>
    <w:p>
      <w:pPr>
        <w:spacing w:after="80"/>
      </w:pPr>
    </w:p>
    <w:p>
      <w:pPr>
        <w:spacing w:after="120"/>
      </w:pPr>
      <w:r>
        <w:rPr>
          <w:rFonts w:ascii="Calibri" w:hAnsi="Calibri"/>
          <w:b w:val="0"/>
          <w:i w:val="0"/>
          <w:color w:val="1A1A1A"/>
          <w:sz w:val="21"/>
        </w:rPr>
        <w:t>Les pièces suivantes ont été transmises à l'organisme certificateur CreActifs dans le cadre de la session du 7 mai 2026 – à distance :</w:t>
      </w:r>
    </w:p>
    <w:tbl>
      <w:tblPr>
        <w:tblStyle w:val="TableGrid"/>
        <w:tblW w:type="auto" w:w="0"/>
        <w:tblLook w:firstColumn="1" w:firstRow="1" w:lastColumn="0" w:lastRow="0" w:noHBand="0" w:noVBand="1" w:val="04A0"/>
      </w:tblPr>
      <w:tblGrid>
        <w:gridCol w:w="5100"/>
        <w:gridCol w:w="5100"/>
      </w:tblGrid>
      <w:tr>
        <w:tc>
          <w:tcPr>
            <w:tcW w:type="dxa" w:w="5100"/>
            <w:shd w:val="clear" w:color="auto" w:fill="6E1F14"/>
          </w:tcPr>
          <w:p>
            <w:r/>
            <w:r>
              <w:rPr>
                <w:rFonts w:ascii="Calibri" w:hAnsi="Calibri"/>
                <w:b/>
                <w:i w:val="0"/>
                <w:color w:val="FFFFFF"/>
                <w:sz w:val="19"/>
              </w:rPr>
              <w:t>Document</w:t>
            </w:r>
          </w:p>
        </w:tc>
        <w:tc>
          <w:tcPr>
            <w:tcW w:type="dxa" w:w="5100"/>
            <w:shd w:val="clear" w:color="auto" w:fill="6E1F14"/>
          </w:tcPr>
          <w:p>
            <w:r/>
            <w:r>
              <w:rPr>
                <w:rFonts w:ascii="Calibri" w:hAnsi="Calibri"/>
                <w:b/>
                <w:i w:val="0"/>
                <w:color w:val="FFFFFF"/>
                <w:sz w:val="19"/>
              </w:rPr>
              <w:t>Statut</w:t>
            </w:r>
          </w:p>
        </w:tc>
      </w:tr>
      <w:tr>
        <w:tc>
          <w:tcPr>
            <w:tcW w:type="dxa" w:w="5100"/>
          </w:tcPr>
          <w:p>
            <w:r/>
            <w:r>
              <w:rPr>
                <w:rFonts w:ascii="Calibri" w:hAnsi="Calibri"/>
                <w:b w:val="0"/>
                <w:i w:val="0"/>
                <w:color w:val="1A1A1A"/>
                <w:sz w:val="19"/>
              </w:rPr>
              <w:t>Pièce d'identité candidat</w:t>
            </w:r>
          </w:p>
        </w:tc>
        <w:tc>
          <w:tcPr>
            <w:tcW w:type="dxa" w:w="5100"/>
          </w:tcPr>
          <w:p>
            <w:r/>
            <w:r>
              <w:rPr>
                <w:rFonts w:ascii="Calibri" w:hAnsi="Calibri"/>
                <w:b w:val="0"/>
                <w:i w:val="0"/>
                <w:color w:val="1A1A1A"/>
                <w:sz w:val="19"/>
              </w:rPr>
              <w:t>Vérifiée</w:t>
            </w:r>
          </w:p>
        </w:tc>
      </w:tr>
      <w:tr>
        <w:tc>
          <w:tcPr>
            <w:tcW w:type="dxa" w:w="5100"/>
          </w:tcPr>
          <w:p>
            <w:r/>
            <w:r>
              <w:rPr>
                <w:rFonts w:ascii="Calibri" w:hAnsi="Calibri"/>
                <w:b w:val="0"/>
                <w:i w:val="0"/>
                <w:color w:val="1A1A1A"/>
                <w:sz w:val="19"/>
              </w:rPr>
              <w:t>QCM RS7200 - Réponses du candidat</w:t>
            </w:r>
          </w:p>
        </w:tc>
        <w:tc>
          <w:tcPr>
            <w:tcW w:type="dxa" w:w="5100"/>
          </w:tcPr>
          <w:p>
            <w:r/>
            <w:r>
              <w:rPr>
                <w:rFonts w:ascii="Calibri" w:hAnsi="Calibri"/>
                <w:b w:val="0"/>
                <w:i w:val="0"/>
                <w:color w:val="1A1A1A"/>
                <w:sz w:val="19"/>
              </w:rPr>
              <w:t>Corrigée et archivée</w:t>
            </w:r>
          </w:p>
        </w:tc>
      </w:tr>
      <w:tr>
        <w:tc>
          <w:tcPr>
            <w:tcW w:type="dxa" w:w="5100"/>
          </w:tcPr>
          <w:p>
            <w:r/>
            <w:r>
              <w:rPr>
                <w:rFonts w:ascii="Calibri" w:hAnsi="Calibri"/>
                <w:b w:val="0"/>
                <w:i w:val="0"/>
                <w:color w:val="1A1A1A"/>
                <w:sz w:val="19"/>
              </w:rPr>
              <w:t>Dossier de présentation candidat (.docx)</w:t>
            </w:r>
          </w:p>
        </w:tc>
        <w:tc>
          <w:tcPr>
            <w:tcW w:type="dxa" w:w="5100"/>
          </w:tcPr>
          <w:p>
            <w:r/>
            <w:r>
              <w:rPr>
                <w:rFonts w:ascii="Calibri" w:hAnsi="Calibri"/>
                <w:b w:val="0"/>
                <w:i w:val="0"/>
                <w:color w:val="1A1A1A"/>
                <w:sz w:val="19"/>
              </w:rPr>
              <w:t>Transmis à CreActifs</w:t>
            </w:r>
          </w:p>
        </w:tc>
      </w:tr>
      <w:tr>
        <w:tc>
          <w:tcPr>
            <w:tcW w:type="dxa" w:w="5100"/>
          </w:tcPr>
          <w:p>
            <w:r/>
            <w:r>
              <w:rPr>
                <w:rFonts w:ascii="Calibri" w:hAnsi="Calibri"/>
                <w:b w:val="0"/>
                <w:i w:val="0"/>
                <w:color w:val="1A1A1A"/>
                <w:sz w:val="19"/>
              </w:rPr>
              <w:t>Support de présentation (.pptx)</w:t>
            </w:r>
          </w:p>
        </w:tc>
        <w:tc>
          <w:tcPr>
            <w:tcW w:type="dxa" w:w="5100"/>
          </w:tcPr>
          <w:p>
            <w:r/>
            <w:r>
              <w:rPr>
                <w:rFonts w:ascii="Calibri" w:hAnsi="Calibri"/>
                <w:b w:val="0"/>
                <w:i w:val="0"/>
                <w:color w:val="1A1A1A"/>
                <w:sz w:val="19"/>
              </w:rPr>
              <w:t>Présenté devant le jury</w:t>
            </w:r>
          </w:p>
        </w:tc>
      </w:tr>
      <w:tr>
        <w:tc>
          <w:tcPr>
            <w:tcW w:type="dxa" w:w="5100"/>
          </w:tcPr>
          <w:p>
            <w:r/>
            <w:r>
              <w:rPr>
                <w:rFonts w:ascii="Calibri" w:hAnsi="Calibri"/>
                <w:b w:val="0"/>
                <w:i w:val="0"/>
                <w:color w:val="1A1A1A"/>
                <w:sz w:val="19"/>
              </w:rPr>
              <w:t>PV de jury d'évaluation</w:t>
            </w:r>
          </w:p>
        </w:tc>
        <w:tc>
          <w:tcPr>
            <w:tcW w:type="dxa" w:w="5100"/>
          </w:tcPr>
          <w:p>
            <w:r/>
            <w:r>
              <w:rPr>
                <w:rFonts w:ascii="Calibri" w:hAnsi="Calibri"/>
                <w:b w:val="0"/>
                <w:i w:val="0"/>
                <w:color w:val="1A1A1A"/>
                <w:sz w:val="19"/>
              </w:rPr>
              <w:t>Signé par le jury</w:t>
            </w:r>
          </w:p>
        </w:tc>
      </w:tr>
      <w:tr>
        <w:tc>
          <w:tcPr>
            <w:tcW w:type="dxa" w:w="5100"/>
          </w:tcPr>
          <w:p>
            <w:r/>
            <w:r>
              <w:rPr>
                <w:rFonts w:ascii="Calibri" w:hAnsi="Calibri"/>
                <w:b w:val="0"/>
                <w:i w:val="0"/>
                <w:color w:val="1A1A1A"/>
                <w:sz w:val="19"/>
              </w:rPr>
              <w:t>Fiche mission - Responsable organisation des épreuves</w:t>
            </w:r>
          </w:p>
        </w:tc>
        <w:tc>
          <w:tcPr>
            <w:tcW w:type="dxa" w:w="5100"/>
          </w:tcPr>
          <w:p>
            <w:r/>
            <w:r>
              <w:rPr>
                <w:rFonts w:ascii="Calibri" w:hAnsi="Calibri"/>
                <w:b w:val="0"/>
                <w:i w:val="0"/>
                <w:color w:val="1A1A1A"/>
                <w:sz w:val="19"/>
              </w:rPr>
              <w:t>Complétée par Kaina Nassim</w:t>
            </w:r>
          </w:p>
        </w:tc>
      </w:tr>
      <w:tr>
        <w:tc>
          <w:tcPr>
            <w:tcW w:type="dxa" w:w="5100"/>
          </w:tcPr>
          <w:p>
            <w:r/>
            <w:r>
              <w:rPr>
                <w:rFonts w:ascii="Calibri" w:hAnsi="Calibri"/>
                <w:b w:val="0"/>
                <w:i w:val="0"/>
                <w:color w:val="1A1A1A"/>
                <w:sz w:val="19"/>
              </w:rPr>
              <w:t>Convocation du candidat</w:t>
            </w:r>
          </w:p>
        </w:tc>
        <w:tc>
          <w:tcPr>
            <w:tcW w:type="dxa" w:w="5100"/>
          </w:tcPr>
          <w:p>
            <w:r/>
            <w:r>
              <w:rPr>
                <w:rFonts w:ascii="Calibri" w:hAnsi="Calibri"/>
                <w:b w:val="0"/>
                <w:i w:val="0"/>
                <w:color w:val="1A1A1A"/>
                <w:sz w:val="19"/>
              </w:rPr>
              <w:t>Émise et reçue</w:t>
            </w:r>
          </w:p>
        </w:tc>
      </w:tr>
    </w:tbl>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5. ATTESTATION DE CONFORMITÉ</w:t>
            </w:r>
          </w:p>
        </w:tc>
      </w:tr>
    </w:tbl>
    <w:p>
      <w:pPr>
        <w:spacing w:after="80"/>
      </w:pPr>
    </w:p>
    <w:p>
      <w:pPr>
        <w:spacing w:after="120"/>
      </w:pPr>
      <w:r>
        <w:rPr>
          <w:rFonts w:ascii="Calibri" w:hAnsi="Calibri"/>
          <w:b w:val="0"/>
          <w:i w:val="0"/>
          <w:color w:val="1A1A1A"/>
          <w:sz w:val="21"/>
        </w:rPr>
        <w:t>Je soussigné(e), Kaina Nassim, Responsable de l'organisation des épreuves au sein de Proforma Institut, atteste que :</w:t>
      </w:r>
    </w:p>
    <w:p>
      <w:pPr>
        <w:pStyle w:val="ListBullet"/>
        <w:spacing w:after="80"/>
      </w:pPr>
      <w:r>
        <w:rPr>
          <w:rFonts w:ascii="Calibri" w:hAnsi="Calibri"/>
          <w:sz w:val="21"/>
        </w:rPr>
        <w:t>La candidature de Camille Bertrand est conforme au référentiel RS7200</w:t>
      </w:r>
    </w:p>
    <w:p>
      <w:pPr>
        <w:pStyle w:val="ListBullet"/>
        <w:spacing w:after="80"/>
      </w:pPr>
      <w:r>
        <w:rPr>
          <w:rFonts w:ascii="Calibri" w:hAnsi="Calibri"/>
          <w:sz w:val="21"/>
        </w:rPr>
        <w:t>L'identité du candidat a été vérifiée conformément à la procédure (pièce d'identité présentée)</w:t>
      </w:r>
    </w:p>
    <w:p>
      <w:pPr>
        <w:pStyle w:val="ListBullet"/>
        <w:spacing w:after="80"/>
      </w:pPr>
      <w:r>
        <w:rPr>
          <w:rFonts w:ascii="Calibri" w:hAnsi="Calibri"/>
          <w:sz w:val="21"/>
        </w:rPr>
        <w:t>La session d'évaluation s'est déroulée le 7 mai 2026, sans aucun dysfonctionnement</w:t>
      </w:r>
    </w:p>
    <w:p>
      <w:pPr>
        <w:pStyle w:val="ListBullet"/>
        <w:spacing w:after="80"/>
      </w:pPr>
      <w:r>
        <w:rPr>
          <w:rFonts w:ascii="Calibri" w:hAnsi="Calibri"/>
          <w:sz w:val="21"/>
        </w:rPr>
        <w:t>L'ensemble des pièces justificatives a été collecté et sera transmis à CreActifs</w:t>
      </w:r>
    </w:p>
    <w:p>
      <w:pPr>
        <w:pStyle w:val="ListBullet"/>
        <w:spacing w:after="80"/>
      </w:pPr>
      <w:r>
        <w:rPr>
          <w:rFonts w:ascii="Calibri" w:hAnsi="Calibri"/>
          <w:sz w:val="21"/>
        </w:rPr>
        <w:t>Les membres du jury n'ont aucun lien personnel ou professionnel avec le candidat</w:t>
      </w:r>
    </w:p>
    <w:p>
      <w:pPr>
        <w:spacing w:after="120"/>
      </w:pPr>
      <w:r>
        <w:rPr>
          <w:rFonts w:ascii="Calibri" w:hAnsi="Calibri"/>
          <w:b w:val="0"/>
          <w:i w:val="0"/>
          <w:color w:val="1A1A1A"/>
          <w:sz w:val="21"/>
        </w:rPr>
        <w:t>Fait à Lyon, le 7 mai 2026</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Session du 7 mai 2026  —  Proforma Institut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i/>
        <w:color w:val="6B7280"/>
        <w:sz w:val="16"/>
      </w:rPr>
      <w:t>DOSSIER DE PRÉSENTATION - CERTIFICATION RS7200  |  Bertrand Camille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