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b/>
          <w:color w:val="6E1F14"/>
          <w:sz w:val="44"/>
        </w:rPr>
        <w:t>DOSSIER DE PRÉSENTATION DU CANDIDAT</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Améliorer l'efficacité de sa TPE à l'aide de l'IA</w:t>
            </w:r>
          </w:p>
        </w:tc>
      </w:tr>
    </w:tbl>
    <w:p>
      <w:pPr>
        <w:spacing w:after="80"/>
      </w:pPr>
    </w:p>
    <w:p>
      <w:pPr>
        <w:spacing w:after="120"/>
      </w:pPr>
      <w:r>
        <w:rPr>
          <w:rFonts w:ascii="Calibri" w:hAnsi="Calibri"/>
          <w:b w:val="0"/>
          <w:i/>
          <w:color w:val="6B7280"/>
          <w:sz w:val="19"/>
        </w:rPr>
        <w:t>Certification enregistrée au Répertoire Spécifique sous le numéro RS7311 (commission France Compétences du 24/09/2025)</w:t>
      </w:r>
    </w:p>
    <w:tbl>
      <w:tblPr>
        <w:tblW w:type="auto" w:w="0"/>
        <w:tblLayout w:type="autofit"/>
        <w:tblLook w:firstColumn="1" w:firstRow="1" w:lastColumn="0" w:lastRow="0" w:noHBand="0" w:noVBand="1" w:val="04A0"/>
      </w:tblPr>
      <w:tblGrid>
        <w:gridCol w:w="5100"/>
        <w:gridCol w:w="5100"/>
      </w:tblGrid>
      <w:tr>
        <w:tc>
          <w:tcPr>
            <w:tcW w:type="dxa" w:w="5100"/>
            <w:shd w:val="clear" w:color="auto" w:fill="FBEEE9"/>
          </w:tcPr>
          <w:p>
            <w:r/>
            <w:r>
              <w:rPr>
                <w:rFonts w:ascii="Calibri" w:hAnsi="Calibri"/>
                <w:b/>
                <w:i w:val="0"/>
                <w:color w:val="6E1F14"/>
                <w:sz w:val="20"/>
              </w:rPr>
              <w:t>Candidat</w:t>
            </w:r>
          </w:p>
        </w:tc>
        <w:tc>
          <w:tcPr>
            <w:tcW w:type="dxa" w:w="5100"/>
          </w:tcPr>
          <w:p>
            <w:r/>
            <w:r>
              <w:rPr>
                <w:rFonts w:ascii="Calibri" w:hAnsi="Calibri"/>
                <w:b w:val="0"/>
                <w:i w:val="0"/>
                <w:color w:val="1A1A1A"/>
                <w:sz w:val="20"/>
              </w:rPr>
              <w:t>Bertrand Camille</w:t>
            </w:r>
          </w:p>
        </w:tc>
      </w:tr>
      <w:tr>
        <w:tc>
          <w:tcPr>
            <w:tcW w:type="dxa" w:w="5100"/>
            <w:shd w:val="clear" w:color="auto" w:fill="FBEEE9"/>
          </w:tcPr>
          <w:p>
            <w:r/>
            <w:r>
              <w:rPr>
                <w:rFonts w:ascii="Calibri" w:hAnsi="Calibri"/>
                <w:b/>
                <w:i w:val="0"/>
                <w:color w:val="6E1F14"/>
                <w:sz w:val="20"/>
              </w:rPr>
              <w:t>Date de naissance</w:t>
            </w:r>
          </w:p>
        </w:tc>
        <w:tc>
          <w:tcPr>
            <w:tcW w:type="dxa" w:w="5100"/>
          </w:tcPr>
          <w:p>
            <w:r/>
            <w:r>
              <w:rPr>
                <w:rFonts w:ascii="Calibri" w:hAnsi="Calibri"/>
                <w:b w:val="0"/>
                <w:i w:val="0"/>
                <w:color w:val="1A1A1A"/>
                <w:sz w:val="20"/>
              </w:rPr>
              <w:t>14 mars 1988</w:t>
            </w:r>
          </w:p>
        </w:tc>
      </w:tr>
      <w:tr>
        <w:tc>
          <w:tcPr>
            <w:tcW w:type="dxa" w:w="5100"/>
            <w:shd w:val="clear" w:color="auto" w:fill="FBEEE9"/>
          </w:tcPr>
          <w:p>
            <w:r/>
            <w:r>
              <w:rPr>
                <w:rFonts w:ascii="Calibri" w:hAnsi="Calibri"/>
                <w:b/>
                <w:i w:val="0"/>
                <w:color w:val="6E1F14"/>
                <w:sz w:val="20"/>
              </w:rPr>
              <w:t>Pièce d'identité</w:t>
            </w:r>
          </w:p>
        </w:tc>
        <w:tc>
          <w:tcPr>
            <w:tcW w:type="dxa" w:w="5100"/>
          </w:tcPr>
          <w:p>
            <w:r/>
            <w:r>
              <w:rPr>
                <w:rFonts w:ascii="Calibri" w:hAnsi="Calibri"/>
                <w:b w:val="0"/>
                <w:i w:val="0"/>
                <w:color w:val="1A1A1A"/>
                <w:sz w:val="20"/>
              </w:rPr>
              <w:t>CNI n°998877665544 - valable jusqu'au 20/05/2029</w:t>
            </w:r>
          </w:p>
        </w:tc>
      </w:tr>
      <w:tr>
        <w:tc>
          <w:tcPr>
            <w:tcW w:type="dxa" w:w="5100"/>
            <w:shd w:val="clear" w:color="auto" w:fill="FBEEE9"/>
          </w:tcPr>
          <w:p>
            <w:r/>
            <w:r>
              <w:rPr>
                <w:rFonts w:ascii="Calibri" w:hAnsi="Calibri"/>
                <w:b/>
                <w:i w:val="0"/>
                <w:color w:val="6E1F14"/>
                <w:sz w:val="20"/>
              </w:rPr>
              <w:t>Adresse</w:t>
            </w:r>
          </w:p>
        </w:tc>
        <w:tc>
          <w:tcPr>
            <w:tcW w:type="dxa" w:w="5100"/>
          </w:tcPr>
          <w:p>
            <w:r/>
            <w:r>
              <w:rPr>
                <w:rFonts w:ascii="Calibri" w:hAnsi="Calibri"/>
                <w:b w:val="0"/>
                <w:i w:val="0"/>
                <w:color w:val="1A1A1A"/>
                <w:sz w:val="20"/>
              </w:rPr>
              <w:t>22 rue des Lilas, 69003 Lyon</w:t>
            </w:r>
          </w:p>
        </w:tc>
      </w:tr>
      <w:tr>
        <w:tc>
          <w:tcPr>
            <w:tcW w:type="dxa" w:w="5100"/>
            <w:shd w:val="clear" w:color="auto" w:fill="FBEEE9"/>
          </w:tcPr>
          <w:p>
            <w:r/>
            <w:r>
              <w:rPr>
                <w:rFonts w:ascii="Calibri" w:hAnsi="Calibri"/>
                <w:b/>
                <w:i w:val="0"/>
                <w:color w:val="6E1F14"/>
                <w:sz w:val="20"/>
              </w:rPr>
              <w:t>Téléphone</w:t>
            </w:r>
          </w:p>
        </w:tc>
        <w:tc>
          <w:tcPr>
            <w:tcW w:type="dxa" w:w="5100"/>
          </w:tcPr>
          <w:p>
            <w:r/>
            <w:r>
              <w:rPr>
                <w:rFonts w:ascii="Calibri" w:hAnsi="Calibri"/>
                <w:b w:val="0"/>
                <w:i w:val="0"/>
                <w:color w:val="1A1A1A"/>
                <w:sz w:val="20"/>
              </w:rPr>
              <w:t>06 45 78 90 12</w:t>
            </w:r>
          </w:p>
        </w:tc>
      </w:tr>
      <w:tr>
        <w:tc>
          <w:tcPr>
            <w:tcW w:type="dxa" w:w="5100"/>
            <w:shd w:val="clear" w:color="auto" w:fill="FBEEE9"/>
          </w:tcPr>
          <w:p>
            <w:r/>
            <w:r>
              <w:rPr>
                <w:rFonts w:ascii="Calibri" w:hAnsi="Calibri"/>
                <w:b/>
                <w:i w:val="0"/>
                <w:color w:val="6E1F14"/>
                <w:sz w:val="20"/>
              </w:rPr>
              <w:t>Email</w:t>
            </w:r>
          </w:p>
        </w:tc>
        <w:tc>
          <w:tcPr>
            <w:tcW w:type="dxa" w:w="5100"/>
          </w:tcPr>
          <w:p>
            <w:r/>
            <w:r>
              <w:rPr>
                <w:rFonts w:ascii="Calibri" w:hAnsi="Calibri"/>
                <w:b w:val="0"/>
                <w:i w:val="0"/>
                <w:color w:val="1A1A1A"/>
                <w:sz w:val="20"/>
              </w:rPr>
              <w:t>camille.bertrand88@gmail.com</w:t>
            </w:r>
          </w:p>
        </w:tc>
      </w:tr>
      <w:tr>
        <w:tc>
          <w:tcPr>
            <w:tcW w:type="dxa" w:w="5100"/>
            <w:shd w:val="clear" w:color="auto" w:fill="FBEEE9"/>
          </w:tcPr>
          <w:p>
            <w:r/>
            <w:r>
              <w:rPr>
                <w:rFonts w:ascii="Calibri" w:hAnsi="Calibri"/>
                <w:b/>
                <w:i w:val="0"/>
                <w:color w:val="6E1F14"/>
                <w:sz w:val="20"/>
              </w:rPr>
              <w:t>Organisme de formation</w:t>
            </w:r>
          </w:p>
        </w:tc>
        <w:tc>
          <w:tcPr>
            <w:tcW w:type="dxa" w:w="5100"/>
          </w:tcPr>
          <w:p>
            <w:r/>
            <w:r>
              <w:rPr>
                <w:rFonts w:ascii="Calibri" w:hAnsi="Calibri"/>
                <w:b w:val="0"/>
                <w:i w:val="0"/>
                <w:color w:val="1A1A1A"/>
                <w:sz w:val="20"/>
              </w:rPr>
              <w:t>Proforma Institut - Kaina Nassim</w:t>
            </w:r>
          </w:p>
        </w:tc>
      </w:tr>
      <w:tr>
        <w:tc>
          <w:tcPr>
            <w:tcW w:type="dxa" w:w="5100"/>
            <w:shd w:val="clear" w:color="auto" w:fill="FBEEE9"/>
          </w:tcPr>
          <w:p>
            <w:r/>
            <w:r>
              <w:rPr>
                <w:rFonts w:ascii="Calibri" w:hAnsi="Calibri"/>
                <w:b/>
                <w:i w:val="0"/>
                <w:color w:val="6E1F14"/>
                <w:sz w:val="20"/>
              </w:rPr>
              <w:t>Session d'examen</w:t>
            </w:r>
          </w:p>
        </w:tc>
        <w:tc>
          <w:tcPr>
            <w:tcW w:type="dxa" w:w="5100"/>
          </w:tcPr>
          <w:p>
            <w:r/>
            <w:r>
              <w:rPr>
                <w:rFonts w:ascii="Calibri" w:hAnsi="Calibri"/>
                <w:b w:val="0"/>
                <w:i w:val="0"/>
                <w:color w:val="1A1A1A"/>
                <w:sz w:val="20"/>
              </w:rPr>
              <w:t>9 avril 2026 – à distance</w:t>
            </w:r>
          </w:p>
        </w:tc>
      </w:tr>
      <w:tr>
        <w:tc>
          <w:tcPr>
            <w:tcW w:type="dxa" w:w="5100"/>
            <w:shd w:val="clear" w:color="auto" w:fill="FBEEE9"/>
          </w:tcPr>
          <w:p>
            <w:r/>
            <w:r>
              <w:rPr>
                <w:rFonts w:ascii="Calibri" w:hAnsi="Calibri"/>
                <w:b/>
                <w:i w:val="0"/>
                <w:color w:val="6E1F14"/>
                <w:sz w:val="20"/>
              </w:rPr>
              <w:t>Voie d'accès</w:t>
            </w:r>
          </w:p>
        </w:tc>
        <w:tc>
          <w:tcPr>
            <w:tcW w:type="dxa" w:w="5100"/>
          </w:tcPr>
          <w:p>
            <w:r/>
            <w:r>
              <w:rPr>
                <w:rFonts w:ascii="Calibri" w:hAnsi="Calibri"/>
                <w:b w:val="0"/>
                <w:i w:val="0"/>
                <w:color w:val="1A1A1A"/>
                <w:sz w:val="20"/>
              </w:rPr>
              <w:t>Formation Professionnelle Continue (FPC)</w:t>
            </w:r>
          </w:p>
        </w:tc>
      </w:tr>
      <w:tr>
        <w:tc>
          <w:tcPr>
            <w:tcW w:type="dxa" w:w="5100"/>
            <w:shd w:val="clear" w:color="auto" w:fill="FBEEE9"/>
          </w:tcPr>
          <w:p>
            <w:r/>
            <w:r>
              <w:rPr>
                <w:rFonts w:ascii="Calibri" w:hAnsi="Calibri"/>
                <w:b/>
                <w:i w:val="0"/>
                <w:color w:val="6E1F14"/>
                <w:sz w:val="20"/>
              </w:rPr>
              <w:t>Jury</w:t>
            </w:r>
          </w:p>
        </w:tc>
        <w:tc>
          <w:tcPr>
            <w:tcW w:type="dxa" w:w="5100"/>
          </w:tcPr>
          <w:p>
            <w:r/>
            <w:r>
              <w:rPr>
                <w:rFonts w:ascii="Calibri" w:hAnsi="Calibri"/>
                <w:b w:val="0"/>
                <w:i w:val="0"/>
                <w:color w:val="1A1A1A"/>
                <w:sz w:val="20"/>
              </w:rPr>
              <w:t>Kaina Nassim (Président) &amp; Tom Fournaise (Juré évaluateur)</w:t>
            </w:r>
          </w:p>
        </w:tc>
      </w:tr>
    </w:tbl>
    <w:p/>
    <w:p>
      <w:pPr>
        <w:jc w:val="center"/>
      </w:pPr>
      <w:r>
        <w:rPr>
          <w:rFonts w:ascii="Calibri" w:hAnsi="Calibri"/>
          <w:b/>
          <w:color w:val="1E7A45"/>
          <w:sz w:val="32"/>
        </w:rPr>
        <w:t>Note obtenue : 17/20 - ADMIS</w:t>
      </w:r>
    </w:p>
    <w:p>
      <w:pPr>
        <w:jc w:val="center"/>
      </w:pPr>
      <w:r>
        <w:rPr>
          <w:rFonts w:ascii="Calibri" w:hAnsi="Calibri"/>
          <w:i/>
          <w:color w:val="1E7A45"/>
          <w:sz w:val="22"/>
        </w:rPr>
        <w:t>Certification obtenue avec succès</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1. PROFIL DU CANDIDAT</w:t>
            </w:r>
          </w:p>
        </w:tc>
      </w:tr>
    </w:tbl>
    <w:p>
      <w:pPr>
        <w:spacing w:after="80"/>
      </w:pPr>
    </w:p>
    <w:p>
      <w:pPr>
        <w:spacing w:before="200" w:after="80"/>
      </w:pPr>
      <w:r>
        <w:rPr>
          <w:rFonts w:ascii="Calibri" w:hAnsi="Calibri"/>
          <w:b/>
          <w:color w:val="A8442B"/>
          <w:sz w:val="23"/>
        </w:rPr>
        <w:t>1.1 Parcours professionnel</w:t>
      </w:r>
    </w:p>
    <w:p>
      <w:pPr>
        <w:spacing w:after="120"/>
      </w:pPr>
      <w:r>
        <w:rPr>
          <w:rFonts w:ascii="Calibri" w:hAnsi="Calibri"/>
          <w:b w:val="0"/>
          <w:i w:val="0"/>
          <w:color w:val="1A1A1A"/>
          <w:sz w:val="21"/>
        </w:rPr>
        <w:t>À la tête de « Bertrand Rénov Déco » depuis 2023, Camille Bertrand souhaite utiliser l'intelligence artificielle pour automatiser une partie de ses tâches administratives et améliorer sa communication client.</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Période</w:t>
            </w:r>
          </w:p>
        </w:tc>
        <w:tc>
          <w:tcPr>
            <w:tcW w:type="dxa" w:w="3400"/>
            <w:shd w:val="clear" w:color="auto" w:fill="6E1F14"/>
          </w:tcPr>
          <w:p>
            <w:r/>
            <w:r>
              <w:rPr>
                <w:rFonts w:ascii="Calibri" w:hAnsi="Calibri"/>
                <w:b/>
                <w:i w:val="0"/>
                <w:color w:val="FFFFFF"/>
                <w:sz w:val="19"/>
              </w:rPr>
              <w:t>Poste</w:t>
            </w:r>
          </w:p>
        </w:tc>
        <w:tc>
          <w:tcPr>
            <w:tcW w:type="dxa" w:w="3400"/>
            <w:shd w:val="clear" w:color="auto" w:fill="6E1F14"/>
          </w:tcPr>
          <w:p>
            <w:r/>
            <w:r>
              <w:rPr>
                <w:rFonts w:ascii="Calibri" w:hAnsi="Calibri"/>
                <w:b/>
                <w:i w:val="0"/>
                <w:color w:val="FFFFFF"/>
                <w:sz w:val="19"/>
              </w:rPr>
              <w:t>Employeur</w:t>
            </w:r>
          </w:p>
        </w:tc>
      </w:tr>
      <w:tr>
        <w:tc>
          <w:tcPr>
            <w:tcW w:type="dxa" w:w="3400"/>
          </w:tcPr>
          <w:p>
            <w:r/>
            <w:r>
              <w:rPr>
                <w:rFonts w:ascii="Calibri" w:hAnsi="Calibri"/>
                <w:b w:val="0"/>
                <w:i w:val="0"/>
                <w:color w:val="1A1A1A"/>
                <w:sz w:val="19"/>
              </w:rPr>
              <w:t>2023 - 2026</w:t>
            </w:r>
          </w:p>
        </w:tc>
        <w:tc>
          <w:tcPr>
            <w:tcW w:type="dxa" w:w="3400"/>
          </w:tcPr>
          <w:p>
            <w:r/>
            <w:r>
              <w:rPr>
                <w:rFonts w:ascii="Calibri" w:hAnsi="Calibri"/>
                <w:b w:val="0"/>
                <w:i w:val="0"/>
                <w:color w:val="1A1A1A"/>
                <w:sz w:val="19"/>
              </w:rPr>
              <w:t>Dirigeante</w:t>
            </w:r>
          </w:p>
        </w:tc>
        <w:tc>
          <w:tcPr>
            <w:tcW w:type="dxa" w:w="3400"/>
          </w:tcPr>
          <w:p>
            <w:r/>
            <w:r>
              <w:rPr>
                <w:rFonts w:ascii="Calibri" w:hAnsi="Calibri"/>
                <w:b w:val="0"/>
                <w:i w:val="0"/>
                <w:color w:val="1A1A1A"/>
                <w:sz w:val="19"/>
              </w:rPr>
              <w:t>Bertrand Rénov Déco (peinture et rénovation intérieure)</w:t>
            </w:r>
          </w:p>
        </w:tc>
      </w:tr>
    </w:tbl>
    <w:p/>
    <w:p>
      <w:pPr>
        <w:spacing w:before="200" w:after="80"/>
      </w:pPr>
      <w:r>
        <w:rPr>
          <w:rFonts w:ascii="Calibri" w:hAnsi="Calibri"/>
          <w:b/>
          <w:color w:val="A8442B"/>
          <w:sz w:val="23"/>
        </w:rPr>
        <w:t>1.2 Compétences</w:t>
      </w:r>
    </w:p>
    <w:p>
      <w:pPr>
        <w:pStyle w:val="ListBullet"/>
        <w:spacing w:after="80"/>
      </w:pPr>
      <w:r>
        <w:rPr>
          <w:rFonts w:ascii="Calibri" w:hAnsi="Calibri"/>
          <w:sz w:val="21"/>
        </w:rPr>
        <w:t>Identification d'opportunités IA adaptées à une TPE du bâtiment</w:t>
      </w:r>
    </w:p>
    <w:p>
      <w:pPr>
        <w:pStyle w:val="ListBullet"/>
        <w:spacing w:after="80"/>
      </w:pPr>
      <w:r>
        <w:rPr>
          <w:rFonts w:ascii="Calibri" w:hAnsi="Calibri"/>
          <w:sz w:val="21"/>
        </w:rPr>
        <w:t>Génération de contenus (visuels avant/après, réponses clients) avec l'IA</w:t>
      </w:r>
    </w:p>
    <w:p>
      <w:pPr>
        <w:pStyle w:val="ListBullet"/>
        <w:spacing w:after="80"/>
      </w:pPr>
      <w:r>
        <w:rPr>
          <w:rFonts w:ascii="Calibri" w:hAnsi="Calibri"/>
          <w:sz w:val="21"/>
        </w:rPr>
        <w:t>Automatisation de tâches administratives récurrentes</w:t>
      </w:r>
    </w:p>
    <w:p>
      <w:pPr>
        <w:pStyle w:val="ListBullet"/>
        <w:spacing w:after="80"/>
      </w:pPr>
      <w:r>
        <w:rPr>
          <w:rFonts w:ascii="Calibri" w:hAnsi="Calibri"/>
          <w:sz w:val="21"/>
        </w:rPr>
        <w:t>Prise en compte du cadre éthique et réglementaire (RGPD, IA Act)</w:t>
      </w:r>
    </w:p>
    <w:p>
      <w:pPr>
        <w:spacing w:before="200" w:after="80"/>
      </w:pPr>
      <w:r>
        <w:rPr>
          <w:rFonts w:ascii="Calibri" w:hAnsi="Calibri"/>
          <w:b/>
          <w:color w:val="A8442B"/>
          <w:sz w:val="23"/>
        </w:rPr>
        <w:t>1.3 Projet entrepreneurial</w:t>
      </w:r>
    </w:p>
    <w:p>
      <w:pPr>
        <w:spacing w:after="120"/>
      </w:pPr>
      <w:r>
        <w:rPr>
          <w:rFonts w:ascii="Calibri" w:hAnsi="Calibri"/>
          <w:b w:val="0"/>
          <w:i w:val="0"/>
          <w:color w:val="1A1A1A"/>
          <w:sz w:val="21"/>
        </w:rPr>
        <w:t>Camille Bertrand intègre l'IA dans « Bertrand Rénov Déco » pour automatiser les devis simples, générer des visuels avant/après pour ses réseaux sociaux et gagner du temps sur la relance client.</w:t>
      </w:r>
    </w:p>
    <w:p>
      <w:pPr>
        <w:pStyle w:val="ListBullet"/>
        <w:spacing w:after="80"/>
      </w:pPr>
      <w:r>
        <w:rPr>
          <w:rFonts w:ascii="Calibri" w:hAnsi="Calibri"/>
          <w:sz w:val="21"/>
        </w:rPr>
        <w:t>Génération assistée de devis types et de relances clients par IA</w:t>
      </w:r>
    </w:p>
    <w:p>
      <w:pPr>
        <w:pStyle w:val="ListBullet"/>
        <w:spacing w:after="80"/>
      </w:pPr>
      <w:r>
        <w:rPr>
          <w:rFonts w:ascii="Calibri" w:hAnsi="Calibri"/>
          <w:sz w:val="21"/>
        </w:rPr>
        <w:t>Création de visuels avant/après pour la communication de l'entreprise</w:t>
      </w:r>
    </w:p>
    <w:p>
      <w:pPr>
        <w:pStyle w:val="ListBullet"/>
        <w:spacing w:after="80"/>
      </w:pPr>
      <w:r>
        <w:rPr>
          <w:rFonts w:ascii="Calibri" w:hAnsi="Calibri"/>
          <w:sz w:val="21"/>
        </w:rPr>
        <w:t>Tableau de bord IA pour le suivi des demandes clients entrantes</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2. RÉSULTATS DE LA CERTIFICATION</w:t>
            </w:r>
          </w:p>
        </w:tc>
      </w:tr>
    </w:tbl>
    <w:p>
      <w:pPr>
        <w:spacing w:after="80"/>
      </w:pPr>
    </w:p>
    <w:p>
      <w:pPr>
        <w:spacing w:before="200" w:after="80"/>
      </w:pPr>
      <w:r>
        <w:rPr>
          <w:rFonts w:ascii="Calibri" w:hAnsi="Calibri"/>
          <w:b/>
          <w:color w:val="A8442B"/>
          <w:sz w:val="23"/>
        </w:rPr>
        <w:t>2.1 Synthèse des résultats</w:t>
      </w:r>
    </w:p>
    <w:p>
      <w:pPr>
        <w:spacing w:after="120"/>
      </w:pPr>
      <w:r>
        <w:rPr>
          <w:rFonts w:ascii="Calibri" w:hAnsi="Calibri"/>
          <w:b w:val="0"/>
          <w:i w:val="0"/>
          <w:color w:val="1A1A1A"/>
          <w:sz w:val="21"/>
        </w:rPr>
        <w:t>Le candidat a passé l'évaluation le 9 avril 2026 – à distance. La session s'est déroulée sans aucun dysfonctionnement, conformément au référentiel RS7311.</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Épreuve / Compétence évaluée</w:t>
            </w:r>
          </w:p>
        </w:tc>
        <w:tc>
          <w:tcPr>
            <w:tcW w:type="dxa" w:w="3400"/>
            <w:shd w:val="clear" w:color="auto" w:fill="6E1F14"/>
          </w:tcPr>
          <w:p>
            <w:r/>
            <w:r>
              <w:rPr>
                <w:rFonts w:ascii="Calibri" w:hAnsi="Calibri"/>
                <w:b/>
                <w:i w:val="0"/>
                <w:color w:val="FFFFFF"/>
                <w:sz w:val="19"/>
              </w:rPr>
              <w:t>Note</w:t>
            </w:r>
          </w:p>
        </w:tc>
        <w:tc>
          <w:tcPr>
            <w:tcW w:type="dxa" w:w="3400"/>
            <w:shd w:val="clear" w:color="auto" w:fill="6E1F14"/>
          </w:tcPr>
          <w:p>
            <w:r/>
            <w:r>
              <w:rPr>
                <w:rFonts w:ascii="Calibri" w:hAnsi="Calibri"/>
                <w:b/>
                <w:i w:val="0"/>
                <w:color w:val="FFFFFF"/>
                <w:sz w:val="19"/>
              </w:rPr>
              <w:t>Résultat</w:t>
            </w:r>
          </w:p>
        </w:tc>
      </w:tr>
      <w:tr>
        <w:tc>
          <w:tcPr>
            <w:tcW w:type="dxa" w:w="3400"/>
          </w:tcPr>
          <w:p>
            <w:r/>
            <w:r>
              <w:rPr>
                <w:rFonts w:ascii="Calibri" w:hAnsi="Calibri"/>
                <w:b w:val="0"/>
                <w:i w:val="0"/>
                <w:color w:val="1A1A1A"/>
                <w:sz w:val="19"/>
              </w:rPr>
              <w:t>Oral - Grille de compétences C1 à C5</w:t>
            </w:r>
          </w:p>
        </w:tc>
        <w:tc>
          <w:tcPr>
            <w:tcW w:type="dxa" w:w="3400"/>
          </w:tcPr>
          <w:p>
            <w:r/>
            <w:r>
              <w:rPr>
                <w:rFonts w:ascii="Calibri" w:hAnsi="Calibri"/>
                <w:b w:val="0"/>
                <w:i w:val="0"/>
                <w:color w:val="1A1A1A"/>
                <w:sz w:val="19"/>
              </w:rPr>
              <w:t>4,4/5</w:t>
            </w:r>
          </w:p>
        </w:tc>
        <w:tc>
          <w:tcPr>
            <w:tcW w:type="dxa" w:w="3400"/>
          </w:tcPr>
          <w:p>
            <w:r/>
            <w:r>
              <w:rPr>
                <w:rFonts w:ascii="Calibri" w:hAnsi="Calibri"/>
                <w:b w:val="0"/>
                <w:i w:val="0"/>
                <w:color w:val="1A1A1A"/>
                <w:sz w:val="19"/>
              </w:rPr>
              <w:t>ADMIS</w:t>
            </w:r>
          </w:p>
        </w:tc>
      </w:tr>
      <w:tr>
        <w:tc>
          <w:tcPr>
            <w:tcW w:type="dxa" w:w="3400"/>
          </w:tcPr>
          <w:p>
            <w:r/>
            <w:r>
              <w:rPr>
                <w:rFonts w:ascii="Calibri" w:hAnsi="Calibri"/>
                <w:b w:val="0"/>
                <w:i w:val="0"/>
                <w:color w:val="1A1A1A"/>
                <w:sz w:val="19"/>
              </w:rPr>
              <w:t>Dossier de présentation</w:t>
            </w:r>
          </w:p>
        </w:tc>
        <w:tc>
          <w:tcPr>
            <w:tcW w:type="dxa" w:w="3400"/>
          </w:tcPr>
          <w:p>
            <w:r/>
            <w:r>
              <w:rPr>
                <w:rFonts w:ascii="Calibri" w:hAnsi="Calibri"/>
                <w:b w:val="0"/>
                <w:i w:val="0"/>
                <w:color w:val="1A1A1A"/>
                <w:sz w:val="19"/>
              </w:rPr>
              <w:t>OK</w:t>
            </w:r>
          </w:p>
        </w:tc>
        <w:tc>
          <w:tcPr>
            <w:tcW w:type="dxa" w:w="3400"/>
          </w:tcPr>
          <w:p>
            <w:r/>
            <w:r>
              <w:rPr>
                <w:rFonts w:ascii="Calibri" w:hAnsi="Calibri"/>
                <w:b w:val="0"/>
                <w:i w:val="0"/>
                <w:color w:val="1A1A1A"/>
                <w:sz w:val="19"/>
              </w:rPr>
              <w:t>OK</w:t>
            </w:r>
          </w:p>
        </w:tc>
      </w:tr>
      <w:tr>
        <w:tc>
          <w:tcPr>
            <w:tcW w:type="dxa" w:w="3400"/>
          </w:tcPr>
          <w:p>
            <w:r/>
            <w:r>
              <w:rPr>
                <w:rFonts w:ascii="Calibri" w:hAnsi="Calibri"/>
                <w:b w:val="0"/>
                <w:i w:val="0"/>
                <w:color w:val="1A1A1A"/>
                <w:sz w:val="19"/>
              </w:rPr>
              <w:t>Soutenance orale devant jury</w:t>
            </w:r>
          </w:p>
        </w:tc>
        <w:tc>
          <w:tcPr>
            <w:tcW w:type="dxa" w:w="3400"/>
          </w:tcPr>
          <w:p>
            <w:r/>
            <w:r>
              <w:rPr>
                <w:rFonts w:ascii="Calibri" w:hAnsi="Calibri"/>
                <w:b w:val="0"/>
                <w:i w:val="0"/>
                <w:color w:val="1A1A1A"/>
                <w:sz w:val="19"/>
              </w:rPr>
              <w:t>OK</w:t>
            </w:r>
          </w:p>
        </w:tc>
        <w:tc>
          <w:tcPr>
            <w:tcW w:type="dxa" w:w="3400"/>
          </w:tcPr>
          <w:p>
            <w:r/>
            <w:r>
              <w:rPr>
                <w:rFonts w:ascii="Calibri" w:hAnsi="Calibri"/>
                <w:b w:val="0"/>
                <w:i w:val="0"/>
                <w:color w:val="1A1A1A"/>
                <w:sz w:val="19"/>
              </w:rPr>
              <w:t>OK</w:t>
            </w:r>
          </w:p>
        </w:tc>
      </w:tr>
      <w:tr>
        <w:tc>
          <w:tcPr>
            <w:tcW w:type="dxa" w:w="3400"/>
          </w:tcPr>
          <w:p>
            <w:r/>
            <w:r>
              <w:rPr>
                <w:rFonts w:ascii="Calibri" w:hAnsi="Calibri"/>
                <w:b w:val="0"/>
                <w:i w:val="0"/>
                <w:color w:val="1A1A1A"/>
                <w:sz w:val="19"/>
              </w:rPr>
              <w:t>TOTAL - NOTE GLOBALE</w:t>
            </w:r>
          </w:p>
        </w:tc>
        <w:tc>
          <w:tcPr>
            <w:tcW w:type="dxa" w:w="3400"/>
          </w:tcPr>
          <w:p>
            <w:r/>
            <w:r>
              <w:rPr>
                <w:rFonts w:ascii="Calibri" w:hAnsi="Calibri"/>
                <w:b w:val="0"/>
                <w:i w:val="0"/>
                <w:color w:val="1A1A1A"/>
                <w:sz w:val="19"/>
              </w:rPr>
              <w:t>17/20</w:t>
            </w:r>
          </w:p>
        </w:tc>
        <w:tc>
          <w:tcPr>
            <w:tcW w:type="dxa" w:w="3400"/>
          </w:tcPr>
          <w:p>
            <w:r/>
            <w:r>
              <w:rPr>
                <w:rFonts w:ascii="Calibri" w:hAnsi="Calibri"/>
                <w:b w:val="0"/>
                <w:i w:val="0"/>
                <w:color w:val="1A1A1A"/>
                <w:sz w:val="19"/>
              </w:rPr>
              <w:t>ADMIS</w:t>
            </w:r>
          </w:p>
        </w:tc>
      </w:tr>
    </w:tbl>
    <w:p/>
    <w:p>
      <w:pPr>
        <w:spacing w:before="200" w:after="80"/>
      </w:pPr>
      <w:r>
        <w:rPr>
          <w:rFonts w:ascii="Calibri" w:hAnsi="Calibri"/>
          <w:b/>
          <w:color w:val="A8442B"/>
          <w:sz w:val="23"/>
        </w:rPr>
        <w:t>2.2 Observations du jury</w:t>
      </w:r>
    </w:p>
    <w:p>
      <w:pPr>
        <w:pStyle w:val="ListBullet"/>
        <w:spacing w:after="80"/>
      </w:pPr>
      <w:r>
        <w:rPr>
          <w:rFonts w:ascii="Calibri" w:hAnsi="Calibri"/>
          <w:sz w:val="21"/>
        </w:rPr>
        <w:t>Kaina Nassim (Président) : Cas d'usage IA concrets et bien choisis pour une TPE du bâtiment</w:t>
      </w:r>
    </w:p>
    <w:p>
      <w:pPr>
        <w:pStyle w:val="ListBullet"/>
        <w:spacing w:after="80"/>
      </w:pPr>
      <w:r>
        <w:rPr>
          <w:rFonts w:ascii="Calibri" w:hAnsi="Calibri"/>
          <w:sz w:val="21"/>
        </w:rPr>
        <w:t>Tom Fournaise : Bonne maîtrise du prompt engineering, RGPD bien intégré</w:t>
      </w:r>
    </w:p>
    <w:p>
      <w:pPr>
        <w:spacing w:after="120"/>
      </w:pPr>
      <w:r>
        <w:rPr>
          <w:rFonts w:ascii="Calibri" w:hAnsi="Calibri"/>
          <w:b w:val="0"/>
          <w:i/>
          <w:color w:val="1A1A1A"/>
          <w:sz w:val="19"/>
        </w:rPr>
        <w:t>Les membres du jury attestent ne pas avoir de lien personnel ou professionnel avec le candidat, conformément aux exigences de l'organisme certificateur CreActifs.</w:t>
      </w:r>
    </w:p>
    <w:p>
      <w:pPr>
        <w:spacing w:before="200" w:after="80"/>
      </w:pPr>
      <w:r>
        <w:rPr>
          <w:rFonts w:ascii="Calibri" w:hAnsi="Calibri"/>
          <w:b/>
          <w:color w:val="A8442B"/>
          <w:sz w:val="23"/>
        </w:rPr>
        <w:t>2.3 Commentaires détaillés du jury</w:t>
      </w:r>
    </w:p>
    <w:tbl>
      <w:tblPr>
        <w:tblStyle w:val="TableGrid"/>
        <w:tblW w:type="auto" w:w="0"/>
        <w:tblLook w:firstColumn="1" w:firstRow="1" w:lastColumn="0" w:lastRow="0" w:noHBand="0" w:noVBand="1" w:val="04A0"/>
      </w:tblPr>
      <w:tblGrid>
        <w:gridCol w:w="5100"/>
        <w:gridCol w:w="5100"/>
      </w:tblGrid>
      <w:tr>
        <w:tc>
          <w:tcPr>
            <w:tcW w:type="dxa" w:w="5100"/>
            <w:shd w:val="clear" w:color="auto" w:fill="6E1F14"/>
          </w:tcPr>
          <w:p>
            <w:r/>
            <w:r>
              <w:rPr>
                <w:rFonts w:ascii="Calibri" w:hAnsi="Calibri"/>
                <w:b/>
                <w:i w:val="0"/>
                <w:color w:val="FFFFFF"/>
                <w:sz w:val="19"/>
              </w:rPr>
              <w:t>Jury</w:t>
            </w:r>
          </w:p>
        </w:tc>
        <w:tc>
          <w:tcPr>
            <w:tcW w:type="dxa" w:w="5100"/>
            <w:shd w:val="clear" w:color="auto" w:fill="6E1F14"/>
          </w:tcPr>
          <w:p>
            <w:r/>
            <w:r>
              <w:rPr>
                <w:rFonts w:ascii="Calibri" w:hAnsi="Calibri"/>
                <w:b/>
                <w:i w:val="0"/>
                <w:color w:val="FFFFFF"/>
                <w:sz w:val="19"/>
              </w:rPr>
              <w:t>Appréciation générale</w:t>
            </w:r>
          </w:p>
        </w:tc>
      </w:tr>
      <w:tr>
        <w:tc>
          <w:tcPr>
            <w:tcW w:type="dxa" w:w="5100"/>
          </w:tcPr>
          <w:p>
            <w:r/>
            <w:r>
              <w:rPr>
                <w:rFonts w:ascii="Calibri" w:hAnsi="Calibri"/>
                <w:b w:val="0"/>
                <w:i w:val="0"/>
                <w:color w:val="1A1A1A"/>
                <w:sz w:val="19"/>
              </w:rPr>
              <w:t>Kaina Nassim - Président</w:t>
            </w:r>
          </w:p>
        </w:tc>
        <w:tc>
          <w:tcPr>
            <w:tcW w:type="dxa" w:w="5100"/>
          </w:tcPr>
          <w:p>
            <w:r/>
            <w:r>
              <w:rPr>
                <w:rFonts w:ascii="Calibri" w:hAnsi="Calibri"/>
                <w:b w:val="0"/>
                <w:i w:val="0"/>
                <w:color w:val="1A1A1A"/>
                <w:sz w:val="19"/>
              </w:rPr>
              <w:t>La candidate identifie des opportunités IA pertinentes et réalistes pour son activité de rénovation. Les prompts présentés sont bien structurés et itérés. La prise en compte du cadre éthique et réglementaire est satisfaisante. Admission avec félicitations.</w:t>
            </w:r>
          </w:p>
        </w:tc>
      </w:tr>
      <w:tr>
        <w:tc>
          <w:tcPr>
            <w:tcW w:type="dxa" w:w="5100"/>
          </w:tcPr>
          <w:p>
            <w:r/>
            <w:r>
              <w:rPr>
                <w:rFonts w:ascii="Calibri" w:hAnsi="Calibri"/>
                <w:b w:val="0"/>
                <w:i w:val="0"/>
                <w:color w:val="1A1A1A"/>
                <w:sz w:val="19"/>
              </w:rPr>
              <w:t>Tom Fournaise</w:t>
            </w:r>
          </w:p>
        </w:tc>
        <w:tc>
          <w:tcPr>
            <w:tcW w:type="dxa" w:w="5100"/>
          </w:tcPr>
          <w:p>
            <w:r/>
            <w:r>
              <w:rPr>
                <w:rFonts w:ascii="Calibri" w:hAnsi="Calibri"/>
                <w:b w:val="0"/>
                <w:i w:val="0"/>
                <w:color w:val="1A1A1A"/>
                <w:sz w:val="19"/>
              </w:rPr>
              <w:t>Bonne présentation des outils choisis et de leur paramétrage. La candidate démontre une réelle compréhension des limites de l'IA générative. Le plan de déploiement gagnerait à être un peu plus détaillé sur le volet formation des équipes. Dossier validé.</w:t>
            </w:r>
          </w:p>
        </w:tc>
      </w:tr>
    </w:tbl>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3. CONTENU DU DOSSIER PRÉSENTÉ PAR LE CANDIDAT</w:t>
            </w:r>
          </w:p>
        </w:tc>
      </w:tr>
    </w:tbl>
    <w:p>
      <w:pPr>
        <w:spacing w:after="80"/>
      </w:pPr>
    </w:p>
    <w:p>
      <w:pPr>
        <w:spacing w:after="120"/>
      </w:pPr>
      <w:r>
        <w:rPr>
          <w:rFonts w:ascii="Calibri" w:hAnsi="Calibri"/>
          <w:b/>
          <w:i w:val="0"/>
          <w:color w:val="A8442B"/>
          <w:sz w:val="23"/>
        </w:rPr>
        <w:t>3.1 Présentation du projet TPE - Bertrand Camille</w:t>
      </w:r>
    </w:p>
    <w:p>
      <w:pPr>
        <w:spacing w:after="120"/>
      </w:pPr>
      <w:r>
        <w:rPr>
          <w:rFonts w:ascii="Calibri" w:hAnsi="Calibri"/>
          <w:b w:val="0"/>
          <w:i w:val="0"/>
          <w:color w:val="1A1A1A"/>
          <w:sz w:val="21"/>
        </w:rPr>
        <w:t>Le candidat a présenté un dossier complet portant sur la certification RS7311. Le projet couvre l'ensemble des compétences visées :</w:t>
      </w:r>
    </w:p>
    <w:tbl>
      <w:tblPr>
        <w:tblStyle w:val="TableGrid"/>
        <w:tblW w:type="auto" w:w="0"/>
        <w:tblLook w:firstColumn="1" w:firstRow="1" w:lastColumn="0" w:lastRow="0" w:noHBand="0" w:noVBand="1" w:val="04A0"/>
      </w:tblPr>
      <w:tblGrid>
        <w:gridCol w:w="3400"/>
        <w:gridCol w:w="3400"/>
        <w:gridCol w:w="3400"/>
      </w:tblGrid>
      <w:tr>
        <w:tc>
          <w:tcPr>
            <w:tcW w:type="dxa" w:w="3400"/>
            <w:shd w:val="clear" w:color="auto" w:fill="6E1F14"/>
          </w:tcPr>
          <w:p>
            <w:r/>
            <w:r>
              <w:rPr>
                <w:rFonts w:ascii="Calibri" w:hAnsi="Calibri"/>
                <w:b/>
                <w:i w:val="0"/>
                <w:color w:val="FFFFFF"/>
                <w:sz w:val="19"/>
              </w:rPr>
              <w:t>N°</w:t>
            </w:r>
          </w:p>
        </w:tc>
        <w:tc>
          <w:tcPr>
            <w:tcW w:type="dxa" w:w="3400"/>
            <w:shd w:val="clear" w:color="auto" w:fill="6E1F14"/>
          </w:tcPr>
          <w:p>
            <w:r/>
            <w:r>
              <w:rPr>
                <w:rFonts w:ascii="Calibri" w:hAnsi="Calibri"/>
                <w:b/>
                <w:i w:val="0"/>
                <w:color w:val="FFFFFF"/>
                <w:sz w:val="19"/>
              </w:rPr>
              <w:t>Thématique abordée</w:t>
            </w:r>
          </w:p>
        </w:tc>
        <w:tc>
          <w:tcPr>
            <w:tcW w:type="dxa" w:w="3400"/>
            <w:shd w:val="clear" w:color="auto" w:fill="6E1F14"/>
          </w:tcPr>
          <w:p>
            <w:r/>
            <w:r>
              <w:rPr>
                <w:rFonts w:ascii="Calibri" w:hAnsi="Calibri"/>
                <w:b/>
                <w:i w:val="0"/>
                <w:color w:val="FFFFFF"/>
                <w:sz w:val="19"/>
              </w:rPr>
              <w:t>Contenu développé par le candidat</w:t>
            </w:r>
          </w:p>
        </w:tc>
      </w:tr>
      <w:tr>
        <w:tc>
          <w:tcPr>
            <w:tcW w:type="dxa" w:w="3400"/>
          </w:tcPr>
          <w:p>
            <w:r/>
            <w:r>
              <w:rPr>
                <w:rFonts w:ascii="Calibri" w:hAnsi="Calibri"/>
                <w:b w:val="0"/>
                <w:i w:val="0"/>
                <w:color w:val="1A1A1A"/>
                <w:sz w:val="19"/>
              </w:rPr>
              <w:t>1</w:t>
            </w:r>
          </w:p>
        </w:tc>
        <w:tc>
          <w:tcPr>
            <w:tcW w:type="dxa" w:w="3400"/>
          </w:tcPr>
          <w:p>
            <w:r/>
            <w:r>
              <w:rPr>
                <w:rFonts w:ascii="Calibri" w:hAnsi="Calibri"/>
                <w:b w:val="0"/>
                <w:i w:val="0"/>
                <w:color w:val="1A1A1A"/>
                <w:sz w:val="19"/>
              </w:rPr>
              <w:t>Opportunités d'application de l'IA</w:t>
            </w:r>
          </w:p>
        </w:tc>
        <w:tc>
          <w:tcPr>
            <w:tcW w:type="dxa" w:w="3400"/>
          </w:tcPr>
          <w:p>
            <w:r/>
            <w:r>
              <w:rPr>
                <w:rFonts w:ascii="Calibri" w:hAnsi="Calibri"/>
                <w:b w:val="0"/>
                <w:i w:val="0"/>
                <w:color w:val="1A1A1A"/>
                <w:sz w:val="19"/>
              </w:rPr>
              <w:t>Devis automatisés, relances clients, réponses emails</w:t>
            </w:r>
          </w:p>
        </w:tc>
      </w:tr>
      <w:tr>
        <w:tc>
          <w:tcPr>
            <w:tcW w:type="dxa" w:w="3400"/>
          </w:tcPr>
          <w:p>
            <w:r/>
            <w:r>
              <w:rPr>
                <w:rFonts w:ascii="Calibri" w:hAnsi="Calibri"/>
                <w:b w:val="0"/>
                <w:i w:val="0"/>
                <w:color w:val="1A1A1A"/>
                <w:sz w:val="19"/>
              </w:rPr>
              <w:t>2</w:t>
            </w:r>
          </w:p>
        </w:tc>
        <w:tc>
          <w:tcPr>
            <w:tcW w:type="dxa" w:w="3400"/>
          </w:tcPr>
          <w:p>
            <w:r/>
            <w:r>
              <w:rPr>
                <w:rFonts w:ascii="Calibri" w:hAnsi="Calibri"/>
                <w:b w:val="0"/>
                <w:i w:val="0"/>
                <w:color w:val="1A1A1A"/>
                <w:sz w:val="19"/>
              </w:rPr>
              <w:t>Contenus générés avec l'IA</w:t>
            </w:r>
          </w:p>
        </w:tc>
        <w:tc>
          <w:tcPr>
            <w:tcW w:type="dxa" w:w="3400"/>
          </w:tcPr>
          <w:p>
            <w:r/>
            <w:r>
              <w:rPr>
                <w:rFonts w:ascii="Calibri" w:hAnsi="Calibri"/>
                <w:b w:val="0"/>
                <w:i w:val="0"/>
                <w:color w:val="1A1A1A"/>
                <w:sz w:val="19"/>
              </w:rPr>
              <w:t>Visuels avant/après, posts réseaux sociaux, prompts justifiés</w:t>
            </w:r>
          </w:p>
        </w:tc>
      </w:tr>
      <w:tr>
        <w:tc>
          <w:tcPr>
            <w:tcW w:type="dxa" w:w="3400"/>
          </w:tcPr>
          <w:p>
            <w:r/>
            <w:r>
              <w:rPr>
                <w:rFonts w:ascii="Calibri" w:hAnsi="Calibri"/>
                <w:b w:val="0"/>
                <w:i w:val="0"/>
                <w:color w:val="1A1A1A"/>
                <w:sz w:val="19"/>
              </w:rPr>
              <w:t>3</w:t>
            </w:r>
          </w:p>
        </w:tc>
        <w:tc>
          <w:tcPr>
            <w:tcW w:type="dxa" w:w="3400"/>
          </w:tcPr>
          <w:p>
            <w:r/>
            <w:r>
              <w:rPr>
                <w:rFonts w:ascii="Calibri" w:hAnsi="Calibri"/>
                <w:b w:val="0"/>
                <w:i w:val="0"/>
                <w:color w:val="1A1A1A"/>
                <w:sz w:val="19"/>
              </w:rPr>
              <w:t>Synthèse et analyse de données</w:t>
            </w:r>
          </w:p>
        </w:tc>
        <w:tc>
          <w:tcPr>
            <w:tcW w:type="dxa" w:w="3400"/>
          </w:tcPr>
          <w:p>
            <w:r/>
            <w:r>
              <w:rPr>
                <w:rFonts w:ascii="Calibri" w:hAnsi="Calibri"/>
                <w:b w:val="0"/>
                <w:i w:val="0"/>
                <w:color w:val="1A1A1A"/>
                <w:sz w:val="19"/>
              </w:rPr>
              <w:t>Tableau de bord des demandes clients entrantes</w:t>
            </w:r>
          </w:p>
        </w:tc>
      </w:tr>
      <w:tr>
        <w:tc>
          <w:tcPr>
            <w:tcW w:type="dxa" w:w="3400"/>
          </w:tcPr>
          <w:p>
            <w:r/>
            <w:r>
              <w:rPr>
                <w:rFonts w:ascii="Calibri" w:hAnsi="Calibri"/>
                <w:b w:val="0"/>
                <w:i w:val="0"/>
                <w:color w:val="1A1A1A"/>
                <w:sz w:val="19"/>
              </w:rPr>
              <w:t>4</w:t>
            </w:r>
          </w:p>
        </w:tc>
        <w:tc>
          <w:tcPr>
            <w:tcW w:type="dxa" w:w="3400"/>
          </w:tcPr>
          <w:p>
            <w:r/>
            <w:r>
              <w:rPr>
                <w:rFonts w:ascii="Calibri" w:hAnsi="Calibri"/>
                <w:b w:val="0"/>
                <w:i w:val="0"/>
                <w:color w:val="1A1A1A"/>
                <w:sz w:val="19"/>
              </w:rPr>
              <w:t>Automatisation de tâches</w:t>
            </w:r>
          </w:p>
        </w:tc>
        <w:tc>
          <w:tcPr>
            <w:tcW w:type="dxa" w:w="3400"/>
          </w:tcPr>
          <w:p>
            <w:r/>
            <w:r>
              <w:rPr>
                <w:rFonts w:ascii="Calibri" w:hAnsi="Calibri"/>
                <w:b w:val="0"/>
                <w:i w:val="0"/>
                <w:color w:val="1A1A1A"/>
                <w:sz w:val="19"/>
              </w:rPr>
              <w:t>Facturation simple, relances automatisées</w:t>
            </w:r>
          </w:p>
        </w:tc>
      </w:tr>
      <w:tr>
        <w:tc>
          <w:tcPr>
            <w:tcW w:type="dxa" w:w="3400"/>
          </w:tcPr>
          <w:p>
            <w:r/>
            <w:r>
              <w:rPr>
                <w:rFonts w:ascii="Calibri" w:hAnsi="Calibri"/>
                <w:b w:val="0"/>
                <w:i w:val="0"/>
                <w:color w:val="1A1A1A"/>
                <w:sz w:val="19"/>
              </w:rPr>
              <w:t>5</w:t>
            </w:r>
          </w:p>
        </w:tc>
        <w:tc>
          <w:tcPr>
            <w:tcW w:type="dxa" w:w="3400"/>
          </w:tcPr>
          <w:p>
            <w:r/>
            <w:r>
              <w:rPr>
                <w:rFonts w:ascii="Calibri" w:hAnsi="Calibri"/>
                <w:b w:val="0"/>
                <w:i w:val="0"/>
                <w:color w:val="1A1A1A"/>
                <w:sz w:val="19"/>
              </w:rPr>
              <w:t>Impact et bonnes pratiques</w:t>
            </w:r>
          </w:p>
        </w:tc>
        <w:tc>
          <w:tcPr>
            <w:tcW w:type="dxa" w:w="3400"/>
          </w:tcPr>
          <w:p>
            <w:r/>
            <w:r>
              <w:rPr>
                <w:rFonts w:ascii="Calibri" w:hAnsi="Calibri"/>
                <w:b w:val="0"/>
                <w:i w:val="0"/>
                <w:color w:val="1A1A1A"/>
                <w:sz w:val="19"/>
              </w:rPr>
              <w:t>RGPD, IA Act, impacts environnementaux et bonnes pratiques</w:t>
            </w:r>
          </w:p>
        </w:tc>
      </w:tr>
    </w:tbl>
    <w:p/>
    <w:p>
      <w:pPr>
        <w:spacing w:before="200" w:after="80"/>
      </w:pPr>
      <w:r>
        <w:rPr>
          <w:rFonts w:ascii="Calibri" w:hAnsi="Calibri"/>
          <w:b/>
          <w:color w:val="A8442B"/>
          <w:sz w:val="23"/>
        </w:rPr>
        <w:t>3.2 Points forts relevés</w:t>
      </w:r>
    </w:p>
    <w:p>
      <w:pPr>
        <w:pStyle w:val="ListBullet"/>
        <w:spacing w:after="80"/>
      </w:pPr>
      <w:r>
        <w:rPr>
          <w:rFonts w:ascii="Calibri" w:hAnsi="Calibri"/>
          <w:sz w:val="21"/>
        </w:rPr>
        <w:t>Cas d'usage IA concrets et directement applicables à l'activité</w:t>
      </w:r>
    </w:p>
    <w:p>
      <w:pPr>
        <w:pStyle w:val="ListBullet"/>
        <w:spacing w:after="80"/>
      </w:pPr>
      <w:r>
        <w:rPr>
          <w:rFonts w:ascii="Calibri" w:hAnsi="Calibri"/>
          <w:sz w:val="21"/>
        </w:rPr>
        <w:t>Bonne maîtrise du prompt engineering (formulation, itération)</w:t>
      </w:r>
    </w:p>
    <w:p>
      <w:pPr>
        <w:pStyle w:val="ListBullet"/>
        <w:spacing w:after="80"/>
      </w:pPr>
      <w:r>
        <w:rPr>
          <w:rFonts w:ascii="Calibri" w:hAnsi="Calibri"/>
          <w:sz w:val="21"/>
        </w:rPr>
        <w:t>Prise en compte sérieuse du cadre éthique et réglementaire</w:t>
      </w:r>
    </w:p>
    <w:p>
      <w:r>
        <w:br w:type="page"/>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4. PIÈCES JUSTIFICATIVES DU DOSSIER</w:t>
            </w:r>
          </w:p>
        </w:tc>
      </w:tr>
    </w:tbl>
    <w:p>
      <w:pPr>
        <w:spacing w:after="80"/>
      </w:pPr>
    </w:p>
    <w:p>
      <w:pPr>
        <w:spacing w:after="120"/>
      </w:pPr>
      <w:r>
        <w:rPr>
          <w:rFonts w:ascii="Calibri" w:hAnsi="Calibri"/>
          <w:b w:val="0"/>
          <w:i w:val="0"/>
          <w:color w:val="1A1A1A"/>
          <w:sz w:val="21"/>
        </w:rPr>
        <w:t>Les pièces suivantes ont été transmises à l'organisme certificateur CreActifs dans le cadre de la session du 9 avril 2026 – à distance :</w:t>
      </w:r>
    </w:p>
    <w:tbl>
      <w:tblPr>
        <w:tblStyle w:val="TableGrid"/>
        <w:tblW w:type="auto" w:w="0"/>
        <w:tblLook w:firstColumn="1" w:firstRow="1" w:lastColumn="0" w:lastRow="0" w:noHBand="0" w:noVBand="1" w:val="04A0"/>
      </w:tblPr>
      <w:tblGrid>
        <w:gridCol w:w="5100"/>
        <w:gridCol w:w="5100"/>
      </w:tblGrid>
      <w:tr>
        <w:tc>
          <w:tcPr>
            <w:tcW w:type="dxa" w:w="5100"/>
            <w:shd w:val="clear" w:color="auto" w:fill="6E1F14"/>
          </w:tcPr>
          <w:p>
            <w:r/>
            <w:r>
              <w:rPr>
                <w:rFonts w:ascii="Calibri" w:hAnsi="Calibri"/>
                <w:b/>
                <w:i w:val="0"/>
                <w:color w:val="FFFFFF"/>
                <w:sz w:val="19"/>
              </w:rPr>
              <w:t>Document</w:t>
            </w:r>
          </w:p>
        </w:tc>
        <w:tc>
          <w:tcPr>
            <w:tcW w:type="dxa" w:w="5100"/>
            <w:shd w:val="clear" w:color="auto" w:fill="6E1F14"/>
          </w:tcPr>
          <w:p>
            <w:r/>
            <w:r>
              <w:rPr>
                <w:rFonts w:ascii="Calibri" w:hAnsi="Calibri"/>
                <w:b/>
                <w:i w:val="0"/>
                <w:color w:val="FFFFFF"/>
                <w:sz w:val="19"/>
              </w:rPr>
              <w:t>Statut</w:t>
            </w:r>
          </w:p>
        </w:tc>
      </w:tr>
      <w:tr>
        <w:tc>
          <w:tcPr>
            <w:tcW w:type="dxa" w:w="5100"/>
          </w:tcPr>
          <w:p>
            <w:r/>
            <w:r>
              <w:rPr>
                <w:rFonts w:ascii="Calibri" w:hAnsi="Calibri"/>
                <w:b w:val="0"/>
                <w:i w:val="0"/>
                <w:color w:val="1A1A1A"/>
                <w:sz w:val="19"/>
              </w:rPr>
              <w:t>Pièce d'identité candidat</w:t>
            </w:r>
          </w:p>
        </w:tc>
        <w:tc>
          <w:tcPr>
            <w:tcW w:type="dxa" w:w="5100"/>
          </w:tcPr>
          <w:p>
            <w:r/>
            <w:r>
              <w:rPr>
                <w:rFonts w:ascii="Calibri" w:hAnsi="Calibri"/>
                <w:b w:val="0"/>
                <w:i w:val="0"/>
                <w:color w:val="1A1A1A"/>
                <w:sz w:val="19"/>
              </w:rPr>
              <w:t>Vérifiée</w:t>
            </w:r>
          </w:p>
        </w:tc>
      </w:tr>
      <w:tr>
        <w:tc>
          <w:tcPr>
            <w:tcW w:type="dxa" w:w="5100"/>
          </w:tcPr>
          <w:p>
            <w:r/>
            <w:r>
              <w:rPr>
                <w:rFonts w:ascii="Calibri" w:hAnsi="Calibri"/>
                <w:b w:val="0"/>
                <w:i w:val="0"/>
                <w:color w:val="1A1A1A"/>
                <w:sz w:val="19"/>
              </w:rPr>
              <w:t>Grille d'évaluation orale - Réponses du candidat</w:t>
            </w:r>
          </w:p>
        </w:tc>
        <w:tc>
          <w:tcPr>
            <w:tcW w:type="dxa" w:w="5100"/>
          </w:tcPr>
          <w:p>
            <w:r/>
            <w:r>
              <w:rPr>
                <w:rFonts w:ascii="Calibri" w:hAnsi="Calibri"/>
                <w:b w:val="0"/>
                <w:i w:val="0"/>
                <w:color w:val="1A1A1A"/>
                <w:sz w:val="19"/>
              </w:rPr>
              <w:t>Corrigée et archivée</w:t>
            </w:r>
          </w:p>
        </w:tc>
      </w:tr>
      <w:tr>
        <w:tc>
          <w:tcPr>
            <w:tcW w:type="dxa" w:w="5100"/>
          </w:tcPr>
          <w:p>
            <w:r/>
            <w:r>
              <w:rPr>
                <w:rFonts w:ascii="Calibri" w:hAnsi="Calibri"/>
                <w:b w:val="0"/>
                <w:i w:val="0"/>
                <w:color w:val="1A1A1A"/>
                <w:sz w:val="19"/>
              </w:rPr>
              <w:t>Dossier de présentation candidat (.docx)</w:t>
            </w:r>
          </w:p>
        </w:tc>
        <w:tc>
          <w:tcPr>
            <w:tcW w:type="dxa" w:w="5100"/>
          </w:tcPr>
          <w:p>
            <w:r/>
            <w:r>
              <w:rPr>
                <w:rFonts w:ascii="Calibri" w:hAnsi="Calibri"/>
                <w:b w:val="0"/>
                <w:i w:val="0"/>
                <w:color w:val="1A1A1A"/>
                <w:sz w:val="19"/>
              </w:rPr>
              <w:t>Transmis à CreActifs</w:t>
            </w:r>
          </w:p>
        </w:tc>
      </w:tr>
      <w:tr>
        <w:tc>
          <w:tcPr>
            <w:tcW w:type="dxa" w:w="5100"/>
          </w:tcPr>
          <w:p>
            <w:r/>
            <w:r>
              <w:rPr>
                <w:rFonts w:ascii="Calibri" w:hAnsi="Calibri"/>
                <w:b w:val="0"/>
                <w:i w:val="0"/>
                <w:color w:val="1A1A1A"/>
                <w:sz w:val="19"/>
              </w:rPr>
              <w:t>Support de présentation (.pptx)</w:t>
            </w:r>
          </w:p>
        </w:tc>
        <w:tc>
          <w:tcPr>
            <w:tcW w:type="dxa" w:w="5100"/>
          </w:tcPr>
          <w:p>
            <w:r/>
            <w:r>
              <w:rPr>
                <w:rFonts w:ascii="Calibri" w:hAnsi="Calibri"/>
                <w:b w:val="0"/>
                <w:i w:val="0"/>
                <w:color w:val="1A1A1A"/>
                <w:sz w:val="19"/>
              </w:rPr>
              <w:t>Présenté devant le jury</w:t>
            </w:r>
          </w:p>
        </w:tc>
      </w:tr>
      <w:tr>
        <w:tc>
          <w:tcPr>
            <w:tcW w:type="dxa" w:w="5100"/>
          </w:tcPr>
          <w:p>
            <w:r/>
            <w:r>
              <w:rPr>
                <w:rFonts w:ascii="Calibri" w:hAnsi="Calibri"/>
                <w:b w:val="0"/>
                <w:i w:val="0"/>
                <w:color w:val="1A1A1A"/>
                <w:sz w:val="19"/>
              </w:rPr>
              <w:t>PV de jury d'évaluation</w:t>
            </w:r>
          </w:p>
        </w:tc>
        <w:tc>
          <w:tcPr>
            <w:tcW w:type="dxa" w:w="5100"/>
          </w:tcPr>
          <w:p>
            <w:r/>
            <w:r>
              <w:rPr>
                <w:rFonts w:ascii="Calibri" w:hAnsi="Calibri"/>
                <w:b w:val="0"/>
                <w:i w:val="0"/>
                <w:color w:val="1A1A1A"/>
                <w:sz w:val="19"/>
              </w:rPr>
              <w:t>Signé par le jury</w:t>
            </w:r>
          </w:p>
        </w:tc>
      </w:tr>
      <w:tr>
        <w:tc>
          <w:tcPr>
            <w:tcW w:type="dxa" w:w="5100"/>
          </w:tcPr>
          <w:p>
            <w:r/>
            <w:r>
              <w:rPr>
                <w:rFonts w:ascii="Calibri" w:hAnsi="Calibri"/>
                <w:b w:val="0"/>
                <w:i w:val="0"/>
                <w:color w:val="1A1A1A"/>
                <w:sz w:val="19"/>
              </w:rPr>
              <w:t>Fiche mission - Responsable organisation des épreuves</w:t>
            </w:r>
          </w:p>
        </w:tc>
        <w:tc>
          <w:tcPr>
            <w:tcW w:type="dxa" w:w="5100"/>
          </w:tcPr>
          <w:p>
            <w:r/>
            <w:r>
              <w:rPr>
                <w:rFonts w:ascii="Calibri" w:hAnsi="Calibri"/>
                <w:b w:val="0"/>
                <w:i w:val="0"/>
                <w:color w:val="1A1A1A"/>
                <w:sz w:val="19"/>
              </w:rPr>
              <w:t>Complétée par Kaina Nassim</w:t>
            </w:r>
          </w:p>
        </w:tc>
      </w:tr>
      <w:tr>
        <w:tc>
          <w:tcPr>
            <w:tcW w:type="dxa" w:w="5100"/>
          </w:tcPr>
          <w:p>
            <w:r/>
            <w:r>
              <w:rPr>
                <w:rFonts w:ascii="Calibri" w:hAnsi="Calibri"/>
                <w:b w:val="0"/>
                <w:i w:val="0"/>
                <w:color w:val="1A1A1A"/>
                <w:sz w:val="19"/>
              </w:rPr>
              <w:t>Convocation du candidat</w:t>
            </w:r>
          </w:p>
        </w:tc>
        <w:tc>
          <w:tcPr>
            <w:tcW w:type="dxa" w:w="5100"/>
          </w:tcPr>
          <w:p>
            <w:r/>
            <w:r>
              <w:rPr>
                <w:rFonts w:ascii="Calibri" w:hAnsi="Calibri"/>
                <w:b w:val="0"/>
                <w:i w:val="0"/>
                <w:color w:val="1A1A1A"/>
                <w:sz w:val="19"/>
              </w:rPr>
              <w:t>Émise et reçue</w:t>
            </w:r>
          </w:p>
        </w:tc>
      </w:tr>
    </w:tbl>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6"/>
              </w:rPr>
              <w:t>5. ATTESTATION DE CONFORMITÉ</w:t>
            </w:r>
          </w:p>
        </w:tc>
      </w:tr>
    </w:tbl>
    <w:p>
      <w:pPr>
        <w:spacing w:after="80"/>
      </w:pPr>
    </w:p>
    <w:p>
      <w:pPr>
        <w:spacing w:after="120"/>
      </w:pPr>
      <w:r>
        <w:rPr>
          <w:rFonts w:ascii="Calibri" w:hAnsi="Calibri"/>
          <w:b w:val="0"/>
          <w:i w:val="0"/>
          <w:color w:val="1A1A1A"/>
          <w:sz w:val="21"/>
        </w:rPr>
        <w:t>Je soussigné(e), Kaina Nassim, Responsable de l'organisation des épreuves au sein de Proforma Institut, atteste que :</w:t>
      </w:r>
    </w:p>
    <w:p>
      <w:pPr>
        <w:pStyle w:val="ListBullet"/>
        <w:spacing w:after="80"/>
      </w:pPr>
      <w:r>
        <w:rPr>
          <w:rFonts w:ascii="Calibri" w:hAnsi="Calibri"/>
          <w:sz w:val="21"/>
        </w:rPr>
        <w:t>La candidature de Camille Bertrand est conforme au référentiel RS7311</w:t>
      </w:r>
    </w:p>
    <w:p>
      <w:pPr>
        <w:pStyle w:val="ListBullet"/>
        <w:spacing w:after="80"/>
      </w:pPr>
      <w:r>
        <w:rPr>
          <w:rFonts w:ascii="Calibri" w:hAnsi="Calibri"/>
          <w:sz w:val="21"/>
        </w:rPr>
        <w:t>L'identité du candidat a été vérifiée conformément à la procédure (pièce d'identité présentée)</w:t>
      </w:r>
    </w:p>
    <w:p>
      <w:pPr>
        <w:pStyle w:val="ListBullet"/>
        <w:spacing w:after="80"/>
      </w:pPr>
      <w:r>
        <w:rPr>
          <w:rFonts w:ascii="Calibri" w:hAnsi="Calibri"/>
          <w:sz w:val="21"/>
        </w:rPr>
        <w:t>La session d'évaluation s'est déroulée le 9 avril 2026, sans aucun dysfonctionnement</w:t>
      </w:r>
    </w:p>
    <w:p>
      <w:pPr>
        <w:pStyle w:val="ListBullet"/>
        <w:spacing w:after="80"/>
      </w:pPr>
      <w:r>
        <w:rPr>
          <w:rFonts w:ascii="Calibri" w:hAnsi="Calibri"/>
          <w:sz w:val="21"/>
        </w:rPr>
        <w:t>L'ensemble des pièces justificatives a été collecté et sera transmis à CreActifs</w:t>
      </w:r>
    </w:p>
    <w:p>
      <w:pPr>
        <w:pStyle w:val="ListBullet"/>
        <w:spacing w:after="80"/>
      </w:pPr>
      <w:r>
        <w:rPr>
          <w:rFonts w:ascii="Calibri" w:hAnsi="Calibri"/>
          <w:sz w:val="21"/>
        </w:rPr>
        <w:t>Les membres du jury n'ont aucun lien personnel ou professionnel avec le candidat</w:t>
      </w:r>
    </w:p>
    <w:p>
      <w:pPr>
        <w:spacing w:after="120"/>
      </w:pPr>
      <w:r>
        <w:rPr>
          <w:rFonts w:ascii="Calibri" w:hAnsi="Calibri"/>
          <w:b w:val="0"/>
          <w:i w:val="0"/>
          <w:color w:val="1A1A1A"/>
          <w:sz w:val="21"/>
        </w:rPr>
        <w:t>Fait à Lyon, le 9 avril 2026</w:t>
      </w: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Session du 9 avril 2026  —  Proforma Institut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i/>
        <w:color w:val="6B7280"/>
        <w:sz w:val="16"/>
      </w:rPr>
      <w:t>DOSSIER DE PRÉSENTATION - CERTIFICATION RS7311  |  Bertrand Camille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