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Calibri" w:cs="Calibri" w:eastAsia="Calibri" w:hAnsi="Calibri"/>
          <w:b/>
          <w:bCs/>
          <w:color w:val="6E1F14"/>
          <w:sz w:val="40"/>
          <w:szCs w:val="40"/>
        </w:rPr>
        <w:t xml:space="preserve">Cas Pratique — Améliorer l'efficacité de sa TPE à l'aide de l'IA</w:t>
      </w:r>
    </w:p>
    <w:p>
      <w:pPr>
        <w:spacing w:after="500"/>
        <w:jc w:val="center"/>
      </w:pPr>
      <w:r>
        <w:rPr>
          <w:rFonts w:ascii="Calibri" w:cs="Calibri" w:eastAsia="Calibri" w:hAnsi="Calibri"/>
          <w:i/>
          <w:iCs/>
          <w:color w:val="A8442B"/>
          <w:sz w:val="24"/>
          <w:szCs w:val="24"/>
        </w:rPr>
        <w:t xml:space="preserve">Cas d'évaluation (exemple)</w:t>
      </w:r>
    </w:p>
    <w:p>
      <w:pPr>
        <w:pBdr>
          <w:bottom w:val="single" w:color="A8442B" w:sz="12" w:space="8"/>
        </w:pBdr>
        <w:spacing w:after="500"/>
        <w:jc w:val="center"/>
      </w:pPr>
      <w:r>
        <w:rPr>
          <w:sz w:val="2"/>
          <w:szCs w:val="2"/>
        </w:rPr>
        <w:t xml:space="preserve"/>
      </w:r>
    </w:p>
    <w:p>
      <w:pPr>
        <w:spacing w:after="220"/>
      </w:pPr>
      <w:r>
        <w:rPr>
          <w:rFonts w:ascii="Calibri" w:cs="Calibri" w:eastAsia="Calibri" w:hAnsi="Calibri"/>
          <w:b/>
          <w:bCs/>
          <w:color w:val="6E1F14"/>
          <w:sz w:val="24"/>
          <w:szCs w:val="24"/>
        </w:rPr>
        <w:t xml:space="preserve">Formation</w:t>
      </w:r>
      <w:r>
        <w:rPr>
          <w:sz w:val="24"/>
          <w:szCs w:val="24"/>
        </w:rPr>
        <w:t xml:space="preserve">        </w:t>
      </w:r>
      <w:r>
        <w:rPr>
          <w:rFonts w:ascii="Calibri" w:cs="Calibri" w:eastAsia="Calibri" w:hAnsi="Calibri"/>
          <w:b w:val="false"/>
          <w:bCs w:val="false"/>
          <w:i w:val="false"/>
          <w:iCs w:val="false"/>
          <w:color w:val="1A1A1A"/>
          <w:sz w:val="24"/>
          <w:szCs w:val="24"/>
        </w:rPr>
        <w:t xml:space="preserve">RS7311 — Améliorer l'efficacité de sa TPE à l'aide de l'IA</w:t>
      </w:r>
    </w:p>
    <w:p>
      <w:pPr>
        <w:spacing w:after="220"/>
      </w:pPr>
      <w:r>
        <w:rPr>
          <w:rFonts w:ascii="Calibri" w:cs="Calibri" w:eastAsia="Calibri" w:hAnsi="Calibri"/>
          <w:b/>
          <w:bCs/>
          <w:color w:val="6E1F14"/>
          <w:sz w:val="24"/>
          <w:szCs w:val="24"/>
        </w:rPr>
        <w:t xml:space="preserve">Durée totale</w:t>
      </w:r>
      <w:r>
        <w:rPr>
          <w:sz w:val="24"/>
          <w:szCs w:val="24"/>
        </w:rPr>
        <w:t xml:space="preserve">        </w:t>
      </w:r>
      <w:r>
        <w:rPr>
          <w:rFonts w:ascii="Calibri" w:cs="Calibri" w:eastAsia="Calibri" w:hAnsi="Calibri"/>
          <w:b w:val="false"/>
          <w:bCs w:val="false"/>
          <w:i w:val="false"/>
          <w:iCs w:val="false"/>
          <w:color w:val="1A1A1A"/>
          <w:sz w:val="24"/>
          <w:szCs w:val="24"/>
        </w:rPr>
        <w:t xml:space="preserve">21 heures</w:t>
      </w:r>
    </w:p>
    <w:p>
      <w:pPr>
        <w:spacing w:after="80"/>
      </w:pPr>
      <w:r>
        <w:rPr>
          <w:rFonts w:ascii="Calibri" w:cs="Calibri" w:eastAsia="Calibri" w:hAnsi="Calibri"/>
          <w:b/>
          <w:bCs/>
          <w:color w:val="6E1F14"/>
          <w:sz w:val="24"/>
          <w:szCs w:val="24"/>
        </w:rPr>
        <w:t xml:space="preserve">Stagiaire</w:t>
      </w:r>
    </w:p>
    <w:p>
      <w:pPr>
        <w:spacing w:after="500"/>
      </w:pPr>
      <w:r>
        <w:rPr>
          <w:rFonts w:ascii="Calibri" w:cs="Calibri" w:eastAsia="Calibri" w:hAnsi="Calibri"/>
          <w:b w:val="false"/>
          <w:bCs w:val="false"/>
          <w:i w:val="false"/>
          <w:iCs w:val="false"/>
          <w:color w:val="1A1A1A"/>
          <w:sz w:val="24"/>
          <w:szCs w:val="24"/>
        </w:rPr>
        <w:t xml:space="preserve">Camille Bertrand</w:t>
      </w:r>
    </w:p>
    <w:p>
      <w:pPr>
        <w:spacing w:after="500"/>
      </w:pPr>
    </w:p>
    <w:p>
      <w:r>
        <w:br w:type="page"/>
      </w:r>
    </w:p>
    <w:p>
      <w:pPr>
        <w:pStyle w:val="Heading1"/>
        <w:spacing w:after="60" w:before="200"/>
      </w:pPr>
      <w:r>
        <w:rPr>
          <w:rFonts w:ascii="Calibri" w:cs="Calibri" w:eastAsia="Calibri" w:hAnsi="Calibri"/>
          <w:b/>
          <w:bCs/>
          <w:color w:val="6E1F14"/>
          <w:sz w:val="32"/>
          <w:szCs w:val="32"/>
        </w:rPr>
        <w:t xml:space="preserve">Module 1 — Fondamentaux IA, Diagnostic TPE, RGPD et Éthique</w:t>
      </w:r>
    </w:p>
    <w:p>
      <w:pPr>
        <w:spacing w:after="160"/>
      </w:pPr>
      <w:r>
        <w:rPr>
          <w:rFonts w:ascii="Calibri" w:cs="Calibri" w:eastAsia="Calibri" w:hAnsi="Calibri"/>
          <w:i/>
          <w:iCs/>
          <w:color w:val="6B7280"/>
          <w:sz w:val="20"/>
          <w:szCs w:val="20"/>
        </w:rPr>
        <w:t xml:space="preserve">Evaluation Intermédiaire | Types d'IA + Diagnostic processus + Premières applications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devez présenter à vos 2 employés (l'un expert métier senior, l'autre jeune apprenti enthousiaste) pourquoi vous voulez intégrer l'IA dans votre TPE. Le premier est sceptique, le second est enthousiaste mais naïf (il pense que l'IA peut tout faire).</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Rédigez une courte présentation de 5 minutes expliquant ce qu'est l'IA, ce qu'elle peut faire et ce qu'elle ne peut PAS faire pour votre activité.</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L'IA est un outil qui automatise les tâches répétitives comme la rédaction, mais elle ne remplace pas votre expertise technique ni votre relation client.</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2 — LLM, Prompt Engineering et Création de Contenu IA</w:t>
      </w:r>
    </w:p>
    <w:p>
      <w:pPr>
        <w:spacing w:after="160"/>
      </w:pPr>
      <w:r>
        <w:rPr>
          <w:rFonts w:ascii="Calibri" w:cs="Calibri" w:eastAsia="Calibri" w:hAnsi="Calibri"/>
          <w:i/>
          <w:iCs/>
          <w:color w:val="6B7280"/>
          <w:sz w:val="20"/>
          <w:szCs w:val="20"/>
        </w:rPr>
        <w:t xml:space="preserve">Evaluation Intermédiaire | Architecture LLM + Zero/One/Few-shot + Limites modèles</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voulez créer une semaine de contenu pour votre page Instagram (5 posts) en utilisant l'IA. Vous avez comme référence : 2 photos de vos chantiers récents, votre slogan, votre zone d'intervention.</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Rédigez les 5 prompts que vous utiliseriez pour générer les textes de ces posts et simulez 2 des textes obtenus.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Prompt 1: décris en 2 phrases une rénovation de salle de bain avec ton professionnel. Texte simulé : Une salle de bain transformée en 3 jours, entre modernité et fonctionnalité.</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3 — Analyse de Données, Tableaux de Bord et IA Prédictive</w:t>
      </w:r>
    </w:p>
    <w:p>
      <w:pPr>
        <w:spacing w:after="160"/>
      </w:pPr>
      <w:r>
        <w:rPr>
          <w:rFonts w:ascii="Calibri" w:cs="Calibri" w:eastAsia="Calibri" w:hAnsi="Calibri"/>
          <w:i/>
          <w:iCs/>
          <w:color w:val="6B7280"/>
          <w:sz w:val="20"/>
          <w:szCs w:val="20"/>
        </w:rPr>
        <w:t xml:space="preserve">Evaluation Intermédiaire | KPIs + Analyse facturation + Saisonnalité</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avez 24 mois de données de facturation. L'analyse révèle une forte concentration du chiffre d'affaires sur peu de clients, une saisonnalité marquée en fin d'année, et des écarts de rentabilité importants selon le type de chantier.</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Traduisez ces données en 4 décisions stratégiques concrètes pour les 6 prochains mois.</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1) Cibler les 3 plus gros clients avec une offre de fidélité. 2) Renforcer la communication en basse saison. 3) Diversifier la clientèle. 4) Ajuster les tarifs selon la saisonnalité.</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p>
      <w:r>
        <w:br w:type="page"/>
      </w:r>
    </w:p>
    <w:p>
      <w:pPr>
        <w:pStyle w:val="Heading1"/>
        <w:spacing w:after="60" w:before="200"/>
      </w:pPr>
      <w:r>
        <w:rPr>
          <w:rFonts w:ascii="Calibri" w:cs="Calibri" w:eastAsia="Calibri" w:hAnsi="Calibri"/>
          <w:b/>
          <w:bCs/>
          <w:color w:val="6E1F14"/>
          <w:sz w:val="32"/>
          <w:szCs w:val="32"/>
        </w:rPr>
        <w:t xml:space="preserve">Module 4 — Automatisation, Make, Chatbots et Workflows</w:t>
      </w:r>
    </w:p>
    <w:p>
      <w:pPr>
        <w:spacing w:after="160"/>
      </w:pPr>
      <w:r>
        <w:rPr>
          <w:rFonts w:ascii="Calibri" w:cs="Calibri" w:eastAsia="Calibri" w:hAnsi="Calibri"/>
          <w:i/>
          <w:iCs/>
          <w:color w:val="6B7280"/>
          <w:sz w:val="20"/>
          <w:szCs w:val="20"/>
        </w:rPr>
        <w:t xml:space="preserve">Evaluation Intermédiaire | Make.com + Workflows no-code + Chatbot de qualification</w:t>
      </w:r>
    </w:p>
    <w:p>
      <w:pPr>
        <w:pBdr>
          <w:bottom w:val="single" w:color="A8442B" w:sz="8" w:space="1"/>
        </w:pBdr>
        <w:spacing w:after="200"/>
      </w:pPr>
      <w:r>
        <w:rPr>
          <w:sz w:val="2"/>
          <w:szCs w:val="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Stagiaire : </w:t>
            </w:r>
            <w:r>
              <w:rPr>
                <w:rFonts w:ascii="Calibri" w:cs="Calibri" w:eastAsia="Calibri" w:hAnsi="Calibri"/>
                <w:b w:val="false"/>
                <w:bCs w:val="false"/>
                <w:i w:val="false"/>
                <w:iCs w:val="false"/>
                <w:color w:val="1A1A1A"/>
                <w:sz w:val="18"/>
                <w:szCs w:val="18"/>
              </w:rPr>
              <w:t xml:space="preserve">Camille Bertrand</w:t>
            </w:r>
          </w:p>
        </w:tc>
        <w:tc>
          <w:tcPr>
            <w:tcW w:type="dxa" w:w="4500"/>
            <w:tcBorders>
              <w:top w:val="single" w:color="D9D2CE" w:sz="4"/>
              <w:left w:val="single" w:color="D9D2CE" w:sz="4"/>
              <w:bottom w:val="single" w:color="D9D2CE" w:sz="4"/>
              <w:right w:val="single" w:color="D9D2CE" w:sz="4"/>
            </w:tcBorders>
            <w:shd w:fill="FBEEE9" w:color="auto" w:val="clear"/>
            <w:tcMar>
              <w:top w:type="dxa" w:w="100"/>
              <w:left w:type="dxa" w:w="150"/>
              <w:bottom w:type="dxa" w:w="100"/>
              <w:right w:type="dxa" w:w="150"/>
            </w:tcMar>
          </w:tcPr>
          <w:p>
            <w:r>
              <w:rPr>
                <w:rFonts w:ascii="Calibri" w:cs="Calibri" w:eastAsia="Calibri" w:hAnsi="Calibri"/>
                <w:b/>
                <w:bCs/>
                <w:color w:val="6E1F14"/>
                <w:sz w:val="18"/>
                <w:szCs w:val="18"/>
              </w:rPr>
              <w:t xml:space="preserve">Type : </w:t>
            </w:r>
            <w:r>
              <w:rPr>
                <w:rFonts w:ascii="Calibri" w:cs="Calibri" w:eastAsia="Calibri" w:hAnsi="Calibri"/>
                <w:b w:val="false"/>
                <w:bCs w:val="false"/>
                <w:i w:val="false"/>
                <w:iCs w:val="false"/>
                <w:color w:val="1A1A1A"/>
                <w:sz w:val="18"/>
                <w:szCs w:val="18"/>
              </w:rPr>
              <w:t xml:space="preserve">Évaluation intermédiaire</w:t>
            </w:r>
          </w:p>
        </w:tc>
      </w:tr>
    </w:tbl>
    <w:p>
      <w:pPr>
        <w:spacing w:after="200"/>
      </w:pPr>
    </w:p>
    <w:p>
      <w:pPr>
        <w:pStyle w:val="Heading2"/>
        <w:spacing w:after="160" w:before="240"/>
      </w:pPr>
      <w:r>
        <w:rPr>
          <w:rFonts w:ascii="Calibri" w:cs="Calibri" w:eastAsia="Calibri" w:hAnsi="Calibri"/>
          <w:b/>
          <w:bCs/>
          <w:color w:val="A8442B"/>
          <w:sz w:val="26"/>
          <w:szCs w:val="26"/>
        </w:rPr>
        <w:t xml:space="preserve">PARTIE 3 — Mise en situation / Cas pratique (5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A8442B" w:sz="4"/>
              <w:left w:val="single" w:color="A8442B" w:sz="4"/>
              <w:bottom w:val="single" w:color="A8442B" w:sz="4"/>
              <w:right w:val="single" w:color="A8442B" w:sz="4"/>
            </w:tcBorders>
            <w:shd w:fill="FBEEE9" w:color="auto" w:val="clear"/>
            <w:tcMar>
              <w:top w:type="dxa" w:w="150"/>
              <w:left w:type="dxa" w:w="200"/>
              <w:bottom w:type="dxa" w:w="150"/>
              <w:right w:type="dxa" w:w="200"/>
            </w:tcMar>
          </w:tcPr>
          <w:p>
            <w:r>
              <w:rPr>
                <w:rFonts w:ascii="Calibri" w:cs="Calibri" w:eastAsia="Calibri" w:hAnsi="Calibri"/>
                <w:b/>
                <w:bCs/>
                <w:color w:val="A8442B"/>
                <w:sz w:val="21"/>
                <w:szCs w:val="21"/>
              </w:rPr>
              <w:t xml:space="preserve">Scénario — </w:t>
            </w:r>
          </w:p>
          <w:p>
            <w:pPr>
              <w:spacing w:before="60"/>
            </w:pPr>
            <w:r>
              <w:rPr>
                <w:rFonts w:ascii="Calibri" w:cs="Calibri" w:eastAsia="Calibri" w:hAnsi="Calibri"/>
                <w:b w:val="false"/>
                <w:bCs w:val="false"/>
                <w:i/>
                <w:iCs/>
                <w:color w:val="1A1A1A"/>
                <w:sz w:val="21"/>
                <w:szCs w:val="21"/>
              </w:rPr>
              <w:t xml:space="preserve">Vous souhaitez créer un chatbot simple sur votre site web pour qualifier les demandes de devis 24h/24. Le chatbot doit poser 5 questions et transmettre les réponses par email.</w:t>
            </w:r>
          </w:p>
        </w:tc>
      </w:tr>
    </w:tbl>
    <w:p>
      <w:pPr>
        <w:spacing w:after="140"/>
      </w:pPr>
    </w:p>
    <w:p>
      <w:pPr>
        <w:spacing w:after="120"/>
      </w:pPr>
      <w:r>
        <w:rPr>
          <w:rFonts w:ascii="Calibri" w:cs="Calibri" w:eastAsia="Calibri" w:hAnsi="Calibri"/>
          <w:b/>
          <w:bCs/>
          <w:color w:val="6E1F14"/>
          <w:sz w:val="22"/>
          <w:szCs w:val="22"/>
        </w:rPr>
        <w:t xml:space="preserve">Mission : </w:t>
      </w:r>
      <w:r>
        <w:rPr>
          <w:rFonts w:ascii="Calibri" w:cs="Calibri" w:eastAsia="Calibri" w:hAnsi="Calibri"/>
          <w:b w:val="false"/>
          <w:bCs w:val="false"/>
          <w:i w:val="false"/>
          <w:iCs w:val="false"/>
          <w:color w:val="1A1A1A"/>
          <w:sz w:val="22"/>
          <w:szCs w:val="22"/>
        </w:rPr>
        <w:t xml:space="preserve">Définissez les 5 questions du chatbot, le message de conclusion, et expliquez comment vous configureriez ce flux avec un outil no-code.</w:t>
      </w:r>
    </w:p>
    <w:p>
      <w:pPr>
        <w:spacing w:after="100"/>
      </w:pPr>
      <w:r>
        <w:rPr>
          <w:rFonts w:ascii="Calibri" w:cs="Calibri" w:eastAsia="Calibri" w:hAnsi="Calibri"/>
          <w:b/>
          <w:bCs/>
          <w:color w:val="6B7280"/>
          <w:sz w:val="20"/>
          <w:szCs w:val="20"/>
        </w:rPr>
        <w:t xml:space="preserve">Votre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D9D2CE" w:sz="4"/>
              <w:left w:val="single" w:color="D9D2CE" w:sz="4"/>
              <w:bottom w:val="single" w:color="D9D2CE" w:sz="4"/>
              <w:right w:val="single" w:color="D9D2CE" w:sz="4"/>
            </w:tcBorders>
            <w:tcMar>
              <w:top w:type="dxa" w:w="150"/>
              <w:left w:type="dxa" w:w="150"/>
              <w:bottom w:type="dxa" w:w="150"/>
              <w:right w:type="dxa" w:w="150"/>
            </w:tcMar>
          </w:tcPr>
          <w:p>
            <w:pPr>
              <w:spacing w:after="220"/>
            </w:pPr>
            <w:r>
              <w:rPr>
                <w:rFonts w:ascii="Calibri" w:cs="Calibri" w:eastAsia="Calibri" w:hAnsi="Calibri"/>
                <w:i/>
                <w:iCs/>
                <w:color w:val="2A2A2A"/>
                <w:sz w:val="22"/>
                <w:szCs w:val="22"/>
              </w:rPr>
              <w:t xml:space="preserve">Questions : nom, type de besoin, urgence, adresse, disponibilité. Message final : merci, un technicien vous recontacte sous 24h. Configuration via un outil no-code connecté au formulaire du site.</w:t>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p>
            <w:pPr>
              <w:spacing w:after="220"/>
            </w:pPr>
            <w:r>
              <w:rPr>
                <w:sz w:val="22"/>
                <w:szCs w:val="22"/>
              </w:rPr>
              <w:t xml:space="preserve"/>
            </w:r>
          </w:p>
        </w:tc>
      </w:tr>
    </w:tbl>
    <w:sectPr>
      <w:headerReference w:type="default" r:id="rId7"/>
      <w:footerReference w:type="default" r:id="rId8"/>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E" w:sz="4" w:space="4"/>
      </w:pBdr>
      <w:jc w:val="center"/>
    </w:pPr>
    <w:r>
      <w:rPr>
        <w:rFonts w:ascii="Calibri" w:cs="Calibri" w:eastAsia="Calibri" w:hAnsi="Calibri"/>
        <w:color w:val="6B7280"/>
        <w:sz w:val="16"/>
        <w:szCs w:val="16"/>
      </w:rPr>
      <w:t xml:space="preserve">Proforma Institut — RS7311 IA TPE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2CE" w:sz="4" w:space="4"/>
      </w:pBdr>
      <w:jc w:val="right"/>
    </w:pPr>
    <w:r>
      <w:rPr>
        <w:rFonts w:ascii="Calibri" w:cs="Calibri" w:eastAsia="Calibri" w:hAnsi="Calibri"/>
        <w:i/>
        <w:iCs/>
        <w:color w:val="6B7280"/>
        <w:sz w:val="16"/>
        <w:szCs w:val="16"/>
      </w:rPr>
      <w:t xml:space="preserve">RS7311 — Améliorer l'efficacité de sa TPE à l'aide de l'IA — Cas Pratiques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2026-07-11T19:46:03.291Z</dcterms:created>
  <dcterms:modified xsi:type="dcterms:W3CDTF">2026-07-11T19:46:03.291Z</dcterms:modified>
</cp:coreProperties>
</file>

<file path=docProps/custom.xml><?xml version="1.0" encoding="utf-8"?>
<Properties xmlns="http://schemas.openxmlformats.org/officeDocument/2006/custom-properties" xmlns:vt="http://schemas.openxmlformats.org/officeDocument/2006/docPropsVTypes"/>
</file>