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temza6jdnct3" w:id="0"/>
      <w:bookmarkEnd w:id="0"/>
      <w:r w:rsidDel="00000000" w:rsidR="00000000" w:rsidRPr="00000000">
        <w:rPr>
          <w:rtl w:val="0"/>
        </w:rPr>
        <w:t xml:space="preserve">FICHE MISSION - RESPONSABLE DE L'ORGANISATION DES ÉPREUVES D’ÉVALUATION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Objet : </w:t>
      </w:r>
      <w:r w:rsidDel="00000000" w:rsidR="00000000" w:rsidRPr="00000000">
        <w:rPr>
          <w:rtl w:val="0"/>
        </w:rPr>
        <w:t xml:space="preserve">Garantir, pour chaque session d’évaluation, la mise en place rigoureuse des conditions matérielles, techniques et réglementaires permettant le bon déroulement des épreuves, conformément au référentiel de certification de CréActifs.</w:t>
      </w:r>
    </w:p>
    <w:p w:rsidR="00000000" w:rsidDel="00000000" w:rsidP="00000000" w:rsidRDefault="00000000" w:rsidRPr="00000000" w14:paraId="00000004">
      <w:pPr>
        <w:rPr/>
      </w:pPr>
      <w:r w:rsidDel="00000000" w:rsidR="00000000" w:rsidRPr="00000000">
        <w:rPr>
          <w:b w:val="1"/>
          <w:rtl w:val="0"/>
        </w:rPr>
        <w:t xml:space="preserve">Contexte : </w:t>
      </w:r>
      <w:r w:rsidDel="00000000" w:rsidR="00000000" w:rsidRPr="00000000">
        <w:rPr>
          <w:rtl w:val="0"/>
        </w:rPr>
        <w:t xml:space="preserve">Dans le cadre de la délivrance de certifications professionnelles, chaque session d’évaluation fait l’objet d’un encadrement strict. Un responsable de l’organisation des épreuves est désigné pour superviser la préparation, le déroulement et le suivi administratif des évaluations, en présentiel comme à distance. Il agit comme garant de la conformité logistique, du respect des procédures, et de la bonne communication avec les jurys.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m6v2e9942c9a" w:id="1"/>
      <w:bookmarkEnd w:id="1"/>
      <w:r w:rsidDel="00000000" w:rsidR="00000000" w:rsidRPr="00000000">
        <w:rPr>
          <w:rtl w:val="0"/>
        </w:rPr>
        <w:t xml:space="preserve">Missions principales</w:t>
      </w:r>
    </w:p>
    <w:p w:rsidR="00000000" w:rsidDel="00000000" w:rsidP="00000000" w:rsidRDefault="00000000" w:rsidRPr="00000000" w14:paraId="00000007">
      <w:pPr>
        <w:rPr>
          <w:b w:val="1"/>
        </w:rPr>
      </w:pPr>
      <w:r w:rsidDel="00000000" w:rsidR="00000000" w:rsidRPr="00000000">
        <w:rPr>
          <w:b w:val="1"/>
          <w:rtl w:val="0"/>
        </w:rPr>
        <w:t xml:space="preserve">1. En amont de la session</w:t>
      </w:r>
    </w:p>
    <w:p w:rsidR="00000000" w:rsidDel="00000000" w:rsidP="00000000" w:rsidRDefault="00000000" w:rsidRPr="00000000" w14:paraId="00000008">
      <w:pPr>
        <w:numPr>
          <w:ilvl w:val="0"/>
          <w:numId w:val="6"/>
        </w:numPr>
        <w:spacing w:after="0" w:afterAutospacing="0"/>
        <w:ind w:left="720" w:hanging="360"/>
        <w:jc w:val="left"/>
        <w:rPr/>
      </w:pPr>
      <w:r w:rsidDel="00000000" w:rsidR="00000000" w:rsidRPr="00000000">
        <w:rPr>
          <w:rtl w:val="0"/>
        </w:rPr>
        <w:t xml:space="preserve">Préparer les conditions matérielles nécessaires à l’évaluation : locaux, matériel informatique, outils de visioconférence, systèmes d’enregistrement si requis.</w:t>
        <w:br w:type="textWrapping"/>
      </w:r>
    </w:p>
    <w:p w:rsidR="00000000" w:rsidDel="00000000" w:rsidP="00000000" w:rsidRDefault="00000000" w:rsidRPr="00000000" w14:paraId="00000009">
      <w:pPr>
        <w:numPr>
          <w:ilvl w:val="0"/>
          <w:numId w:val="6"/>
        </w:numPr>
        <w:spacing w:after="0" w:afterAutospacing="0" w:before="0" w:beforeAutospacing="0"/>
        <w:ind w:left="720" w:hanging="360"/>
        <w:jc w:val="left"/>
        <w:rPr/>
      </w:pPr>
      <w:r w:rsidDel="00000000" w:rsidR="00000000" w:rsidRPr="00000000">
        <w:rPr>
          <w:rtl w:val="0"/>
        </w:rPr>
        <w:t xml:space="preserve">Vérifier la conformité des documents transmis aux jurys (grilles, convocations, supports, listes de candidats).</w:t>
        <w:br w:type="textWrapping"/>
      </w:r>
    </w:p>
    <w:p w:rsidR="00000000" w:rsidDel="00000000" w:rsidP="00000000" w:rsidRDefault="00000000" w:rsidRPr="00000000" w14:paraId="0000000A">
      <w:pPr>
        <w:numPr>
          <w:ilvl w:val="0"/>
          <w:numId w:val="6"/>
        </w:numPr>
        <w:spacing w:after="0" w:afterAutospacing="0" w:before="0" w:beforeAutospacing="0"/>
        <w:ind w:left="720" w:hanging="360"/>
        <w:jc w:val="left"/>
        <w:rPr/>
      </w:pPr>
      <w:r w:rsidDel="00000000" w:rsidR="00000000" w:rsidRPr="00000000">
        <w:rPr>
          <w:rtl w:val="0"/>
        </w:rPr>
        <w:t xml:space="preserve">Envoyer les convocations aux membres du jury au moins 15 jours avant la date de session.</w:t>
        <w:br w:type="textWrapping"/>
      </w:r>
    </w:p>
    <w:p w:rsidR="00000000" w:rsidDel="00000000" w:rsidP="00000000" w:rsidRDefault="00000000" w:rsidRPr="00000000" w14:paraId="0000000B">
      <w:pPr>
        <w:numPr>
          <w:ilvl w:val="0"/>
          <w:numId w:val="6"/>
        </w:numPr>
        <w:spacing w:before="0" w:beforeAutospacing="0"/>
        <w:ind w:left="720" w:hanging="360"/>
        <w:jc w:val="left"/>
        <w:rPr>
          <w:b w:val="1"/>
        </w:rPr>
      </w:pPr>
      <w:r w:rsidDel="00000000" w:rsidR="00000000" w:rsidRPr="00000000">
        <w:rPr>
          <w:rtl w:val="0"/>
        </w:rPr>
        <w:t xml:space="preserve">S’assurer que les modalités d’évaluation sont connues et comprises des parties prenantes.</w:t>
      </w:r>
      <w:r w:rsidDel="00000000" w:rsidR="00000000" w:rsidRPr="00000000">
        <w:rPr>
          <w:b w:val="1"/>
          <w:rtl w:val="0"/>
        </w:rPr>
        <w:br w:type="textWrapping"/>
      </w:r>
    </w:p>
    <w:p w:rsidR="00000000" w:rsidDel="00000000" w:rsidP="00000000" w:rsidRDefault="00000000" w:rsidRPr="00000000" w14:paraId="0000000C">
      <w:pPr>
        <w:rPr>
          <w:b w:val="1"/>
        </w:rPr>
      </w:pPr>
      <w:r w:rsidDel="00000000" w:rsidR="00000000" w:rsidRPr="00000000">
        <w:rPr>
          <w:b w:val="1"/>
          <w:rtl w:val="0"/>
        </w:rPr>
        <w:t xml:space="preserve">2. Le jour de la session</w:t>
      </w:r>
    </w:p>
    <w:p w:rsidR="00000000" w:rsidDel="00000000" w:rsidP="00000000" w:rsidRDefault="00000000" w:rsidRPr="00000000" w14:paraId="0000000D">
      <w:pPr>
        <w:numPr>
          <w:ilvl w:val="0"/>
          <w:numId w:val="4"/>
        </w:numPr>
        <w:spacing w:after="0" w:afterAutospacing="0"/>
        <w:ind w:left="720" w:hanging="360"/>
        <w:jc w:val="left"/>
        <w:rPr/>
      </w:pPr>
      <w:r w:rsidDel="00000000" w:rsidR="00000000" w:rsidRPr="00000000">
        <w:rPr>
          <w:rtl w:val="0"/>
        </w:rPr>
        <w:t xml:space="preserve">Accueillir et installer les membres du jury, vérifier leur présence (report en cas d’absence non conforme).</w:t>
        <w:br w:type="textWrapping"/>
      </w:r>
    </w:p>
    <w:p w:rsidR="00000000" w:rsidDel="00000000" w:rsidP="00000000" w:rsidRDefault="00000000" w:rsidRPr="00000000" w14:paraId="0000000E">
      <w:pPr>
        <w:numPr>
          <w:ilvl w:val="0"/>
          <w:numId w:val="4"/>
        </w:numPr>
        <w:spacing w:after="0" w:afterAutospacing="0" w:before="0" w:beforeAutospacing="0"/>
        <w:ind w:left="720" w:hanging="360"/>
        <w:jc w:val="left"/>
        <w:rPr/>
      </w:pPr>
      <w:r w:rsidDel="00000000" w:rsidR="00000000" w:rsidRPr="00000000">
        <w:rPr>
          <w:rtl w:val="0"/>
        </w:rPr>
        <w:t xml:space="preserve">Vérifier l’identité des candidats (pièce d’identité + convocation) et gérer les retards ou absences selon la procédure.</w:t>
        <w:br w:type="textWrapping"/>
      </w:r>
    </w:p>
    <w:p w:rsidR="00000000" w:rsidDel="00000000" w:rsidP="00000000" w:rsidRDefault="00000000" w:rsidRPr="00000000" w14:paraId="0000000F">
      <w:pPr>
        <w:numPr>
          <w:ilvl w:val="0"/>
          <w:numId w:val="4"/>
        </w:numPr>
        <w:spacing w:after="0" w:afterAutospacing="0" w:before="0" w:beforeAutospacing="0"/>
        <w:ind w:left="720" w:hanging="360"/>
        <w:jc w:val="left"/>
        <w:rPr/>
      </w:pPr>
      <w:r w:rsidDel="00000000" w:rsidR="00000000" w:rsidRPr="00000000">
        <w:rPr>
          <w:rtl w:val="0"/>
        </w:rPr>
        <w:t xml:space="preserve">Superviser la remise, le déroulement et la récupération des supports d’évaluation.</w:t>
        <w:br w:type="textWrapping"/>
      </w:r>
    </w:p>
    <w:p w:rsidR="00000000" w:rsidDel="00000000" w:rsidP="00000000" w:rsidRDefault="00000000" w:rsidRPr="00000000" w14:paraId="00000010">
      <w:pPr>
        <w:numPr>
          <w:ilvl w:val="0"/>
          <w:numId w:val="4"/>
        </w:numPr>
        <w:spacing w:after="0" w:afterAutospacing="0" w:before="0" w:beforeAutospacing="0"/>
        <w:ind w:left="720" w:hanging="360"/>
        <w:jc w:val="left"/>
        <w:rPr/>
      </w:pPr>
      <w:r w:rsidDel="00000000" w:rsidR="00000000" w:rsidRPr="00000000">
        <w:rPr>
          <w:rtl w:val="0"/>
        </w:rPr>
        <w:t xml:space="preserve">Organiser la surveillance des épreuves si les jurys ne sont pas présents.</w:t>
        <w:br w:type="textWrapping"/>
      </w:r>
    </w:p>
    <w:p w:rsidR="00000000" w:rsidDel="00000000" w:rsidP="00000000" w:rsidRDefault="00000000" w:rsidRPr="00000000" w14:paraId="00000011">
      <w:pPr>
        <w:numPr>
          <w:ilvl w:val="0"/>
          <w:numId w:val="4"/>
        </w:numPr>
        <w:spacing w:before="0" w:beforeAutospacing="0"/>
        <w:ind w:left="720" w:hanging="360"/>
        <w:jc w:val="left"/>
        <w:rPr>
          <w:b w:val="1"/>
        </w:rPr>
      </w:pPr>
      <w:r w:rsidDel="00000000" w:rsidR="00000000" w:rsidRPr="00000000">
        <w:rPr>
          <w:rtl w:val="0"/>
        </w:rPr>
        <w:t xml:space="preserve">Traiter tout incident (fraude, comportement inadapté) et en informer la direction.</w:t>
      </w:r>
      <w:r w:rsidDel="00000000" w:rsidR="00000000" w:rsidRPr="00000000">
        <w:rPr>
          <w:b w:val="1"/>
          <w:rtl w:val="0"/>
        </w:rPr>
        <w:br w:type="textWrapping"/>
      </w:r>
    </w:p>
    <w:p w:rsidR="00000000" w:rsidDel="00000000" w:rsidP="00000000" w:rsidRDefault="00000000" w:rsidRPr="00000000" w14:paraId="00000012">
      <w:pPr>
        <w:rPr>
          <w:b w:val="1"/>
        </w:rPr>
      </w:pPr>
      <w:r w:rsidDel="00000000" w:rsidR="00000000" w:rsidRPr="00000000">
        <w:rPr>
          <w:b w:val="1"/>
          <w:rtl w:val="0"/>
        </w:rPr>
        <w:t xml:space="preserve">3. Spécificités en cas d’évaluation à distance</w:t>
      </w:r>
    </w:p>
    <w:p w:rsidR="00000000" w:rsidDel="00000000" w:rsidP="00000000" w:rsidRDefault="00000000" w:rsidRPr="00000000" w14:paraId="00000013">
      <w:pPr>
        <w:numPr>
          <w:ilvl w:val="0"/>
          <w:numId w:val="3"/>
        </w:numPr>
        <w:spacing w:after="0" w:afterAutospacing="0"/>
        <w:ind w:left="720" w:hanging="360"/>
        <w:jc w:val="left"/>
        <w:rPr/>
      </w:pPr>
      <w:r w:rsidDel="00000000" w:rsidR="00000000" w:rsidRPr="00000000">
        <w:rPr>
          <w:rtl w:val="0"/>
        </w:rPr>
        <w:t xml:space="preserve">Transmission du lien de visioconférence 3 jours ouvrés avant l’épreuve.</w:t>
        <w:br w:type="textWrapping"/>
      </w:r>
    </w:p>
    <w:p w:rsidR="00000000" w:rsidDel="00000000" w:rsidP="00000000" w:rsidRDefault="00000000" w:rsidRPr="00000000" w14:paraId="00000014">
      <w:pPr>
        <w:numPr>
          <w:ilvl w:val="0"/>
          <w:numId w:val="3"/>
        </w:numPr>
        <w:spacing w:after="0" w:afterAutospacing="0" w:before="0" w:beforeAutospacing="0"/>
        <w:ind w:left="720" w:hanging="360"/>
        <w:jc w:val="left"/>
        <w:rPr/>
      </w:pPr>
      <w:r w:rsidDel="00000000" w:rsidR="00000000" w:rsidRPr="00000000">
        <w:rPr>
          <w:rtl w:val="0"/>
        </w:rPr>
        <w:t xml:space="preserve">Vérification de l’équipement du candidat (ordinateur avec webcam activée, micro, environnement adapté).</w:t>
        <w:br w:type="textWrapping"/>
      </w:r>
    </w:p>
    <w:p w:rsidR="00000000" w:rsidDel="00000000" w:rsidP="00000000" w:rsidRDefault="00000000" w:rsidRPr="00000000" w14:paraId="00000015">
      <w:pPr>
        <w:numPr>
          <w:ilvl w:val="0"/>
          <w:numId w:val="3"/>
        </w:numPr>
        <w:spacing w:after="0" w:afterAutospacing="0" w:before="0" w:beforeAutospacing="0"/>
        <w:ind w:left="720" w:hanging="360"/>
        <w:jc w:val="left"/>
        <w:rPr/>
      </w:pPr>
      <w:r w:rsidDel="00000000" w:rsidR="00000000" w:rsidRPr="00000000">
        <w:rPr>
          <w:rtl w:val="0"/>
        </w:rPr>
        <w:t xml:space="preserve">Identification et contrôle visuel de l’environnement du candidat par le jury.</w:t>
        <w:br w:type="textWrapping"/>
      </w:r>
    </w:p>
    <w:p w:rsidR="00000000" w:rsidDel="00000000" w:rsidP="00000000" w:rsidRDefault="00000000" w:rsidRPr="00000000" w14:paraId="00000016">
      <w:pPr>
        <w:numPr>
          <w:ilvl w:val="0"/>
          <w:numId w:val="3"/>
        </w:numPr>
        <w:spacing w:after="0" w:afterAutospacing="0" w:before="0" w:beforeAutospacing="0"/>
        <w:ind w:left="720" w:hanging="360"/>
        <w:jc w:val="left"/>
        <w:rPr/>
      </w:pPr>
      <w:r w:rsidDel="00000000" w:rsidR="00000000" w:rsidRPr="00000000">
        <w:rPr>
          <w:rtl w:val="0"/>
        </w:rPr>
        <w:t xml:space="preserve">CréActifs se réserve le droit de reporter l’épreuve en cas de conditions techniques ou matérielles non conformes.</w:t>
        <w:br w:type="textWrapping"/>
      </w:r>
    </w:p>
    <w:p w:rsidR="00000000" w:rsidDel="00000000" w:rsidP="00000000" w:rsidRDefault="00000000" w:rsidRPr="00000000" w14:paraId="00000017">
      <w:pPr>
        <w:numPr>
          <w:ilvl w:val="0"/>
          <w:numId w:val="3"/>
        </w:numPr>
        <w:spacing w:before="0" w:beforeAutospacing="0"/>
        <w:ind w:left="720" w:hanging="360"/>
        <w:jc w:val="left"/>
        <w:rPr>
          <w:b w:val="1"/>
        </w:rPr>
      </w:pPr>
      <w:r w:rsidDel="00000000" w:rsidR="00000000" w:rsidRPr="00000000">
        <w:rPr>
          <w:rtl w:val="0"/>
        </w:rPr>
        <w:t xml:space="preserve">Le référentiel, les critères et les modalités d’évaluation restent rigoureusement identiques à ceux du présentiel.</w:t>
      </w:r>
      <w:r w:rsidDel="00000000" w:rsidR="00000000" w:rsidRPr="00000000">
        <w:rPr>
          <w:b w:val="1"/>
          <w:rtl w:val="0"/>
        </w:rPr>
        <w:br w:type="textWrapping"/>
      </w:r>
    </w:p>
    <w:p w:rsidR="00000000" w:rsidDel="00000000" w:rsidP="00000000" w:rsidRDefault="00000000" w:rsidRPr="00000000" w14:paraId="00000018">
      <w:pPr>
        <w:rPr>
          <w:b w:val="1"/>
        </w:rPr>
      </w:pPr>
      <w:r w:rsidDel="00000000" w:rsidR="00000000" w:rsidRPr="00000000">
        <w:rPr>
          <w:b w:val="1"/>
          <w:rtl w:val="0"/>
        </w:rPr>
        <w:t xml:space="preserve">4. À l’issue de la session</w:t>
      </w:r>
    </w:p>
    <w:p w:rsidR="00000000" w:rsidDel="00000000" w:rsidP="00000000" w:rsidRDefault="00000000" w:rsidRPr="00000000" w14:paraId="00000019">
      <w:pPr>
        <w:numPr>
          <w:ilvl w:val="0"/>
          <w:numId w:val="2"/>
        </w:numPr>
        <w:spacing w:after="0" w:afterAutospacing="0"/>
        <w:ind w:left="720" w:hanging="360"/>
        <w:jc w:val="left"/>
        <w:rPr/>
      </w:pPr>
      <w:r w:rsidDel="00000000" w:rsidR="00000000" w:rsidRPr="00000000">
        <w:rPr>
          <w:rtl w:val="0"/>
        </w:rPr>
        <w:t xml:space="preserve">Collecter les grilles d’évaluation et les supports.</w:t>
        <w:br w:type="textWrapping"/>
      </w:r>
    </w:p>
    <w:p w:rsidR="00000000" w:rsidDel="00000000" w:rsidP="00000000" w:rsidRDefault="00000000" w:rsidRPr="00000000" w14:paraId="0000001A">
      <w:pPr>
        <w:numPr>
          <w:ilvl w:val="0"/>
          <w:numId w:val="2"/>
        </w:numPr>
        <w:spacing w:after="0" w:afterAutospacing="0" w:before="0" w:beforeAutospacing="0"/>
        <w:ind w:left="720" w:hanging="360"/>
        <w:jc w:val="left"/>
        <w:rPr/>
      </w:pPr>
      <w:r w:rsidDel="00000000" w:rsidR="00000000" w:rsidRPr="00000000">
        <w:rPr>
          <w:rtl w:val="0"/>
        </w:rPr>
        <w:t xml:space="preserve">Rédiger un compte rendu structuré (modèle fourni) et l’envoyer à la direction.</w:t>
        <w:br w:type="textWrapping"/>
      </w:r>
    </w:p>
    <w:p w:rsidR="00000000" w:rsidDel="00000000" w:rsidP="00000000" w:rsidRDefault="00000000" w:rsidRPr="00000000" w14:paraId="0000001B">
      <w:pPr>
        <w:numPr>
          <w:ilvl w:val="0"/>
          <w:numId w:val="2"/>
        </w:numPr>
        <w:spacing w:before="0" w:beforeAutospacing="0"/>
        <w:ind w:left="720" w:hanging="360"/>
        <w:jc w:val="left"/>
        <w:rPr>
          <w:b w:val="1"/>
        </w:rPr>
      </w:pPr>
      <w:r w:rsidDel="00000000" w:rsidR="00000000" w:rsidRPr="00000000">
        <w:rPr>
          <w:rtl w:val="0"/>
        </w:rPr>
        <w:t xml:space="preserve">Reporter les éventuels dysfonctionnements constatés (techniques, organisationnels, humains).</w:t>
      </w:r>
      <w:r w:rsidDel="00000000" w:rsidR="00000000" w:rsidRPr="00000000">
        <w:rPr>
          <w:b w:val="1"/>
          <w:rtl w:val="0"/>
        </w:rPr>
        <w:br w:type="textWrapping"/>
      </w:r>
    </w:p>
    <w:p w:rsidR="00000000" w:rsidDel="00000000" w:rsidP="00000000" w:rsidRDefault="00000000" w:rsidRPr="00000000" w14:paraId="0000001C">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vvwui6efemv2" w:id="2"/>
      <w:bookmarkEnd w:id="2"/>
      <w:r w:rsidDel="00000000" w:rsidR="00000000" w:rsidRPr="00000000">
        <w:rPr>
          <w:rtl w:val="0"/>
        </w:rPr>
        <w:t xml:space="preserve">Engagement attendu</w:t>
      </w:r>
    </w:p>
    <w:p w:rsidR="00000000" w:rsidDel="00000000" w:rsidP="00000000" w:rsidRDefault="00000000" w:rsidRPr="00000000" w14:paraId="0000001E">
      <w:pPr>
        <w:numPr>
          <w:ilvl w:val="0"/>
          <w:numId w:val="5"/>
        </w:numPr>
        <w:spacing w:after="0" w:afterAutospacing="0"/>
        <w:ind w:left="720" w:hanging="360"/>
        <w:jc w:val="left"/>
        <w:rPr/>
      </w:pPr>
      <w:r w:rsidDel="00000000" w:rsidR="00000000" w:rsidRPr="00000000">
        <w:rPr>
          <w:b w:val="1"/>
          <w:rtl w:val="0"/>
        </w:rPr>
        <w:t xml:space="preserve">Neutralité </w:t>
      </w:r>
      <w:r w:rsidDel="00000000" w:rsidR="00000000" w:rsidRPr="00000000">
        <w:rPr>
          <w:rtl w:val="0"/>
        </w:rPr>
        <w:t xml:space="preserve">: le responsable ne peut en aucun cas avoir préparé les candidats évalués.</w:t>
        <w:br w:type="textWrapping"/>
      </w:r>
    </w:p>
    <w:p w:rsidR="00000000" w:rsidDel="00000000" w:rsidP="00000000" w:rsidRDefault="00000000" w:rsidRPr="00000000" w14:paraId="0000001F">
      <w:pPr>
        <w:numPr>
          <w:ilvl w:val="0"/>
          <w:numId w:val="5"/>
        </w:numPr>
        <w:spacing w:after="0" w:afterAutospacing="0" w:before="0" w:beforeAutospacing="0"/>
        <w:ind w:left="720" w:hanging="360"/>
        <w:jc w:val="left"/>
        <w:rPr/>
      </w:pPr>
      <w:r w:rsidDel="00000000" w:rsidR="00000000" w:rsidRPr="00000000">
        <w:rPr>
          <w:b w:val="1"/>
          <w:rtl w:val="0"/>
        </w:rPr>
        <w:t xml:space="preserve">Rigueur </w:t>
      </w:r>
      <w:r w:rsidDel="00000000" w:rsidR="00000000" w:rsidRPr="00000000">
        <w:rPr>
          <w:rtl w:val="0"/>
        </w:rPr>
        <w:t xml:space="preserve">: respect strict du référentiel et des procédures définies.</w:t>
        <w:br w:type="textWrapping"/>
      </w:r>
    </w:p>
    <w:p w:rsidR="00000000" w:rsidDel="00000000" w:rsidP="00000000" w:rsidRDefault="00000000" w:rsidRPr="00000000" w14:paraId="00000020">
      <w:pPr>
        <w:numPr>
          <w:ilvl w:val="0"/>
          <w:numId w:val="5"/>
        </w:numPr>
        <w:spacing w:after="0" w:afterAutospacing="0" w:before="0" w:beforeAutospacing="0"/>
        <w:ind w:left="720" w:hanging="360"/>
        <w:jc w:val="left"/>
        <w:rPr/>
      </w:pPr>
      <w:r w:rsidDel="00000000" w:rsidR="00000000" w:rsidRPr="00000000">
        <w:rPr>
          <w:b w:val="1"/>
          <w:rtl w:val="0"/>
        </w:rPr>
        <w:t xml:space="preserve">Réactivité </w:t>
      </w:r>
      <w:r w:rsidDel="00000000" w:rsidR="00000000" w:rsidRPr="00000000">
        <w:rPr>
          <w:rtl w:val="0"/>
        </w:rPr>
        <w:t xml:space="preserve">: capacité à adapter l’organisation en cas d’imprévu tout en assurant la traçabilité des décisions prises.</w:t>
        <w:br w:type="textWrapping"/>
      </w:r>
    </w:p>
    <w:p w:rsidR="00000000" w:rsidDel="00000000" w:rsidP="00000000" w:rsidRDefault="00000000" w:rsidRPr="00000000" w14:paraId="00000021">
      <w:pPr>
        <w:numPr>
          <w:ilvl w:val="0"/>
          <w:numId w:val="5"/>
        </w:numPr>
        <w:spacing w:before="0" w:beforeAutospacing="0"/>
        <w:ind w:left="720" w:hanging="360"/>
        <w:jc w:val="left"/>
        <w:rPr>
          <w:b w:val="1"/>
        </w:rPr>
      </w:pPr>
      <w:r w:rsidDel="00000000" w:rsidR="00000000" w:rsidRPr="00000000">
        <w:rPr>
          <w:b w:val="1"/>
          <w:rtl w:val="0"/>
        </w:rPr>
        <w:t xml:space="preserve">Confidentialité </w:t>
      </w:r>
      <w:r w:rsidDel="00000000" w:rsidR="00000000" w:rsidRPr="00000000">
        <w:rPr>
          <w:rtl w:val="0"/>
        </w:rPr>
        <w:t xml:space="preserve">: toutes les données des candidats et des jurys sont strictement confidentielles.</w:t>
      </w:r>
      <w:r w:rsidDel="00000000" w:rsidR="00000000" w:rsidRPr="00000000">
        <w:rPr>
          <w:b w:val="1"/>
          <w:rtl w:val="0"/>
        </w:rPr>
        <w:br w:type="textWrapping"/>
      </w:r>
    </w:p>
    <w:p w:rsidR="00000000" w:rsidDel="00000000" w:rsidP="00000000" w:rsidRDefault="00000000" w:rsidRPr="00000000" w14:paraId="00000022">
      <w:pPr>
        <w:jc w:val="left"/>
        <w:rPr>
          <w:b w:val="1"/>
        </w:rPr>
      </w:pPr>
      <w:r w:rsidDel="00000000" w:rsidR="00000000" w:rsidRPr="00000000">
        <w:rPr>
          <w:rtl w:val="0"/>
        </w:rPr>
      </w:r>
    </w:p>
    <w:p w:rsidR="00000000" w:rsidDel="00000000" w:rsidP="00000000" w:rsidRDefault="00000000" w:rsidRPr="00000000" w14:paraId="00000023">
      <w:pPr>
        <w:jc w:val="left"/>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rPr/>
      </w:pPr>
      <w:bookmarkStart w:colFirst="0" w:colLast="0" w:name="_p0n1h0rvicgu" w:id="3"/>
      <w:bookmarkEnd w:id="3"/>
      <w:r w:rsidDel="00000000" w:rsidR="00000000" w:rsidRPr="00000000">
        <w:rPr>
          <w:rtl w:val="0"/>
        </w:rPr>
        <w:t xml:space="preserve">Outils et ressources à disposition</w:t>
      </w:r>
    </w:p>
    <w:p w:rsidR="00000000" w:rsidDel="00000000" w:rsidP="00000000" w:rsidRDefault="00000000" w:rsidRPr="00000000" w14:paraId="00000026">
      <w:pPr>
        <w:numPr>
          <w:ilvl w:val="0"/>
          <w:numId w:val="1"/>
        </w:numPr>
        <w:spacing w:after="0" w:afterAutospacing="0"/>
        <w:ind w:left="720" w:hanging="360"/>
        <w:jc w:val="left"/>
        <w:rPr/>
      </w:pPr>
      <w:r w:rsidDel="00000000" w:rsidR="00000000" w:rsidRPr="00000000">
        <w:rPr>
          <w:rtl w:val="0"/>
        </w:rPr>
        <w:t xml:space="preserve">Guide méthodologique sur les modalités d’évaluation</w:t>
        <w:br w:type="textWrapping"/>
      </w:r>
    </w:p>
    <w:p w:rsidR="00000000" w:rsidDel="00000000" w:rsidP="00000000" w:rsidRDefault="00000000" w:rsidRPr="00000000" w14:paraId="00000027">
      <w:pPr>
        <w:numPr>
          <w:ilvl w:val="0"/>
          <w:numId w:val="1"/>
        </w:numPr>
        <w:spacing w:after="0" w:afterAutospacing="0" w:before="0" w:beforeAutospacing="0"/>
        <w:ind w:left="720" w:hanging="360"/>
        <w:jc w:val="left"/>
        <w:rPr/>
      </w:pPr>
      <w:r w:rsidDel="00000000" w:rsidR="00000000" w:rsidRPr="00000000">
        <w:rPr>
          <w:rtl w:val="0"/>
        </w:rPr>
        <w:t xml:space="preserve">Procédure d’organisation des épreuves (présentiel et distanciel)</w:t>
        <w:br w:type="textWrapping"/>
      </w:r>
    </w:p>
    <w:p w:rsidR="00000000" w:rsidDel="00000000" w:rsidP="00000000" w:rsidRDefault="00000000" w:rsidRPr="00000000" w14:paraId="00000028">
      <w:pPr>
        <w:numPr>
          <w:ilvl w:val="0"/>
          <w:numId w:val="1"/>
        </w:numPr>
        <w:spacing w:after="0" w:afterAutospacing="0" w:before="0" w:beforeAutospacing="0"/>
        <w:ind w:left="720" w:hanging="360"/>
        <w:jc w:val="left"/>
        <w:rPr/>
      </w:pPr>
      <w:r w:rsidDel="00000000" w:rsidR="00000000" w:rsidRPr="00000000">
        <w:rPr>
          <w:rtl w:val="0"/>
        </w:rPr>
        <w:t xml:space="preserve">Modèles types : convocations, listes, grilles d’évaluation, procès-verbaux, compte rendu de session</w:t>
        <w:br w:type="textWrapping"/>
      </w:r>
    </w:p>
    <w:p w:rsidR="00000000" w:rsidDel="00000000" w:rsidP="00000000" w:rsidRDefault="00000000" w:rsidRPr="00000000" w14:paraId="00000029">
      <w:pPr>
        <w:numPr>
          <w:ilvl w:val="0"/>
          <w:numId w:val="1"/>
        </w:numPr>
        <w:spacing w:after="0" w:afterAutospacing="0" w:before="0" w:beforeAutospacing="0"/>
        <w:ind w:left="720" w:hanging="360"/>
        <w:jc w:val="left"/>
        <w:rPr/>
      </w:pPr>
      <w:r w:rsidDel="00000000" w:rsidR="00000000" w:rsidRPr="00000000">
        <w:rPr>
          <w:rtl w:val="0"/>
        </w:rPr>
        <w:t xml:space="preserve">Formation dispensée par CréActifs</w:t>
        <w:br w:type="textWrapping"/>
      </w:r>
    </w:p>
    <w:p w:rsidR="00000000" w:rsidDel="00000000" w:rsidP="00000000" w:rsidRDefault="00000000" w:rsidRPr="00000000" w14:paraId="0000002A">
      <w:pPr>
        <w:numPr>
          <w:ilvl w:val="0"/>
          <w:numId w:val="1"/>
        </w:numPr>
        <w:spacing w:before="0" w:beforeAutospacing="0"/>
        <w:ind w:left="720" w:hanging="360"/>
        <w:jc w:val="left"/>
        <w:rPr/>
      </w:pPr>
      <w:r w:rsidDel="00000000" w:rsidR="00000000" w:rsidRPr="00000000">
        <w:rPr>
          <w:rtl w:val="0"/>
        </w:rPr>
        <w:t xml:space="preserve">Communication régulière en cas d’évolution du cadre réglementaire ou des outils</w:t>
      </w:r>
      <w:r w:rsidDel="00000000" w:rsidR="00000000" w:rsidRPr="00000000">
        <w:rPr>
          <w:rtl w:val="0"/>
        </w:rPr>
      </w:r>
    </w:p>
    <w:p w:rsidR="00000000" w:rsidDel="00000000" w:rsidP="00000000" w:rsidRDefault="00000000" w:rsidRPr="00000000" w14:paraId="0000002B">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120" w:line="276" w:lineRule="auto"/>
        <w:rPr>
          <w:color w:val="000000"/>
          <w:sz w:val="22"/>
          <w:szCs w:val="22"/>
          <w:u w:val="single"/>
        </w:rPr>
      </w:pPr>
      <w:bookmarkStart w:colFirst="0" w:colLast="0" w:name="_vx1227" w:id="4"/>
      <w:bookmarkEnd w:id="4"/>
      <w:r w:rsidDel="00000000" w:rsidR="00000000" w:rsidRPr="00000000">
        <w:rPr>
          <w:color w:val="000000"/>
          <w:sz w:val="22"/>
          <w:szCs w:val="22"/>
          <w:u w:val="single"/>
          <w:rtl w:val="0"/>
        </w:rPr>
        <w:t xml:space="preserve">Grille de contrôle du responsable de l’organisation des épreuves pour chaque session</w:t>
      </w:r>
    </w:p>
    <w:tbl>
      <w:tblPr>
        <w:tblStyle w:val="Table1"/>
        <w:tblW w:w="103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8"/>
        <w:gridCol w:w="1484"/>
        <w:gridCol w:w="1484"/>
        <w:gridCol w:w="1485"/>
        <w:gridCol w:w="2357"/>
        <w:tblGridChange w:id="0">
          <w:tblGrid>
            <w:gridCol w:w="3538"/>
            <w:gridCol w:w="1484"/>
            <w:gridCol w:w="1484"/>
            <w:gridCol w:w="1485"/>
            <w:gridCol w:w="2357"/>
          </w:tblGrid>
        </w:tblGridChange>
      </w:tblGrid>
      <w:tr>
        <w:trPr>
          <w:cantSplit w:val="0"/>
          <w:trHeight w:val="780" w:hRule="atLeast"/>
          <w:tblHeader w:val="0"/>
        </w:trPr>
        <w:tc>
          <w:tcPr>
            <w:shd w:fill="3eb9bc" w:val="clear"/>
            <w:tcMar>
              <w:top w:w="85.0" w:type="dxa"/>
              <w:left w:w="85.0" w:type="dxa"/>
              <w:bottom w:w="85.0" w:type="dxa"/>
              <w:right w:w="85.0" w:type="dxa"/>
            </w:tcMar>
            <w:vAlign w:val="center"/>
          </w:tcPr>
          <w:p w:rsidR="00000000" w:rsidDel="00000000" w:rsidP="00000000" w:rsidRDefault="00000000" w:rsidRPr="00000000" w14:paraId="0000002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sidDel="00000000" w:rsidR="00000000" w:rsidRPr="00000000">
              <w:rPr>
                <w:rFonts w:ascii="Trebuchet MS" w:cs="Trebuchet MS" w:eastAsia="Trebuchet MS" w:hAnsi="Trebuchet MS"/>
                <w:b w:val="1"/>
                <w:color w:val="ffffff"/>
                <w:sz w:val="20"/>
                <w:szCs w:val="20"/>
                <w:rtl w:val="0"/>
              </w:rPr>
              <w:t xml:space="preserve">Critères à vérifier</w:t>
            </w:r>
          </w:p>
        </w:tc>
        <w:tc>
          <w:tcPr>
            <w:shd w:fill="3eb9bc" w:val="clear"/>
            <w:tcMar>
              <w:top w:w="85.0" w:type="dxa"/>
              <w:left w:w="85.0" w:type="dxa"/>
              <w:bottom w:w="85.0" w:type="dxa"/>
              <w:right w:w="85.0" w:type="dxa"/>
            </w:tcMar>
            <w:vAlign w:val="center"/>
          </w:tcPr>
          <w:p w:rsidR="00000000" w:rsidDel="00000000" w:rsidP="00000000" w:rsidRDefault="00000000" w:rsidRPr="00000000" w14:paraId="0000002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sidDel="00000000" w:rsidR="00000000" w:rsidRPr="00000000">
              <w:rPr>
                <w:rFonts w:ascii="Trebuchet MS" w:cs="Trebuchet MS" w:eastAsia="Trebuchet MS" w:hAnsi="Trebuchet MS"/>
                <w:b w:val="1"/>
                <w:color w:val="ffffff"/>
                <w:sz w:val="20"/>
                <w:szCs w:val="20"/>
                <w:rtl w:val="0"/>
              </w:rPr>
              <w:t xml:space="preserve">Réalisé</w:t>
            </w:r>
          </w:p>
        </w:tc>
        <w:tc>
          <w:tcPr>
            <w:shd w:fill="3eb9bc" w:val="clear"/>
            <w:tcMar>
              <w:left w:w="0.0" w:type="dxa"/>
              <w:right w:w="0.0" w:type="dxa"/>
            </w:tcMar>
            <w:vAlign w:val="center"/>
          </w:tcPr>
          <w:p w:rsidR="00000000" w:rsidDel="00000000" w:rsidP="00000000" w:rsidRDefault="00000000" w:rsidRPr="00000000" w14:paraId="0000002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sidDel="00000000" w:rsidR="00000000" w:rsidRPr="00000000">
              <w:rPr>
                <w:rFonts w:ascii="Trebuchet MS" w:cs="Trebuchet MS" w:eastAsia="Trebuchet MS" w:hAnsi="Trebuchet MS"/>
                <w:b w:val="1"/>
                <w:color w:val="ffffff"/>
                <w:sz w:val="20"/>
                <w:szCs w:val="20"/>
                <w:rtl w:val="0"/>
              </w:rPr>
              <w:t xml:space="preserve">Partiellement réalisé</w:t>
            </w:r>
          </w:p>
        </w:tc>
        <w:tc>
          <w:tcPr>
            <w:shd w:fill="3eb9bc" w:val="clear"/>
            <w:tcMar>
              <w:left w:w="0.0" w:type="dxa"/>
              <w:right w:w="0.0" w:type="dxa"/>
            </w:tcMar>
            <w:vAlign w:val="center"/>
          </w:tcPr>
          <w:p w:rsidR="00000000" w:rsidDel="00000000" w:rsidP="00000000" w:rsidRDefault="00000000" w:rsidRPr="00000000" w14:paraId="0000002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sidDel="00000000" w:rsidR="00000000" w:rsidRPr="00000000">
              <w:rPr>
                <w:rFonts w:ascii="Trebuchet MS" w:cs="Trebuchet MS" w:eastAsia="Trebuchet MS" w:hAnsi="Trebuchet MS"/>
                <w:b w:val="1"/>
                <w:color w:val="ffffff"/>
                <w:sz w:val="20"/>
                <w:szCs w:val="20"/>
                <w:rtl w:val="0"/>
              </w:rPr>
              <w:t xml:space="preserve">Non réalisé</w:t>
            </w:r>
          </w:p>
        </w:tc>
        <w:tc>
          <w:tcPr>
            <w:shd w:fill="3eb9bc" w:val="clear"/>
            <w:tcMar>
              <w:left w:w="0.0" w:type="dxa"/>
              <w:right w:w="0.0" w:type="dxa"/>
            </w:tcMar>
            <w:vAlign w:val="center"/>
          </w:tcPr>
          <w:p w:rsidR="00000000" w:rsidDel="00000000" w:rsidP="00000000" w:rsidRDefault="00000000" w:rsidRPr="00000000" w14:paraId="0000003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sidDel="00000000" w:rsidR="00000000" w:rsidRPr="00000000">
              <w:rPr>
                <w:rFonts w:ascii="Trebuchet MS" w:cs="Trebuchet MS" w:eastAsia="Trebuchet MS" w:hAnsi="Trebuchet MS"/>
                <w:b w:val="1"/>
                <w:color w:val="ffffff"/>
                <w:sz w:val="20"/>
                <w:szCs w:val="20"/>
                <w:rtl w:val="0"/>
              </w:rPr>
              <w:t xml:space="preserve">Commentaires/ Dysfonctionnement constatés</w:t>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3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Organisation conforme des conditions des épreuves (logistiques et matérielles)</w:t>
            </w:r>
          </w:p>
        </w:tc>
        <w:tc>
          <w:tcPr>
            <w:tcMar>
              <w:top w:w="85.0" w:type="dxa"/>
              <w:left w:w="85.0" w:type="dxa"/>
              <w:bottom w:w="85.0" w:type="dxa"/>
              <w:right w:w="85.0" w:type="dxa"/>
            </w:tcMar>
            <w:vAlign w:val="center"/>
          </w:tcPr>
          <w:p w:rsidR="00000000" w:rsidDel="00000000" w:rsidP="00000000" w:rsidRDefault="00000000" w:rsidRPr="00000000" w14:paraId="0000003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t>✓</w:t>
            </w:r>
          </w:p>
        </w:tc>
        <w:tc>
          <w:tcPr>
            <w:tcMar>
              <w:left w:w="0.0" w:type="dxa"/>
              <w:right w:w="0.0" w:type="dxa"/>
            </w:tcMar>
            <w:vAlign w:val="center"/>
          </w:tcPr>
          <w:p w:rsidR="00000000" w:rsidDel="00000000" w:rsidP="00000000" w:rsidRDefault="00000000" w:rsidRPr="00000000" w14:paraId="00000033">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34">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35">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sidDel="00000000" w:rsidR="00000000" w:rsidRPr="00000000">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36">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Consignes remises aux évaluateurs</w:t>
            </w:r>
          </w:p>
        </w:tc>
        <w:tc>
          <w:tcPr>
            <w:tcMar>
              <w:top w:w="85.0" w:type="dxa"/>
              <w:left w:w="85.0" w:type="dxa"/>
              <w:bottom w:w="85.0" w:type="dxa"/>
              <w:right w:w="85.0" w:type="dxa"/>
            </w:tcMar>
            <w:vAlign w:val="center"/>
          </w:tcPr>
          <w:p w:rsidR="00000000" w:rsidDel="00000000" w:rsidP="00000000" w:rsidRDefault="00000000" w:rsidRPr="00000000" w14:paraId="00000037">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t>✓</w:t>
            </w:r>
          </w:p>
        </w:tc>
        <w:tc>
          <w:tcPr>
            <w:tcMar>
              <w:left w:w="0.0" w:type="dxa"/>
              <w:right w:w="0.0" w:type="dxa"/>
            </w:tcMar>
            <w:vAlign w:val="center"/>
          </w:tcPr>
          <w:p w:rsidR="00000000" w:rsidDel="00000000" w:rsidP="00000000" w:rsidRDefault="00000000" w:rsidRPr="00000000" w14:paraId="00000038">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3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3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sidDel="00000000" w:rsidR="00000000" w:rsidRPr="00000000">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3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Vérification de l’identité des candidats (CNI) et de la validation des prérequis</w:t>
            </w:r>
          </w:p>
        </w:tc>
        <w:tc>
          <w:tcPr>
            <w:tcMar>
              <w:top w:w="85.0" w:type="dxa"/>
              <w:left w:w="85.0" w:type="dxa"/>
              <w:bottom w:w="85.0" w:type="dxa"/>
              <w:right w:w="85.0" w:type="dxa"/>
            </w:tcMar>
            <w:vAlign w:val="center"/>
          </w:tcPr>
          <w:p w:rsidR="00000000" w:rsidDel="00000000" w:rsidP="00000000" w:rsidRDefault="00000000" w:rsidRPr="00000000" w14:paraId="0000003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t>✓</w:t>
            </w:r>
          </w:p>
        </w:tc>
        <w:tc>
          <w:tcPr>
            <w:vAlign w:val="center"/>
          </w:tcPr>
          <w:p w:rsidR="00000000" w:rsidDel="00000000" w:rsidP="00000000" w:rsidRDefault="00000000" w:rsidRPr="00000000" w14:paraId="0000003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3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3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sidDel="00000000" w:rsidR="00000000" w:rsidRPr="00000000">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Emargement des candidats</w:t>
            </w:r>
          </w:p>
        </w:tc>
        <w:tc>
          <w:tcPr>
            <w:tcMar>
              <w:top w:w="85.0" w:type="dxa"/>
              <w:left w:w="85.0" w:type="dxa"/>
              <w:bottom w:w="85.0" w:type="dxa"/>
              <w:right w:w="85.0" w:type="dxa"/>
            </w:tcMar>
            <w:vAlign w:val="center"/>
          </w:tcPr>
          <w:p w:rsidR="00000000" w:rsidDel="00000000" w:rsidP="00000000" w:rsidRDefault="00000000" w:rsidRPr="00000000" w14:paraId="0000004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t>✓</w:t>
            </w:r>
          </w:p>
        </w:tc>
        <w:tc>
          <w:tcPr>
            <w:vAlign w:val="center"/>
          </w:tcPr>
          <w:p w:rsidR="00000000" w:rsidDel="00000000" w:rsidP="00000000" w:rsidRDefault="00000000" w:rsidRPr="00000000" w14:paraId="0000004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43">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44">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sidDel="00000000" w:rsidR="00000000" w:rsidRPr="00000000">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5">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Respect de la procédure pour les candidats absents ou en retard.</w:t>
            </w:r>
          </w:p>
        </w:tc>
        <w:tc>
          <w:tcPr>
            <w:tcMar>
              <w:top w:w="85.0" w:type="dxa"/>
              <w:left w:w="85.0" w:type="dxa"/>
              <w:bottom w:w="85.0" w:type="dxa"/>
              <w:right w:w="85.0" w:type="dxa"/>
            </w:tcMar>
            <w:vAlign w:val="center"/>
          </w:tcPr>
          <w:p w:rsidR="00000000" w:rsidDel="00000000" w:rsidP="00000000" w:rsidRDefault="00000000" w:rsidRPr="00000000" w14:paraId="00000046">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t>✓</w:t>
            </w:r>
          </w:p>
        </w:tc>
        <w:tc>
          <w:tcPr>
            <w:vAlign w:val="center"/>
          </w:tcPr>
          <w:p w:rsidR="00000000" w:rsidDel="00000000" w:rsidP="00000000" w:rsidRDefault="00000000" w:rsidRPr="00000000" w14:paraId="00000047">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48">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4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sidDel="00000000" w:rsidR="00000000" w:rsidRPr="00000000">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Remise des supports nécessaires à l’évaluation en conformité avec la réglementation </w:t>
            </w:r>
          </w:p>
        </w:tc>
        <w:tc>
          <w:tcPr>
            <w:tcMar>
              <w:top w:w="85.0" w:type="dxa"/>
              <w:left w:w="85.0" w:type="dxa"/>
              <w:bottom w:w="85.0" w:type="dxa"/>
              <w:right w:w="85.0" w:type="dxa"/>
            </w:tcMar>
            <w:vAlign w:val="center"/>
          </w:tcPr>
          <w:p w:rsidR="00000000" w:rsidDel="00000000" w:rsidP="00000000" w:rsidRDefault="00000000" w:rsidRPr="00000000" w14:paraId="0000004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t>✓</w:t>
            </w:r>
          </w:p>
        </w:tc>
        <w:tc>
          <w:tcPr>
            <w:vAlign w:val="center"/>
          </w:tcPr>
          <w:p w:rsidR="00000000" w:rsidDel="00000000" w:rsidP="00000000" w:rsidRDefault="00000000" w:rsidRPr="00000000" w14:paraId="0000004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4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4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sidDel="00000000" w:rsidR="00000000" w:rsidRPr="00000000">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4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Transmission conforme des grilles d’évaluation au jury </w:t>
            </w:r>
          </w:p>
        </w:tc>
        <w:tc>
          <w:tcPr>
            <w:tcMar>
              <w:top w:w="85.0" w:type="dxa"/>
              <w:left w:w="85.0" w:type="dxa"/>
              <w:bottom w:w="85.0" w:type="dxa"/>
              <w:right w:w="85.0" w:type="dxa"/>
            </w:tcMar>
            <w:vAlign w:val="center"/>
          </w:tcPr>
          <w:p w:rsidR="00000000" w:rsidDel="00000000" w:rsidP="00000000" w:rsidRDefault="00000000" w:rsidRPr="00000000" w14:paraId="0000005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t>✓</w:t>
            </w:r>
          </w:p>
        </w:tc>
        <w:tc>
          <w:tcPr>
            <w:vAlign w:val="center"/>
          </w:tcPr>
          <w:p w:rsidR="00000000" w:rsidDel="00000000" w:rsidP="00000000" w:rsidRDefault="00000000" w:rsidRPr="00000000" w14:paraId="0000005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5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53">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sidDel="00000000" w:rsidR="00000000" w:rsidRPr="00000000">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54">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Respect des durées d’évaluation </w:t>
            </w:r>
          </w:p>
        </w:tc>
        <w:tc>
          <w:tcPr>
            <w:tcMar>
              <w:top w:w="85.0" w:type="dxa"/>
              <w:left w:w="85.0" w:type="dxa"/>
              <w:bottom w:w="85.0" w:type="dxa"/>
              <w:right w:w="85.0" w:type="dxa"/>
            </w:tcMar>
            <w:vAlign w:val="center"/>
          </w:tcPr>
          <w:p w:rsidR="00000000" w:rsidDel="00000000" w:rsidP="00000000" w:rsidRDefault="00000000" w:rsidRPr="00000000" w14:paraId="00000055">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t>✓</w:t>
            </w:r>
          </w:p>
        </w:tc>
        <w:tc>
          <w:tcPr>
            <w:vAlign w:val="center"/>
          </w:tcPr>
          <w:p w:rsidR="00000000" w:rsidDel="00000000" w:rsidP="00000000" w:rsidRDefault="00000000" w:rsidRPr="00000000" w14:paraId="00000056">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57">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58">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sidDel="00000000" w:rsidR="00000000" w:rsidRPr="00000000">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5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Récupération conforme des supports d’évaluation </w:t>
            </w:r>
          </w:p>
        </w:tc>
        <w:tc>
          <w:tcPr>
            <w:tcMar>
              <w:top w:w="85.0" w:type="dxa"/>
              <w:left w:w="85.0" w:type="dxa"/>
              <w:bottom w:w="85.0" w:type="dxa"/>
              <w:right w:w="85.0" w:type="dxa"/>
            </w:tcMar>
            <w:vAlign w:val="center"/>
          </w:tcPr>
          <w:p w:rsidR="00000000" w:rsidDel="00000000" w:rsidP="00000000" w:rsidRDefault="00000000" w:rsidRPr="00000000" w14:paraId="0000005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t>✓</w:t>
            </w:r>
          </w:p>
        </w:tc>
        <w:tc>
          <w:tcPr>
            <w:vAlign w:val="center"/>
          </w:tcPr>
          <w:p w:rsidR="00000000" w:rsidDel="00000000" w:rsidP="00000000" w:rsidRDefault="00000000" w:rsidRPr="00000000" w14:paraId="0000005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5C">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5D">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sidDel="00000000" w:rsidR="00000000" w:rsidRPr="00000000">
              <w:rPr>
                <w:rtl w:val="0"/>
              </w:rPr>
            </w:r>
          </w:p>
        </w:tc>
      </w:tr>
      <w:tr>
        <w:trPr>
          <w:cantSplit w:val="0"/>
          <w:tblHeader w:val="0"/>
        </w:trPr>
        <w:tc>
          <w:tcPr>
            <w:tcMar>
              <w:top w:w="85.0" w:type="dxa"/>
              <w:left w:w="85.0" w:type="dxa"/>
              <w:bottom w:w="85.0" w:type="dxa"/>
              <w:right w:w="85.0" w:type="dxa"/>
            </w:tcMar>
            <w:vAlign w:val="center"/>
          </w:tcPr>
          <w:p w:rsidR="00000000" w:rsidDel="00000000" w:rsidP="00000000" w:rsidRDefault="00000000" w:rsidRPr="00000000" w14:paraId="0000005E">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Mise en place conforme de l’organisation permettant l’appréciation des résultats pour les membres évaluateurs.</w:t>
            </w:r>
          </w:p>
        </w:tc>
        <w:tc>
          <w:tcPr>
            <w:tcMar>
              <w:top w:w="85.0" w:type="dxa"/>
              <w:left w:w="85.0" w:type="dxa"/>
              <w:bottom w:w="85.0" w:type="dxa"/>
              <w:right w:w="85.0" w:type="dxa"/>
            </w:tcMar>
            <w:vAlign w:val="center"/>
          </w:tcPr>
          <w:p w:rsidR="00000000" w:rsidDel="00000000" w:rsidP="00000000" w:rsidRDefault="00000000" w:rsidRPr="00000000" w14:paraId="0000005F">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t>✓</w:t>
            </w:r>
          </w:p>
        </w:tc>
        <w:tc>
          <w:tcPr>
            <w:vAlign w:val="center"/>
          </w:tcPr>
          <w:p w:rsidR="00000000" w:rsidDel="00000000" w:rsidP="00000000" w:rsidRDefault="00000000" w:rsidRPr="00000000" w14:paraId="00000060">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61">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62">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rPr>
                <w:rFonts w:ascii="Trebuchet MS" w:cs="Trebuchet MS" w:eastAsia="Trebuchet MS" w:hAnsi="Trebuchet MS"/>
                <w:sz w:val="20"/>
                <w:szCs w:val="20"/>
              </w:rPr>
            </w:pPr>
            <w:r w:rsidDel="00000000" w:rsidR="00000000" w:rsidRPr="00000000">
              <w:rPr>
                <w:rtl w:val="0"/>
              </w:rPr>
            </w:r>
          </w:p>
        </w:tc>
      </w:tr>
    </w:tbl>
    <w:p w:rsidR="00000000" w:rsidDel="00000000" w:rsidP="00000000" w:rsidRDefault="00000000" w:rsidRPr="00000000" w14:paraId="00000063">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sidDel="00000000" w:rsidR="00000000" w:rsidRPr="00000000">
        <w:rPr>
          <w:rtl w:val="0"/>
        </w:rPr>
      </w:r>
    </w:p>
    <w:p w:rsidR="00000000" w:rsidDel="00000000" w:rsidP="00000000" w:rsidRDefault="00000000" w:rsidRPr="00000000" w14:paraId="00000064">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sidDel="00000000" w:rsidR="00000000" w:rsidRPr="00000000">
        <w:rPr>
          <w:rtl w:val="0"/>
        </w:rPr>
      </w:r>
    </w:p>
    <w:p w:rsidR="00000000" w:rsidDel="00000000" w:rsidP="00000000" w:rsidRDefault="00000000" w:rsidRPr="00000000" w14:paraId="00000065">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sidDel="00000000" w:rsidR="00000000" w:rsidRPr="00000000">
        <w:rPr>
          <w:rtl w:val="0"/>
        </w:rPr>
      </w:r>
    </w:p>
    <w:p w:rsidR="00000000" w:rsidDel="00000000" w:rsidP="00000000" w:rsidRDefault="00000000" w:rsidRPr="00000000" w14:paraId="00000066">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sidDel="00000000" w:rsidR="00000000" w:rsidRPr="00000000">
        <w:rPr>
          <w:rtl w:val="0"/>
        </w:rPr>
      </w:r>
    </w:p>
    <w:p w:rsidR="00000000" w:rsidDel="00000000" w:rsidP="00000000" w:rsidRDefault="00000000" w:rsidRPr="00000000" w14:paraId="00000067">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2"/>
          <w:szCs w:val="22"/>
          <w:u w:val="single"/>
        </w:rPr>
      </w:pPr>
      <w:r w:rsidDel="00000000" w:rsidR="00000000" w:rsidRPr="00000000">
        <w:rPr>
          <w:rtl w:val="0"/>
        </w:rPr>
      </w:r>
    </w:p>
    <w:p w:rsidR="00000000" w:rsidDel="00000000" w:rsidP="00000000" w:rsidRDefault="00000000" w:rsidRPr="00000000" w14:paraId="00000068">
      <w:pPr>
        <w:pStyle w:val="Heading3"/>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120" w:before="200" w:line="276" w:lineRule="auto"/>
        <w:rPr>
          <w:color w:val="000000"/>
          <w:sz w:val="20"/>
          <w:szCs w:val="20"/>
          <w:u w:val="single"/>
        </w:rPr>
      </w:pPr>
      <w:r w:rsidDel="00000000" w:rsidR="00000000" w:rsidRPr="00000000">
        <w:rPr>
          <w:color w:val="000000"/>
          <w:sz w:val="22"/>
          <w:szCs w:val="22"/>
          <w:u w:val="single"/>
          <w:rtl w:val="0"/>
        </w:rPr>
        <w:t xml:space="preserve">Liste des candidats</w:t>
      </w:r>
      <w:r w:rsidDel="00000000" w:rsidR="00000000" w:rsidRPr="00000000">
        <w:rPr>
          <w:rtl w:val="0"/>
        </w:rPr>
      </w:r>
    </w:p>
    <w:tbl>
      <w:tblPr>
        <w:tblStyle w:val="Table2"/>
        <w:tblW w:w="99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3488"/>
        <w:gridCol w:w="3302"/>
        <w:tblGridChange w:id="0">
          <w:tblGrid>
            <w:gridCol w:w="3114"/>
            <w:gridCol w:w="3488"/>
            <w:gridCol w:w="3302"/>
          </w:tblGrid>
        </w:tblGridChange>
      </w:tblGrid>
      <w:tr>
        <w:trPr>
          <w:cantSplit w:val="0"/>
          <w:trHeight w:val="750" w:hRule="atLeast"/>
          <w:tblHeader w:val="0"/>
        </w:trPr>
        <w:tc>
          <w:tcPr>
            <w:shd w:fill="3eb9bc" w:val="clear"/>
            <w:vAlign w:val="center"/>
          </w:tcPr>
          <w:p w:rsidR="00000000" w:rsidDel="00000000" w:rsidP="00000000" w:rsidRDefault="00000000" w:rsidRPr="00000000" w14:paraId="00000069">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bookmarkStart w:colFirst="0" w:colLast="0" w:name="_3fwokq0" w:id="5"/>
            <w:bookmarkEnd w:id="5"/>
            <w:r w:rsidDel="00000000" w:rsidR="00000000" w:rsidRPr="00000000">
              <w:rPr>
                <w:rFonts w:ascii="Trebuchet MS" w:cs="Trebuchet MS" w:eastAsia="Trebuchet MS" w:hAnsi="Trebuchet MS"/>
                <w:b w:val="1"/>
                <w:color w:val="ffffff"/>
                <w:sz w:val="20"/>
                <w:szCs w:val="20"/>
                <w:rtl w:val="0"/>
              </w:rPr>
              <w:t xml:space="preserve">Noms des candidats</w:t>
            </w:r>
          </w:p>
        </w:tc>
        <w:tc>
          <w:tcPr>
            <w:shd w:fill="3eb9bc" w:val="clear"/>
            <w:vAlign w:val="center"/>
          </w:tcPr>
          <w:p w:rsidR="00000000" w:rsidDel="00000000" w:rsidP="00000000" w:rsidRDefault="00000000" w:rsidRPr="00000000" w14:paraId="0000006A">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sidDel="00000000" w:rsidR="00000000" w:rsidRPr="00000000">
              <w:rPr>
                <w:rFonts w:ascii="Trebuchet MS" w:cs="Trebuchet MS" w:eastAsia="Trebuchet MS" w:hAnsi="Trebuchet MS"/>
                <w:b w:val="1"/>
                <w:color w:val="ffffff"/>
                <w:sz w:val="20"/>
                <w:szCs w:val="20"/>
                <w:rtl w:val="0"/>
              </w:rPr>
              <w:t xml:space="preserve">Participation conforme à la réglementation mise en œuvre</w:t>
            </w:r>
          </w:p>
        </w:tc>
        <w:tc>
          <w:tcPr>
            <w:shd w:fill="3eb9bc" w:val="clear"/>
            <w:vAlign w:val="center"/>
          </w:tcPr>
          <w:p w:rsidR="00000000" w:rsidDel="00000000" w:rsidP="00000000" w:rsidRDefault="00000000" w:rsidRPr="00000000" w14:paraId="0000006B">
            <w:pPr>
              <w:widowControl w:val="0"/>
              <w:shd w:fill="auto" w:val="clear"/>
              <w:tabs>
                <w:tab w:val="left" w:leader="none" w:pos="426"/>
                <w:tab w:val="left" w:leader="none" w:pos="426"/>
                <w:tab w:val="left" w:leader="none" w:pos="426"/>
                <w:tab w:val="left" w:leader="none" w:pos="426"/>
                <w:tab w:val="left" w:leader="none" w:pos="426"/>
              </w:tabs>
              <w:spacing w:after="0" w:before="0" w:line="240" w:lineRule="auto"/>
              <w:jc w:val="center"/>
              <w:rPr>
                <w:rFonts w:ascii="Trebuchet MS" w:cs="Trebuchet MS" w:eastAsia="Trebuchet MS" w:hAnsi="Trebuchet MS"/>
                <w:b w:val="1"/>
                <w:color w:val="ffffff"/>
                <w:sz w:val="20"/>
                <w:szCs w:val="20"/>
              </w:rPr>
            </w:pPr>
            <w:r w:rsidDel="00000000" w:rsidR="00000000" w:rsidRPr="00000000">
              <w:rPr>
                <w:rFonts w:ascii="Trebuchet MS" w:cs="Trebuchet MS" w:eastAsia="Trebuchet MS" w:hAnsi="Trebuchet MS"/>
                <w:b w:val="1"/>
                <w:color w:val="ffffff"/>
                <w:sz w:val="20"/>
                <w:szCs w:val="20"/>
                <w:rtl w:val="0"/>
              </w:rPr>
              <w:t xml:space="preserve">Commentaires sur la conformité de la candidature</w:t>
            </w:r>
          </w:p>
        </w:tc>
      </w:tr>
      <w:tr>
        <w:trPr>
          <w:cantSplit w:val="0"/>
          <w:trHeight w:val="585" w:hRule="atLeast"/>
          <w:tblHeader w:val="0"/>
        </w:trPr>
        <w:tc>
          <w:tcPr>
            <w:vAlign w:val="center"/>
          </w:tcPr>
          <w:p w:rsidR="00000000" w:rsidDel="00000000" w:rsidP="00000000" w:rsidRDefault="00000000" w:rsidRPr="00000000" w14:paraId="0000006C">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t>[NOM_PRENOM_1]</w:t>
            </w:r>
          </w:p>
        </w:tc>
        <w:tc>
          <w:tcPr>
            <w:vAlign w:val="center"/>
          </w:tcPr>
          <w:p w:rsidR="00000000" w:rsidDel="00000000" w:rsidP="00000000" w:rsidRDefault="00000000" w:rsidRPr="00000000" w14:paraId="0000006D">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t>OUI</w:t>
            </w:r>
          </w:p>
        </w:tc>
        <w:tc>
          <w:tcPr>
            <w:vAlign w:val="center"/>
          </w:tcPr>
          <w:p w:rsidR="00000000" w:rsidDel="00000000" w:rsidP="00000000" w:rsidRDefault="00000000" w:rsidRPr="00000000" w14:paraId="0000006E">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t>Candidature conforme – voie FPC</w:t>
            </w:r>
          </w:p>
        </w:tc>
      </w:tr>
      <w:tr>
        <w:trPr>
          <w:cantSplit w:val="0"/>
          <w:trHeight w:val="585" w:hRule="atLeast"/>
          <w:tblHeader w:val="0"/>
        </w:trPr>
        <w:tc>
          <w:tcPr>
            <w:vAlign w:val="center"/>
          </w:tcPr>
          <w:p w:rsidR="00000000" w:rsidDel="00000000" w:rsidP="00000000" w:rsidRDefault="00000000" w:rsidRPr="00000000" w14:paraId="0000006F">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t>[NOM_PRENOM_2]</w:t>
            </w:r>
          </w:p>
        </w:tc>
        <w:tc>
          <w:tcPr>
            <w:vAlign w:val="center"/>
          </w:tcPr>
          <w:p w:rsidR="00000000" w:rsidDel="00000000" w:rsidP="00000000" w:rsidRDefault="00000000" w:rsidRPr="00000000" w14:paraId="00000070">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t>OUI</w:t>
            </w:r>
          </w:p>
        </w:tc>
        <w:tc>
          <w:tcPr>
            <w:vAlign w:val="center"/>
          </w:tcPr>
          <w:p w:rsidR="00000000" w:rsidDel="00000000" w:rsidP="00000000" w:rsidRDefault="00000000" w:rsidRPr="00000000" w14:paraId="00000071">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t>Candidature conforme – voie FPC</w:t>
            </w:r>
          </w:p>
        </w:tc>
      </w:tr>
      <w:tr>
        <w:trPr>
          <w:cantSplit w:val="0"/>
          <w:trHeight w:val="587" w:hRule="atLeast"/>
          <w:tblHeader w:val="0"/>
        </w:trPr>
        <w:tc>
          <w:tcPr>
            <w:vAlign w:val="center"/>
          </w:tcPr>
          <w:p w:rsidR="00000000" w:rsidDel="00000000" w:rsidP="00000000" w:rsidRDefault="00000000" w:rsidRPr="00000000" w14:paraId="00000072">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73">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4">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sidDel="00000000" w:rsidR="00000000" w:rsidRPr="00000000">
              <w:rPr>
                <w:rtl w:val="0"/>
              </w:rPr>
            </w:r>
          </w:p>
        </w:tc>
      </w:tr>
      <w:tr>
        <w:trPr>
          <w:cantSplit w:val="0"/>
          <w:trHeight w:val="585" w:hRule="atLeast"/>
          <w:tblHeader w:val="0"/>
        </w:trPr>
        <w:tc>
          <w:tcPr>
            <w:vAlign w:val="center"/>
          </w:tcPr>
          <w:p w:rsidR="00000000" w:rsidDel="00000000" w:rsidP="00000000" w:rsidRDefault="00000000" w:rsidRPr="00000000" w14:paraId="00000075">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76">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7">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sidDel="00000000" w:rsidR="00000000" w:rsidRPr="00000000">
              <w:rPr>
                <w:rtl w:val="0"/>
              </w:rPr>
            </w:r>
          </w:p>
        </w:tc>
      </w:tr>
      <w:tr>
        <w:trPr>
          <w:cantSplit w:val="0"/>
          <w:trHeight w:val="585" w:hRule="atLeast"/>
          <w:tblHeader w:val="0"/>
        </w:trPr>
        <w:tc>
          <w:tcPr>
            <w:vAlign w:val="center"/>
          </w:tcPr>
          <w:p w:rsidR="00000000" w:rsidDel="00000000" w:rsidP="00000000" w:rsidRDefault="00000000" w:rsidRPr="00000000" w14:paraId="00000078">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79">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A">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sidDel="00000000" w:rsidR="00000000" w:rsidRPr="00000000">
              <w:rPr>
                <w:rtl w:val="0"/>
              </w:rPr>
            </w:r>
          </w:p>
        </w:tc>
      </w:tr>
      <w:tr>
        <w:trPr>
          <w:cantSplit w:val="0"/>
          <w:trHeight w:val="587" w:hRule="atLeast"/>
          <w:tblHeader w:val="0"/>
        </w:trPr>
        <w:tc>
          <w:tcPr>
            <w:vAlign w:val="center"/>
          </w:tcPr>
          <w:p w:rsidR="00000000" w:rsidDel="00000000" w:rsidP="00000000" w:rsidRDefault="00000000" w:rsidRPr="00000000" w14:paraId="0000007B">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7C">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cente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OUI - NON</w:t>
            </w:r>
          </w:p>
        </w:tc>
        <w:tc>
          <w:tcPr>
            <w:vAlign w:val="center"/>
          </w:tcPr>
          <w:p w:rsidR="00000000" w:rsidDel="00000000" w:rsidP="00000000" w:rsidRDefault="00000000" w:rsidRPr="00000000" w14:paraId="0000007D">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20"/>
                <w:szCs w:val="20"/>
              </w:rPr>
            </w:pPr>
            <w:r w:rsidDel="00000000" w:rsidR="00000000" w:rsidRPr="00000000">
              <w:rPr>
                <w:rtl w:val="0"/>
              </w:rPr>
            </w:r>
          </w:p>
        </w:tc>
      </w:tr>
      <w:tr>
        <w:trPr>
          <w:cantSplit w:val="0"/>
          <w:trHeight w:val="585" w:hRule="atLeast"/>
          <w:tblHeader w:val="0"/>
        </w:trPr>
        <w:tc>
          <w:tcPr>
            <w:vAlign w:val="center"/>
          </w:tcPr>
          <w:p w:rsidR="00000000" w:rsidDel="00000000" w:rsidP="00000000" w:rsidRDefault="00000000" w:rsidRPr="00000000" w14:paraId="0000007E">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Autres commentaires :</w:t>
            </w:r>
          </w:p>
        </w:tc>
        <w:tc>
          <w:tcPr>
            <w:gridSpan w:val="2"/>
            <w:vAlign w:val="center"/>
          </w:tcPr>
          <w:p w:rsidR="00000000" w:rsidDel="00000000" w:rsidP="00000000" w:rsidRDefault="00000000" w:rsidRPr="00000000" w14:paraId="0000007F">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t>Aucun commentaire particulier. Session à distance conforme.</w:t>
            </w:r>
          </w:p>
        </w:tc>
      </w:tr>
      <w:tr>
        <w:trPr>
          <w:cantSplit w:val="0"/>
          <w:trHeight w:val="585" w:hRule="atLeast"/>
          <w:tblHeader w:val="0"/>
        </w:trPr>
        <w:tc>
          <w:tcPr>
            <w:vAlign w:val="center"/>
          </w:tcPr>
          <w:p w:rsidR="00000000" w:rsidDel="00000000" w:rsidP="00000000" w:rsidRDefault="00000000" w:rsidRPr="00000000" w14:paraId="00000081">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Dysfonctionnements constatés :</w:t>
            </w:r>
          </w:p>
        </w:tc>
        <w:tc>
          <w:tcPr>
            <w:gridSpan w:val="2"/>
            <w:vAlign w:val="center"/>
          </w:tcPr>
          <w:p w:rsidR="00000000" w:rsidDel="00000000" w:rsidP="00000000" w:rsidRDefault="00000000" w:rsidRPr="00000000" w14:paraId="00000082">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t>Aucun dysfonctionnement constaté.</w:t>
            </w:r>
          </w:p>
        </w:tc>
      </w:tr>
      <w:tr>
        <w:trPr>
          <w:cantSplit w:val="0"/>
          <w:trHeight w:val="585" w:hRule="atLeast"/>
          <w:tblHeader w:val="0"/>
        </w:trPr>
        <w:tc>
          <w:tcPr>
            <w:vAlign w:val="center"/>
          </w:tcPr>
          <w:p w:rsidR="00000000" w:rsidDel="00000000" w:rsidP="00000000" w:rsidRDefault="00000000" w:rsidRPr="00000000" w14:paraId="00000084">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Pièces transmises :</w:t>
            </w:r>
          </w:p>
        </w:tc>
        <w:tc>
          <w:tcPr>
            <w:gridSpan w:val="2"/>
            <w:vAlign w:val="center"/>
          </w:tcPr>
          <w:p w:rsidR="00000000" w:rsidDel="00000000" w:rsidP="00000000" w:rsidRDefault="00000000" w:rsidRPr="00000000" w14:paraId="00000085">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Liste des candidats</w:t>
            </w:r>
          </w:p>
          <w:p w:rsidR="00000000" w:rsidDel="00000000" w:rsidP="00000000" w:rsidRDefault="00000000" w:rsidRPr="00000000" w14:paraId="00000086">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Supports et résultats d’évaluation Commentaires du jury d’évaluation</w:t>
            </w:r>
          </w:p>
          <w:p w:rsidR="00000000" w:rsidDel="00000000" w:rsidP="00000000" w:rsidRDefault="00000000" w:rsidRPr="00000000" w14:paraId="00000087">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PV de jury signés avec la mention comme quoi, les jurys ne sont pas en lien (personnel ou professionnel) avec le candidat</w:t>
            </w:r>
          </w:p>
        </w:tc>
      </w:tr>
      <w:tr>
        <w:trPr>
          <w:cantSplit w:val="0"/>
          <w:trHeight w:val="585" w:hRule="atLeast"/>
          <w:tblHeader w:val="0"/>
        </w:trPr>
        <w:tc>
          <w:tcPr>
            <w:vAlign w:val="center"/>
          </w:tcPr>
          <w:p w:rsidR="00000000" w:rsidDel="00000000" w:rsidP="00000000" w:rsidRDefault="00000000" w:rsidRPr="00000000" w14:paraId="00000089">
            <w:pPr>
              <w:widowControl w:val="0"/>
              <w:shd w:fill="auto" w:val="clear"/>
              <w:tabs>
                <w:tab w:val="left" w:leader="none" w:pos="426"/>
                <w:tab w:val="left" w:leader="none" w:pos="426"/>
                <w:tab w:val="left" w:leader="none" w:pos="426"/>
                <w:tab w:val="left" w:leader="none" w:pos="426"/>
                <w:tab w:val="left" w:leader="none" w:pos="426"/>
              </w:tabs>
              <w:spacing w:before="120" w:line="240" w:lineRule="auto"/>
              <w:jc w:val="left"/>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Signature du responsable de l’organisation des épreuves :</w:t>
            </w:r>
          </w:p>
        </w:tc>
        <w:tc>
          <w:tcPr>
            <w:gridSpan w:val="2"/>
            <w:vAlign w:val="center"/>
          </w:tcPr>
          <w:p w:rsidR="00000000" w:rsidDel="00000000" w:rsidP="00000000" w:rsidRDefault="00000000" w:rsidRPr="00000000" w14:paraId="0000008A">
            <w:pPr>
              <w:widowControl w:val="0"/>
              <w:shd w:fill="auto" w:val="clear"/>
              <w:tabs>
                <w:tab w:val="left" w:leader="none" w:pos="426"/>
                <w:tab w:val="left" w:leader="none" w:pos="426"/>
                <w:tab w:val="left" w:leader="none" w:pos="426"/>
                <w:tab w:val="left" w:leader="none" w:pos="426"/>
                <w:tab w:val="left" w:leader="none" w:pos="426"/>
              </w:tabs>
              <w:spacing w:before="120" w:line="240" w:lineRule="auto"/>
              <w:rPr>
                <w:rFonts w:ascii="Trebuchet MS" w:cs="Trebuchet MS" w:eastAsia="Trebuchet MS" w:hAnsi="Trebuchet MS"/>
                <w:sz w:val="18"/>
                <w:szCs w:val="18"/>
              </w:rPr>
            </w:pPr>
            <w:r>
              <w:t>Anthony MALHEIRO – PROSKILLS INSTITUT – [DATE_JURY]</w:t>
            </w:r>
          </w:p>
        </w:tc>
      </w:tr>
    </w:tbl>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 w:val="left" w:leader="none" w:pos="426"/>
          <w:tab w:val="left" w:leader="none" w:pos="426"/>
          <w:tab w:val="left" w:leader="none" w:pos="426"/>
          <w:tab w:val="left" w:leader="none" w:pos="426"/>
        </w:tabs>
        <w:spacing w:after="0" w:before="0" w:lineRule="auto"/>
        <w:rPr/>
      </w:pPr>
      <w:r w:rsidDel="00000000" w:rsidR="00000000" w:rsidRPr="00000000">
        <w:rPr>
          <w:rtl w:val="0"/>
        </w:rPr>
      </w:r>
    </w:p>
    <w:sectPr>
      <w:headerReference r:id="rId6" w:type="default"/>
      <w:footerReference r:id="rId7" w:type="default"/>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after="0" w:before="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spacing w:after="0" w:before="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2022750</wp:posOffset>
          </wp:positionH>
          <wp:positionV relativeFrom="paragraph">
            <wp:posOffset>-133349</wp:posOffset>
          </wp:positionV>
          <wp:extent cx="1714613" cy="28713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4613" cy="28713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eb9b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fr"/>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00" w:line="360" w:lineRule="auto"/>
    </w:pPr>
    <w:rPr>
      <w:b w:val="1"/>
      <w:color w:val="3eb9bc"/>
      <w:sz w:val="32"/>
      <w:szCs w:val="32"/>
    </w:rPr>
  </w:style>
  <w:style w:type="paragraph" w:styleId="Heading2">
    <w:name w:val="heading 2"/>
    <w:basedOn w:val="Normal"/>
    <w:next w:val="Normal"/>
    <w:pPr>
      <w:keepNext w:val="1"/>
      <w:keepLines w:val="1"/>
      <w:spacing w:before="200" w:line="276" w:lineRule="auto"/>
    </w:pPr>
    <w:rPr>
      <w:b w:val="1"/>
      <w:color w:val="3eb9bc"/>
      <w:sz w:val="28"/>
      <w:szCs w:val="28"/>
    </w:rPr>
  </w:style>
  <w:style w:type="paragraph" w:styleId="Heading3">
    <w:name w:val="heading 3"/>
    <w:basedOn w:val="Normal"/>
    <w:next w:val="Normal"/>
    <w:pPr>
      <w:spacing w:after="80" w:before="280" w:lineRule="auto"/>
    </w:pPr>
    <w:rPr>
      <w:b w:val="1"/>
      <w:color w:val="3db8bb"/>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jc w:val="center"/>
    </w:pPr>
    <w:rPr>
      <w:color w:val="3eb9bc"/>
      <w:sz w:val="36"/>
      <w:szCs w:val="36"/>
    </w:rPr>
  </w:style>
  <w:style w:type="paragraph" w:styleId="Subtitle">
    <w:name w:val="Subtitle"/>
    <w:basedOn w:val="Normal"/>
    <w:next w:val="Normal"/>
    <w:pPr>
      <w:keepNext w:val="1"/>
      <w:keepLines w:val="1"/>
      <w:spacing w:after="120" w:before="124" w:lineRule="auto"/>
      <w:jc w:val="left"/>
    </w:pPr>
    <w:rPr>
      <w:b w:val="1"/>
      <w:color w:val="3db8bb"/>
      <w:sz w:val="48"/>
      <w:szCs w:val="48"/>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pPr>
    <w:rPr>
      <w:rFonts w:ascii="Helvetica Neue" w:cs="Helvetica Neue" w:eastAsia="Helvetica Neue" w:hAnsi="Helvetica Neue"/>
    </w:rPr>
    <w:tblPr>
      <w:tblStyleRowBandSize w:val="1"/>
      <w:tblStyleColBandSize w:val="1"/>
      <w:tblCellMar>
        <w:top w:w="0.0" w:type="dxa"/>
        <w:left w:w="115.0" w:type="dxa"/>
        <w:bottom w:w="0.0" w:type="dxa"/>
        <w:right w:w="115.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pPr>
    <w:rPr>
      <w:rFonts w:ascii="Helvetica Neue" w:cs="Helvetica Neue" w:eastAsia="Helvetica Neue" w:hAnsi="Helvetica Neu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