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B3D3D"/>
          <w:sz w:val="40"/>
          <w:szCs w:val="40"/>
        </w:rPr>
        <w:t xml:space="preserve">Cas Pratique — Améliorer l'efficacité de sa TPE à l'aide de l'IA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168F82"/>
          <w:sz w:val="24"/>
          <w:szCs w:val="24"/>
        </w:rPr>
        <w:t xml:space="preserve">Cas d'évaluation (exemple) — Document vierge</w:t>
      </w:r>
    </w:p>
    <w:p>
      <w:pPr>
        <w:pBdr>
          <w:bottom w:val="single" w:color="168F82" w:sz="12" w:space="8"/>
        </w:pBdr>
        <w:spacing w:after="500"/>
        <w:jc w:val="center"/>
      </w:pPr>
      <w:r>
        <w:rPr>
          <w:sz w:val="2"/>
          <w:szCs w:val="2"/>
        </w:rPr>
        <w:t xml:space="preserve"/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Formation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RS7311 — Améliorer l'efficacité de sa TPE à l'aide de l'IA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Durée totale</w:t>
      </w:r>
      <w:r>
        <w:rPr>
          <w:sz w:val="24"/>
          <w:szCs w:val="24"/>
        </w:rPr>
        <w:t xml:space="preserve">     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4"/>
          <w:szCs w:val="24"/>
        </w:rPr>
        <w:t xml:space="preserve">21 heures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3D3D"/>
          <w:sz w:val="24"/>
          <w:szCs w:val="24"/>
        </w:rPr>
        <w:t xml:space="preserve">Stagiaire</w:t>
      </w:r>
    </w:p>
    <w:p>
      <w:pPr>
        <w:spacing w:after="500"/>
      </w:pPr>
    </w:p>
    <w:p>
      <w:pPr>
        <w:spacing w:after="500"/>
      </w:pPr>
    </w:p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1 — Fondamentaux IA, Diagnostic TPE, RGPD et Éthique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Types d'IA, diagnostic des processus, premiers usages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souhaitez faire un diagnostic rapide de votre activité pour repérer les tâches les plus consommatrices de temps administratif.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Réalisez un diagnostic SWOT simplifié (Forces/Faiblesses/Opportunités/Menaces) de l'usage potentiel de l'IA dans votre TPE.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2 — LLM, Prompt Engineering et Création de Contenu IA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Fonctionnement des LLM, techniques de prompt, création de contenu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voulez utiliser l'IA pour rédiger vos publications réseaux sociaux de la semaine, sur 3 thèmes différents.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Rédigez un prompt détaillé (contexte, ton, format) que vous utiliseriez pour obtenir ces 3 publications.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3 — Analyse de Données, Tableaux de Bord et IA Prédictive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KPIs, analyse de données, IA prédictive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disposez de vos données de facturation des 12 derniers mois et souhaitez identifier vos périodes de forte et faible activité.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Décrivez comment vous utiliseriez l'IA pour analyser ces données et anticiper la saisonnalité de l'année suivante.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60" w:before="200"/>
      </w:pPr>
      <w:r>
        <w:rPr>
          <w:rFonts w:ascii="Calibri" w:cs="Calibri" w:eastAsia="Calibri" w:hAnsi="Calibri"/>
          <w:b/>
          <w:bCs/>
          <w:color w:val="0B3D3D"/>
          <w:sz w:val="32"/>
          <w:szCs w:val="32"/>
        </w:rPr>
        <w:t xml:space="preserve">Module 4 — Automatisation, Make, Chatbots et Workflows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Automatisation no-code, chatbots, écosystème IA</w:t>
      </w:r>
    </w:p>
    <w:p>
      <w:pPr>
        <w:pBdr>
          <w:bottom w:val="single" w:color="168F82" w:sz="8" w:space="1"/>
        </w:pBdr>
        <w:spacing w:after="200"/>
      </w:pPr>
      <w:r>
        <w:rPr>
          <w:sz w:val="2"/>
          <w:szCs w:val="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Stagiaire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45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shd w:fill="E8F5F3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3D3D"/>
                <w:sz w:val="18"/>
                <w:szCs w:val="18"/>
              </w:rPr>
              <w:t xml:space="preserve">Type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Cas pratique</w:t>
            </w:r>
          </w:p>
        </w:tc>
      </w:tr>
    </w:tbl>
    <w:p>
      <w:pPr>
        <w:spacing w:after="200"/>
      </w:pPr>
    </w:p>
    <w:p>
      <w:pPr>
        <w:pStyle w:val="Heading2"/>
        <w:spacing w:after="160" w:before="240"/>
      </w:pPr>
      <w:r>
        <w:rPr>
          <w:rFonts w:ascii="Calibri" w:cs="Calibri" w:eastAsia="Calibri" w:hAnsi="Calibri"/>
          <w:b/>
          <w:bCs/>
          <w:color w:val="168F82"/>
          <w:sz w:val="26"/>
          <w:szCs w:val="26"/>
        </w:rPr>
        <w:t xml:space="preserve">PARTIE 3 — Mise en situation / Cas pratique (5 points)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168F82" w:sz="4"/>
              <w:left w:val="single" w:color="168F82" w:sz="4"/>
              <w:bottom w:val="single" w:color="168F82" w:sz="4"/>
              <w:right w:val="single" w:color="168F82" w:sz="4"/>
            </w:tcBorders>
            <w:shd w:fill="E8F5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68F82"/>
                <w:sz w:val="21"/>
                <w:szCs w:val="21"/>
              </w:rPr>
              <w:t xml:space="preserve">Scénario — 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A1A1A"/>
                <w:sz w:val="21"/>
                <w:szCs w:val="21"/>
              </w:rPr>
              <w:t xml:space="preserve">Vous recevez chaque semaine environ 15 demandes de devis par formulaire de contact, que vous traitez manuellement une à une.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B3D3D"/>
          <w:sz w:val="22"/>
          <w:szCs w:val="22"/>
        </w:rPr>
        <w:t xml:space="preserve">Mission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Concevez un workflow simplifié (déclencheur, étapes, sortie) pour automatiser le tri et la première réponse à ces demandes.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6B7280"/>
          <w:sz w:val="20"/>
          <w:szCs w:val="20"/>
        </w:rPr>
        <w:t xml:space="preserve">Votre production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7DEDA" w:sz="4"/>
              <w:left w:val="single" w:color="C7DEDA" w:sz="4"/>
              <w:bottom w:val="single" w:color="C7DEDA" w:sz="4"/>
              <w:right w:val="single" w:color="C7DEDA" w:sz="4"/>
            </w:tcBorders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22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EDA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Proskills Institut — RS7311 IA TPE   |   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EDA" w:sz="4" w:space="4"/>
      </w:pBdr>
      <w:jc w:val="right"/>
    </w:pPr>
    <w:r>
      <w:rPr>
        <w:rFonts w:ascii="Calibri" w:cs="Calibri" w:eastAsia="Calibri" w:hAnsi="Calibri"/>
        <w:i/>
        <w:iCs/>
        <w:color w:val="6B7280"/>
        <w:sz w:val="16"/>
        <w:szCs w:val="16"/>
      </w:rPr>
      <w:t xml:space="preserve">RS7311 — Cas Pratiques — IA TPE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2026-07-11T19:03:20.456Z</dcterms:created>
  <dcterms:modified xsi:type="dcterms:W3CDTF">2026-07-11T19:03:20.456Z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