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/>
      </w:pPr>
    </w:p>
    <w:p>
      <w:pPr>
        <w:spacing w:after="160"/>
        <w:jc w:val="center"/>
      </w:pPr>
      <w:r>
        <w:rPr>
          <w:rFonts w:ascii="Calibri" w:cs="Calibri" w:eastAsia="Calibri" w:hAnsi="Calibri"/>
          <w:b/>
          <w:bCs/>
          <w:color w:val="0B3D3D"/>
          <w:sz w:val="40"/>
          <w:szCs w:val="40"/>
        </w:rPr>
        <w:t xml:space="preserve">Évaluations intermédiaires — Améliorer l'efficacité de sa TPE à l'aide de l'IA</w:t>
      </w:r>
    </w:p>
    <w:p>
      <w:pPr>
        <w:spacing w:after="500"/>
        <w:jc w:val="center"/>
      </w:pPr>
      <w:r>
        <w:rPr>
          <w:rFonts w:ascii="Calibri" w:cs="Calibri" w:eastAsia="Calibri" w:hAnsi="Calibri"/>
          <w:i/>
          <w:iCs/>
          <w:color w:val="168F82"/>
          <w:sz w:val="24"/>
          <w:szCs w:val="24"/>
        </w:rPr>
        <w:t xml:space="preserve">Cas d'évaluation (exemple) — Document vierge</w:t>
      </w:r>
    </w:p>
    <w:p>
      <w:pPr>
        <w:pBdr>
          <w:bottom w:val="single" w:color="168F82" w:sz="12" w:space="8"/>
        </w:pBdr>
        <w:spacing w:after="500"/>
        <w:jc w:val="center"/>
      </w:pPr>
      <w:r>
        <w:rPr>
          <w:sz w:val="2"/>
          <w:szCs w:val="2"/>
        </w:rPr>
        <w:t xml:space="preserve"/>
      </w:r>
    </w:p>
    <w:p>
      <w:pPr>
        <w:spacing w:after="220"/>
      </w:pPr>
      <w:r>
        <w:rPr>
          <w:rFonts w:ascii="Calibri" w:cs="Calibri" w:eastAsia="Calibri" w:hAnsi="Calibri"/>
          <w:b/>
          <w:bCs/>
          <w:color w:val="0B3D3D"/>
          <w:sz w:val="24"/>
          <w:szCs w:val="24"/>
        </w:rPr>
        <w:t xml:space="preserve">Formation</w:t>
      </w:r>
      <w:r>
        <w:rPr>
          <w:sz w:val="24"/>
          <w:szCs w:val="24"/>
        </w:rPr>
        <w:t xml:space="preserve">      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4"/>
          <w:szCs w:val="24"/>
        </w:rPr>
        <w:t xml:space="preserve">RS7311 — Améliorer l'efficacité de sa TPE à l'aide de l'IA</w:t>
      </w:r>
    </w:p>
    <w:p>
      <w:pPr>
        <w:spacing w:after="220"/>
      </w:pPr>
      <w:r>
        <w:rPr>
          <w:rFonts w:ascii="Calibri" w:cs="Calibri" w:eastAsia="Calibri" w:hAnsi="Calibri"/>
          <w:b/>
          <w:bCs/>
          <w:color w:val="0B3D3D"/>
          <w:sz w:val="24"/>
          <w:szCs w:val="24"/>
        </w:rPr>
        <w:t xml:space="preserve">Durée totale</w:t>
      </w:r>
      <w:r>
        <w:rPr>
          <w:sz w:val="24"/>
          <w:szCs w:val="24"/>
        </w:rPr>
        <w:t xml:space="preserve">      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4"/>
          <w:szCs w:val="24"/>
        </w:rPr>
        <w:t xml:space="preserve">21 heures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0B3D3D"/>
          <w:sz w:val="24"/>
          <w:szCs w:val="24"/>
        </w:rPr>
        <w:t xml:space="preserve">Stagiaire</w:t>
      </w:r>
    </w:p>
    <w:p>
      <w:pPr>
        <w:spacing w:after="500"/>
      </w:pPr>
    </w:p>
    <w:p>
      <w:pPr>
        <w:spacing w:after="500"/>
      </w:pPr>
    </w:p>
    <w:p>
      <w:r>
        <w:br w:type="page"/>
      </w:r>
    </w:p>
    <w:p>
      <w:pPr>
        <w:pStyle w:val="Heading1"/>
        <w:spacing w:after="60" w:before="200"/>
      </w:pPr>
      <w:r>
        <w:rPr>
          <w:rFonts w:ascii="Calibri" w:cs="Calibri" w:eastAsia="Calibri" w:hAnsi="Calibri"/>
          <w:b/>
          <w:bCs/>
          <w:color w:val="0B3D3D"/>
          <w:sz w:val="32"/>
          <w:szCs w:val="32"/>
        </w:rPr>
        <w:t xml:space="preserve">Module 1 — Fondamentaux IA, Diagnostic TPE, RGPD et Éthique</w:t>
      </w:r>
    </w:p>
    <w:p>
      <w:pPr>
        <w:spacing w:after="160"/>
      </w:pPr>
      <w:r>
        <w:rPr>
          <w:rFonts w:ascii="Calibri" w:cs="Calibri" w:eastAsia="Calibri" w:hAnsi="Calibri"/>
          <w:i/>
          <w:iCs/>
          <w:color w:val="6B7280"/>
          <w:sz w:val="20"/>
          <w:szCs w:val="20"/>
        </w:rPr>
        <w:t xml:space="preserve">Types d'IA, diagnostic des processus, premiers usages — Évaluation intermédiaire</w:t>
      </w:r>
    </w:p>
    <w:p>
      <w:pPr>
        <w:pBdr>
          <w:bottom w:val="single" w:color="168F82" w:sz="8" w:space="1"/>
        </w:pBdr>
        <w:spacing w:after="200"/>
      </w:pPr>
      <w:r>
        <w:rPr>
          <w:sz w:val="2"/>
          <w:szCs w:val="2"/>
        </w:rP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tcBorders>
              <w:top w:val="single" w:color="C7DEDA" w:sz="4"/>
              <w:left w:val="single" w:color="C7DEDA" w:sz="4"/>
              <w:bottom w:val="single" w:color="C7DEDA" w:sz="4"/>
              <w:right w:val="single" w:color="C7DEDA" w:sz="4"/>
            </w:tcBorders>
            <w:shd w:fill="E8F5F3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B3D3D"/>
                <w:sz w:val="18"/>
                <w:szCs w:val="18"/>
              </w:rPr>
              <w:t xml:space="preserve">Stagiaire :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______________________________</w:t>
            </w:r>
          </w:p>
        </w:tc>
        <w:tc>
          <w:tcPr>
            <w:tcW w:type="dxa" w:w="4500"/>
            <w:tcBorders>
              <w:top w:val="single" w:color="C7DEDA" w:sz="4"/>
              <w:left w:val="single" w:color="C7DEDA" w:sz="4"/>
              <w:bottom w:val="single" w:color="C7DEDA" w:sz="4"/>
              <w:right w:val="single" w:color="C7DEDA" w:sz="4"/>
            </w:tcBorders>
            <w:shd w:fill="E8F5F3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B3D3D"/>
                <w:sz w:val="18"/>
                <w:szCs w:val="18"/>
              </w:rPr>
              <w:t xml:space="preserve">Type :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Évaluation intermédiaire</w:t>
            </w:r>
          </w:p>
        </w:tc>
      </w:tr>
    </w:tbl>
    <w:p>
      <w:pPr>
        <w:spacing w:after="200"/>
      </w:pPr>
    </w:p>
    <w:p>
      <w:pPr>
        <w:pStyle w:val="Heading2"/>
        <w:spacing w:after="160" w:before="240"/>
      </w:pPr>
      <w:r>
        <w:rPr>
          <w:rFonts w:ascii="Calibri" w:cs="Calibri" w:eastAsia="Calibri" w:hAnsi="Calibri"/>
          <w:b/>
          <w:bCs/>
          <w:color w:val="168F82"/>
          <w:sz w:val="26"/>
          <w:szCs w:val="26"/>
        </w:rPr>
        <w:t xml:space="preserve">PARTIE 1 — QCM (1 point par question)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Question 1.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Un modèle de langage (LLM) comme Claude fonctionne principalement en :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01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A)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Suivant un script figé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02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B)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Prédisant la suite la plus probable d'un texte à partir de ses données d'entraînement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03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C)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Copiant des réponses stockées dans une base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04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D)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Interrogeant un moteur de recherche en direct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Question 2.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Pour diagnostiquer les processus automatisables dans une TPE, la première étape consiste à :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05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A)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Acheter un logiciel d'IA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06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B)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Lister et observer les tâches réalisées au quotidien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07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C)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Licencier un poste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08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D)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Contacter un investisseur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Question 3.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Le RGPD s'applique à une TPE dès qu'elle :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09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A)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A plus de 10 salariés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10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B)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Traite des données personnelles de clients ou prospects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11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C)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Facture plus de 100 000 € par an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12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D)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Utilise un site internet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Question 4.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Un usage 'à faible risque' de l'IA pour démarrer dans une TPE est généralement :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13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A)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L'automatisation complète de la comptabilité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14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B)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La rédaction assistée d'e-mails et de contenus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15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C)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Le pilotage automatique de véhicules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16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D)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Le diagnostic médical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Question 5.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Une donnée dite 'sensible' au sens du RGPD peut être :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17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A)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Le nom d'une entreprise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18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B)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Une donnée de santé ou d'origine ethnique d'une personne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19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C)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Le numéro de SIRET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20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D)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Le code postal d'un magasin</w:t>
      </w:r>
    </w:p>
    <w:p>
      <w:pPr>
        <w:pStyle w:val="Heading2"/>
        <w:spacing w:after="160" w:before="240"/>
      </w:pPr>
      <w:r>
        <w:rPr>
          <w:rFonts w:ascii="Calibri" w:cs="Calibri" w:eastAsia="Calibri" w:hAnsi="Calibri"/>
          <w:b/>
          <w:bCs/>
          <w:color w:val="168F82"/>
          <w:sz w:val="26"/>
          <w:szCs w:val="26"/>
        </w:rPr>
        <w:t xml:space="preserve">PARTIE 2 — Questions ouvertes (5 points chacune)</w:t>
      </w:r>
    </w:p>
    <w:p>
      <w:pPr>
        <w:spacing w:after="100" w:before="160"/>
      </w:pP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Question 1 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Décrivez 2 processus de votre activité que vous pourriez cartographier pour identifier des gains de temps.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C7DEDA" w:sz="4"/>
              <w:left w:val="single" w:color="C7DEDA" w:sz="4"/>
              <w:bottom w:val="single" w:color="C7DEDA" w:sz="4"/>
              <w:right w:val="single" w:color="C7DEDA" w:sz="4"/>
            </w:tcBorders>
            <w:tcMar>
              <w:top w:type="dxa" w:w="150"/>
              <w:left w:type="dxa" w:w="150"/>
              <w:bottom w:type="dxa" w:w="150"/>
              <w:right w:type="dxa" w:w="150"/>
            </w:tcMar>
          </w:tcPr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</w:tc>
      </w:tr>
    </w:tbl>
    <w:p>
      <w:pPr>
        <w:spacing w:after="160"/>
      </w:pPr>
    </w:p>
    <w:p>
      <w:pPr>
        <w:spacing w:after="100" w:before="160"/>
      </w:pP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Question 2 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Quelles précautions RGPD prendriez-vous avant d'utiliser une IA pour traiter des données clients ?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C7DEDA" w:sz="4"/>
              <w:left w:val="single" w:color="C7DEDA" w:sz="4"/>
              <w:bottom w:val="single" w:color="C7DEDA" w:sz="4"/>
              <w:right w:val="single" w:color="C7DEDA" w:sz="4"/>
            </w:tcBorders>
            <w:tcMar>
              <w:top w:type="dxa" w:w="150"/>
              <w:left w:type="dxa" w:w="150"/>
              <w:bottom w:type="dxa" w:w="150"/>
              <w:right w:type="dxa" w:w="150"/>
            </w:tcMar>
          </w:tcPr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</w:tc>
      </w:tr>
    </w:tbl>
    <w:p>
      <w:pPr>
        <w:spacing w:after="160"/>
      </w:pPr>
    </w:p>
    <w:p>
      <w:r>
        <w:br w:type="page"/>
      </w:r>
    </w:p>
    <w:p>
      <w:pPr>
        <w:pStyle w:val="Heading1"/>
        <w:spacing w:after="60" w:before="200"/>
      </w:pPr>
      <w:r>
        <w:rPr>
          <w:rFonts w:ascii="Calibri" w:cs="Calibri" w:eastAsia="Calibri" w:hAnsi="Calibri"/>
          <w:b/>
          <w:bCs/>
          <w:color w:val="0B3D3D"/>
          <w:sz w:val="32"/>
          <w:szCs w:val="32"/>
        </w:rPr>
        <w:t xml:space="preserve">Module 2 — LLM, Prompt Engineering et Création de Contenu IA</w:t>
      </w:r>
    </w:p>
    <w:p>
      <w:pPr>
        <w:spacing w:after="160"/>
      </w:pPr>
      <w:r>
        <w:rPr>
          <w:rFonts w:ascii="Calibri" w:cs="Calibri" w:eastAsia="Calibri" w:hAnsi="Calibri"/>
          <w:i/>
          <w:iCs/>
          <w:color w:val="6B7280"/>
          <w:sz w:val="20"/>
          <w:szCs w:val="20"/>
        </w:rPr>
        <w:t xml:space="preserve">Fonctionnement des LLM, techniques de prompt, création de contenu — Évaluation intermédiaire</w:t>
      </w:r>
    </w:p>
    <w:p>
      <w:pPr>
        <w:pBdr>
          <w:bottom w:val="single" w:color="168F82" w:sz="8" w:space="1"/>
        </w:pBdr>
        <w:spacing w:after="200"/>
      </w:pPr>
      <w:r>
        <w:rPr>
          <w:sz w:val="2"/>
          <w:szCs w:val="2"/>
        </w:rP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tcBorders>
              <w:top w:val="single" w:color="C7DEDA" w:sz="4"/>
              <w:left w:val="single" w:color="C7DEDA" w:sz="4"/>
              <w:bottom w:val="single" w:color="C7DEDA" w:sz="4"/>
              <w:right w:val="single" w:color="C7DEDA" w:sz="4"/>
            </w:tcBorders>
            <w:shd w:fill="E8F5F3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B3D3D"/>
                <w:sz w:val="18"/>
                <w:szCs w:val="18"/>
              </w:rPr>
              <w:t xml:space="preserve">Stagiaire :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______________________________</w:t>
            </w:r>
          </w:p>
        </w:tc>
        <w:tc>
          <w:tcPr>
            <w:tcW w:type="dxa" w:w="4500"/>
            <w:tcBorders>
              <w:top w:val="single" w:color="C7DEDA" w:sz="4"/>
              <w:left w:val="single" w:color="C7DEDA" w:sz="4"/>
              <w:bottom w:val="single" w:color="C7DEDA" w:sz="4"/>
              <w:right w:val="single" w:color="C7DEDA" w:sz="4"/>
            </w:tcBorders>
            <w:shd w:fill="E8F5F3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B3D3D"/>
                <w:sz w:val="18"/>
                <w:szCs w:val="18"/>
              </w:rPr>
              <w:t xml:space="preserve">Type :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Évaluation intermédiaire</w:t>
            </w:r>
          </w:p>
        </w:tc>
      </w:tr>
    </w:tbl>
    <w:p>
      <w:pPr>
        <w:spacing w:after="200"/>
      </w:pPr>
    </w:p>
    <w:p>
      <w:pPr>
        <w:pStyle w:val="Heading2"/>
        <w:spacing w:after="160" w:before="240"/>
      </w:pPr>
      <w:r>
        <w:rPr>
          <w:rFonts w:ascii="Calibri" w:cs="Calibri" w:eastAsia="Calibri" w:hAnsi="Calibri"/>
          <w:b/>
          <w:bCs/>
          <w:color w:val="168F82"/>
          <w:sz w:val="26"/>
          <w:szCs w:val="26"/>
        </w:rPr>
        <w:t xml:space="preserve">PARTIE 1 — QCM (1 point par question)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Question 1.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Un LLM (Large Language Model) est entraîné principalement sur :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21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A)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Des images uniquement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22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B)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De grands volumes de texte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23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C)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Des vidéos uniquement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24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D)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Des données financières exclusivement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Question 2.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Une technique de prompt 'zero-shot' consiste à :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25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A)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Fournir plusieurs exemples avant la question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26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B)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Poser directement une question sans exemple préalable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27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C)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Ne jamais poser de question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28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D)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Utiliser uniquement des images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Question 3.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Une technique de prompt 'few-shot' consiste à :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29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A)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Ne donner aucun exemple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30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B)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Fournir quelques exemples pour guider la réponse attendue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31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C)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Répéter la même question plusieurs fois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32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D)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Changer de modèle à chaque question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Question 4.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Une limite connue des modèles de langage est :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33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A)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Ils ne se trompent jamais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34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B)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Ils peuvent générer des informations inexactes avec assurance (hallucinations)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35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C)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Ils remplacent totalement la vérification humaine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36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D)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Ils sont gratuits dans tous les cas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Question 5.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Pour rédiger un prompt efficace, il est conseillé de préciser :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37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A)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Uniquement le sujet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38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B)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Le contexte, l'objectif, le ton attendu et le format de sortie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39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C)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Rien, l'IA devine toujours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40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D)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Le prix du service</w:t>
      </w:r>
    </w:p>
    <w:p>
      <w:pPr>
        <w:pStyle w:val="Heading2"/>
        <w:spacing w:after="160" w:before="240"/>
      </w:pPr>
      <w:r>
        <w:rPr>
          <w:rFonts w:ascii="Calibri" w:cs="Calibri" w:eastAsia="Calibri" w:hAnsi="Calibri"/>
          <w:b/>
          <w:bCs/>
          <w:color w:val="168F82"/>
          <w:sz w:val="26"/>
          <w:szCs w:val="26"/>
        </w:rPr>
        <w:t xml:space="preserve">PARTIE 2 — Questions ouvertes (5 points chacune)</w:t>
      </w:r>
    </w:p>
    <w:p>
      <w:pPr>
        <w:spacing w:after="100" w:before="160"/>
      </w:pP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Question 1 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Rédigez un exemple de prompt structuré pour générer une description de service adaptée à votre activité.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C7DEDA" w:sz="4"/>
              <w:left w:val="single" w:color="C7DEDA" w:sz="4"/>
              <w:bottom w:val="single" w:color="C7DEDA" w:sz="4"/>
              <w:right w:val="single" w:color="C7DEDA" w:sz="4"/>
            </w:tcBorders>
            <w:tcMar>
              <w:top w:type="dxa" w:w="150"/>
              <w:left w:type="dxa" w:w="150"/>
              <w:bottom w:type="dxa" w:w="150"/>
              <w:right w:type="dxa" w:w="150"/>
            </w:tcMar>
          </w:tcPr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</w:tc>
      </w:tr>
    </w:tbl>
    <w:p>
      <w:pPr>
        <w:spacing w:after="160"/>
      </w:pPr>
    </w:p>
    <w:p>
      <w:pPr>
        <w:spacing w:after="100" w:before="160"/>
      </w:pP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Question 2 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Pourquoi faut-il toujours relire un contenu généré par IA avant de le publier ?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C7DEDA" w:sz="4"/>
              <w:left w:val="single" w:color="C7DEDA" w:sz="4"/>
              <w:bottom w:val="single" w:color="C7DEDA" w:sz="4"/>
              <w:right w:val="single" w:color="C7DEDA" w:sz="4"/>
            </w:tcBorders>
            <w:tcMar>
              <w:top w:type="dxa" w:w="150"/>
              <w:left w:type="dxa" w:w="150"/>
              <w:bottom w:type="dxa" w:w="150"/>
              <w:right w:type="dxa" w:w="150"/>
            </w:tcMar>
          </w:tcPr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</w:tc>
      </w:tr>
    </w:tbl>
    <w:p>
      <w:pPr>
        <w:spacing w:after="160"/>
      </w:pPr>
    </w:p>
    <w:p>
      <w:r>
        <w:br w:type="page"/>
      </w:r>
    </w:p>
    <w:p>
      <w:pPr>
        <w:pStyle w:val="Heading1"/>
        <w:spacing w:after="60" w:before="200"/>
      </w:pPr>
      <w:r>
        <w:rPr>
          <w:rFonts w:ascii="Calibri" w:cs="Calibri" w:eastAsia="Calibri" w:hAnsi="Calibri"/>
          <w:b/>
          <w:bCs/>
          <w:color w:val="0B3D3D"/>
          <w:sz w:val="32"/>
          <w:szCs w:val="32"/>
        </w:rPr>
        <w:t xml:space="preserve">Module 3 — Analyse de Données, Tableaux de Bord et IA Prédictive</w:t>
      </w:r>
    </w:p>
    <w:p>
      <w:pPr>
        <w:spacing w:after="160"/>
      </w:pPr>
      <w:r>
        <w:rPr>
          <w:rFonts w:ascii="Calibri" w:cs="Calibri" w:eastAsia="Calibri" w:hAnsi="Calibri"/>
          <w:i/>
          <w:iCs/>
          <w:color w:val="6B7280"/>
          <w:sz w:val="20"/>
          <w:szCs w:val="20"/>
        </w:rPr>
        <w:t xml:space="preserve">KPIs, analyse de données, IA prédictive — Évaluation intermédiaire</w:t>
      </w:r>
    </w:p>
    <w:p>
      <w:pPr>
        <w:pBdr>
          <w:bottom w:val="single" w:color="168F82" w:sz="8" w:space="1"/>
        </w:pBdr>
        <w:spacing w:after="200"/>
      </w:pPr>
      <w:r>
        <w:rPr>
          <w:sz w:val="2"/>
          <w:szCs w:val="2"/>
        </w:rP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tcBorders>
              <w:top w:val="single" w:color="C7DEDA" w:sz="4"/>
              <w:left w:val="single" w:color="C7DEDA" w:sz="4"/>
              <w:bottom w:val="single" w:color="C7DEDA" w:sz="4"/>
              <w:right w:val="single" w:color="C7DEDA" w:sz="4"/>
            </w:tcBorders>
            <w:shd w:fill="E8F5F3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B3D3D"/>
                <w:sz w:val="18"/>
                <w:szCs w:val="18"/>
              </w:rPr>
              <w:t xml:space="preserve">Stagiaire :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______________________________</w:t>
            </w:r>
          </w:p>
        </w:tc>
        <w:tc>
          <w:tcPr>
            <w:tcW w:type="dxa" w:w="4500"/>
            <w:tcBorders>
              <w:top w:val="single" w:color="C7DEDA" w:sz="4"/>
              <w:left w:val="single" w:color="C7DEDA" w:sz="4"/>
              <w:bottom w:val="single" w:color="C7DEDA" w:sz="4"/>
              <w:right w:val="single" w:color="C7DEDA" w:sz="4"/>
            </w:tcBorders>
            <w:shd w:fill="E8F5F3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B3D3D"/>
                <w:sz w:val="18"/>
                <w:szCs w:val="18"/>
              </w:rPr>
              <w:t xml:space="preserve">Type :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Évaluation intermédiaire</w:t>
            </w:r>
          </w:p>
        </w:tc>
      </w:tr>
    </w:tbl>
    <w:p>
      <w:pPr>
        <w:spacing w:after="200"/>
      </w:pPr>
    </w:p>
    <w:p>
      <w:pPr>
        <w:pStyle w:val="Heading2"/>
        <w:spacing w:after="160" w:before="240"/>
      </w:pPr>
      <w:r>
        <w:rPr>
          <w:rFonts w:ascii="Calibri" w:cs="Calibri" w:eastAsia="Calibri" w:hAnsi="Calibri"/>
          <w:b/>
          <w:bCs/>
          <w:color w:val="168F82"/>
          <w:sz w:val="26"/>
          <w:szCs w:val="26"/>
        </w:rPr>
        <w:t xml:space="preserve">PARTIE 1 — QCM (1 point par question)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Question 1.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Un KPI (indicateur clé de performance) sert à :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41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A)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Remplacer la comptabilité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42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B)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Mesurer l'atteinte d'un objectif précis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43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C)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Calculer la TVA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44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D)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Gérer les congés payés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Question 2.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Pour analyser sa facturation avec l'IA, une première étape utile est de :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45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A)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Supprimer les anciennes factures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46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B)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Exporter les données de facturation dans un format exploitable (tableur)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47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C)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Changer de logiciel de facturation chaque mois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48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D)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Ignorer les tendances passées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Question 3.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La saisonnalité d'une activité désigne :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49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A)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Le nombre d'employés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50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B)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Les variations régulières de l'activité selon les périodes de l'année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51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C)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Le taux de TVA applicable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52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D)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La durée de vie du matériel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Question 4.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L'IA prédictive permet notamment de :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53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A)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Garantir des résultats certains à 100%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54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B)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Estimer des tendances futures à partir de données historiques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55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C)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Remplacer totalement la prise de décision humaine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56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D)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Éviter toute analyse de données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Question 5.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Un tableau de bord efficace pour une TPE doit avant tout être :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57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A)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Exhaustif avec un maximum d'indicateurs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58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B)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Synthétique, avec quelques indicateurs clés actionnables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59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C)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Réservé à l'expert-comptable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60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D)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Mis à jour une fois par an</w:t>
      </w:r>
    </w:p>
    <w:p>
      <w:pPr>
        <w:pStyle w:val="Heading2"/>
        <w:spacing w:after="160" w:before="240"/>
      </w:pPr>
      <w:r>
        <w:rPr>
          <w:rFonts w:ascii="Calibri" w:cs="Calibri" w:eastAsia="Calibri" w:hAnsi="Calibri"/>
          <w:b/>
          <w:bCs/>
          <w:color w:val="168F82"/>
          <w:sz w:val="26"/>
          <w:szCs w:val="26"/>
        </w:rPr>
        <w:t xml:space="preserve">PARTIE 2 — Questions ouvertes (5 points chacune)</w:t>
      </w:r>
    </w:p>
    <w:p>
      <w:pPr>
        <w:spacing w:after="100" w:before="160"/>
      </w:pP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Question 1 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Quels 3 indicateurs de votre activité aimeriez-vous suivre avec l'aide de l'IA ?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C7DEDA" w:sz="4"/>
              <w:left w:val="single" w:color="C7DEDA" w:sz="4"/>
              <w:bottom w:val="single" w:color="C7DEDA" w:sz="4"/>
              <w:right w:val="single" w:color="C7DEDA" w:sz="4"/>
            </w:tcBorders>
            <w:tcMar>
              <w:top w:type="dxa" w:w="150"/>
              <w:left w:type="dxa" w:w="150"/>
              <w:bottom w:type="dxa" w:w="150"/>
              <w:right w:type="dxa" w:w="150"/>
            </w:tcMar>
          </w:tcPr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</w:tc>
      </w:tr>
    </w:tbl>
    <w:p>
      <w:pPr>
        <w:spacing w:after="160"/>
      </w:pPr>
    </w:p>
    <w:p>
      <w:pPr>
        <w:spacing w:after="100" w:before="160"/>
      </w:pP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Question 2 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Comment la saisonnalité impacte-t-elle votre activité ? Donnez un exemple concret.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C7DEDA" w:sz="4"/>
              <w:left w:val="single" w:color="C7DEDA" w:sz="4"/>
              <w:bottom w:val="single" w:color="C7DEDA" w:sz="4"/>
              <w:right w:val="single" w:color="C7DEDA" w:sz="4"/>
            </w:tcBorders>
            <w:tcMar>
              <w:top w:type="dxa" w:w="150"/>
              <w:left w:type="dxa" w:w="150"/>
              <w:bottom w:type="dxa" w:w="150"/>
              <w:right w:type="dxa" w:w="150"/>
            </w:tcMar>
          </w:tcPr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</w:tc>
      </w:tr>
    </w:tbl>
    <w:p>
      <w:pPr>
        <w:spacing w:after="160"/>
      </w:pPr>
    </w:p>
    <w:p>
      <w:r>
        <w:br w:type="page"/>
      </w:r>
    </w:p>
    <w:p>
      <w:pPr>
        <w:pStyle w:val="Heading1"/>
        <w:spacing w:after="60" w:before="200"/>
      </w:pPr>
      <w:r>
        <w:rPr>
          <w:rFonts w:ascii="Calibri" w:cs="Calibri" w:eastAsia="Calibri" w:hAnsi="Calibri"/>
          <w:b/>
          <w:bCs/>
          <w:color w:val="0B3D3D"/>
          <w:sz w:val="32"/>
          <w:szCs w:val="32"/>
        </w:rPr>
        <w:t xml:space="preserve">Module 4 — Automatisation, Make, Chatbots et Workflows</w:t>
      </w:r>
    </w:p>
    <w:p>
      <w:pPr>
        <w:spacing w:after="160"/>
      </w:pPr>
      <w:r>
        <w:rPr>
          <w:rFonts w:ascii="Calibri" w:cs="Calibri" w:eastAsia="Calibri" w:hAnsi="Calibri"/>
          <w:i/>
          <w:iCs/>
          <w:color w:val="6B7280"/>
          <w:sz w:val="20"/>
          <w:szCs w:val="20"/>
        </w:rPr>
        <w:t xml:space="preserve">Automatisation no-code, chatbots, écosystème IA — Évaluation intermédiaire</w:t>
      </w:r>
    </w:p>
    <w:p>
      <w:pPr>
        <w:pBdr>
          <w:bottom w:val="single" w:color="168F82" w:sz="8" w:space="1"/>
        </w:pBdr>
        <w:spacing w:after="200"/>
      </w:pPr>
      <w:r>
        <w:rPr>
          <w:sz w:val="2"/>
          <w:szCs w:val="2"/>
        </w:rP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tcBorders>
              <w:top w:val="single" w:color="C7DEDA" w:sz="4"/>
              <w:left w:val="single" w:color="C7DEDA" w:sz="4"/>
              <w:bottom w:val="single" w:color="C7DEDA" w:sz="4"/>
              <w:right w:val="single" w:color="C7DEDA" w:sz="4"/>
            </w:tcBorders>
            <w:shd w:fill="E8F5F3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B3D3D"/>
                <w:sz w:val="18"/>
                <w:szCs w:val="18"/>
              </w:rPr>
              <w:t xml:space="preserve">Stagiaire :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______________________________</w:t>
            </w:r>
          </w:p>
        </w:tc>
        <w:tc>
          <w:tcPr>
            <w:tcW w:type="dxa" w:w="4500"/>
            <w:tcBorders>
              <w:top w:val="single" w:color="C7DEDA" w:sz="4"/>
              <w:left w:val="single" w:color="C7DEDA" w:sz="4"/>
              <w:bottom w:val="single" w:color="C7DEDA" w:sz="4"/>
              <w:right w:val="single" w:color="C7DEDA" w:sz="4"/>
            </w:tcBorders>
            <w:shd w:fill="E8F5F3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B3D3D"/>
                <w:sz w:val="18"/>
                <w:szCs w:val="18"/>
              </w:rPr>
              <w:t xml:space="preserve">Type :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Évaluation intermédiaire</w:t>
            </w:r>
          </w:p>
        </w:tc>
      </w:tr>
    </w:tbl>
    <w:p>
      <w:pPr>
        <w:spacing w:after="200"/>
      </w:pPr>
    </w:p>
    <w:p>
      <w:pPr>
        <w:pStyle w:val="Heading2"/>
        <w:spacing w:after="160" w:before="240"/>
      </w:pPr>
      <w:r>
        <w:rPr>
          <w:rFonts w:ascii="Calibri" w:cs="Calibri" w:eastAsia="Calibri" w:hAnsi="Calibri"/>
          <w:b/>
          <w:bCs/>
          <w:color w:val="168F82"/>
          <w:sz w:val="26"/>
          <w:szCs w:val="26"/>
        </w:rPr>
        <w:t xml:space="preserve">PARTIE 1 — QCM (1 point par question)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Question 1.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Make.com (ex-Integromat) est un outil qui permet de :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61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A)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Créer des sites e-commerce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62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B)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Connecter des applications entre elles et automatiser des flux de travail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63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C)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Gérer la paie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64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D)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Concevoir des logos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Question 2.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Un 'workflow no-code' désigne :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65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A)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Un processus nécessitant du code informatique avancé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66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B)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Un enchaînement de tâches automatisées configurable sans programmation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67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C)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Un logiciel de comptabilité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68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D)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Une méthode de recrutement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Question 3.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Un chatbot de qualification sert principalement à :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69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A)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Remplacer entièrement le service client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70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B)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Trier les demandes entrantes selon des critères simples avant transfert à un humain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71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C)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Facturer les clients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72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D)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Gérer les stocks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Question 4.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Avant d'automatiser un processus, il est recommandé de :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73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A)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Automatiser directement sans test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74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B)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Cartographier et tester le processus manuellement d'abord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75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C)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Attendre qu'il devienne obsolète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76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D)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Sous-traiter sans vérification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Question 5.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Un déclencheur ('trigger') dans un workflow automatisé est :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77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A)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L'événement qui lance automatiquement le scénario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78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B)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Le nom du logiciel utilisé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79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C)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Le prix de l'abonnement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80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D)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Le format du fichier exporté</w:t>
      </w:r>
    </w:p>
    <w:p>
      <w:pPr>
        <w:pStyle w:val="Heading2"/>
        <w:spacing w:after="160" w:before="240"/>
      </w:pPr>
      <w:r>
        <w:rPr>
          <w:rFonts w:ascii="Calibri" w:cs="Calibri" w:eastAsia="Calibri" w:hAnsi="Calibri"/>
          <w:b/>
          <w:bCs/>
          <w:color w:val="168F82"/>
          <w:sz w:val="26"/>
          <w:szCs w:val="26"/>
        </w:rPr>
        <w:t xml:space="preserve">PARTIE 2 — Questions ouvertes (5 points chacune)</w:t>
      </w:r>
    </w:p>
    <w:p>
      <w:pPr>
        <w:spacing w:after="100" w:before="160"/>
      </w:pP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Question 1 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Décrivez un processus de votre activité que vous aimeriez automatiser avec un outil comme Make.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C7DEDA" w:sz="4"/>
              <w:left w:val="single" w:color="C7DEDA" w:sz="4"/>
              <w:bottom w:val="single" w:color="C7DEDA" w:sz="4"/>
              <w:right w:val="single" w:color="C7DEDA" w:sz="4"/>
            </w:tcBorders>
            <w:tcMar>
              <w:top w:type="dxa" w:w="150"/>
              <w:left w:type="dxa" w:w="150"/>
              <w:bottom w:type="dxa" w:w="150"/>
              <w:right w:type="dxa" w:w="150"/>
            </w:tcMar>
          </w:tcPr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</w:tc>
      </w:tr>
    </w:tbl>
    <w:p>
      <w:pPr>
        <w:spacing w:after="160"/>
      </w:pPr>
    </w:p>
    <w:p>
      <w:pPr>
        <w:spacing w:after="100" w:before="160"/>
      </w:pP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Question 2 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Quels risques voyez-vous à automatiser un processus sans contrôle humain régulier ?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C7DEDA" w:sz="4"/>
              <w:left w:val="single" w:color="C7DEDA" w:sz="4"/>
              <w:bottom w:val="single" w:color="C7DEDA" w:sz="4"/>
              <w:right w:val="single" w:color="C7DEDA" w:sz="4"/>
            </w:tcBorders>
            <w:tcMar>
              <w:top w:type="dxa" w:w="150"/>
              <w:left w:type="dxa" w:w="150"/>
              <w:bottom w:type="dxa" w:w="150"/>
              <w:right w:type="dxa" w:w="150"/>
            </w:tcMar>
          </w:tcPr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</w:tc>
      </w:tr>
    </w:tbl>
    <w:p>
      <w:pPr>
        <w:spacing w:after="160"/>
      </w:pPr>
    </w:p>
    <w:sectPr>
      <w:headerReference w:type="default" r:id="rId7"/>
      <w:footerReference w:type="default" r:id="rId8"/>
      <w:pgSz w:w="11906" w:h="16838" w:orient="portrait"/>
      <w:pgMar w:top="900" w:right="1100" w:bottom="9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7DEDA" w:sz="4" w:space="4"/>
      </w:pBdr>
      <w:jc w:val="center"/>
    </w:pPr>
    <w:r>
      <w:rPr>
        <w:rFonts w:ascii="Calibri" w:cs="Calibri" w:eastAsia="Calibri" w:hAnsi="Calibri"/>
        <w:color w:val="6B7280"/>
        <w:sz w:val="16"/>
        <w:szCs w:val="16"/>
      </w:rPr>
      <w:t xml:space="preserve">Proskills Institut — RS7311 IA TPE   |   Page </w:t>
    </w:r>
    <w:r>
      <w:rPr>
        <w:rFonts w:ascii="Calibri" w:cs="Calibri" w:eastAsia="Calibri" w:hAnsi="Calibri"/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6B7280"/>
        <w:sz w:val="16"/>
        <w:szCs w:val="16"/>
      </w:rPr>
      <w:t xml:space="preserve"> / </w:t>
    </w:r>
    <w:r>
      <w:rPr>
        <w:rFonts w:ascii="Calibri" w:cs="Calibri" w:eastAsia="Calibri" w:hAnsi="Calibri"/>
        <w:color w:val="6B7280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7DEDA" w:sz="4" w:space="4"/>
      </w:pBdr>
      <w:jc w:val="right"/>
    </w:pPr>
    <w:r>
      <w:rPr>
        <w:rFonts w:ascii="Calibri" w:cs="Calibri" w:eastAsia="Calibri" w:hAnsi="Calibri"/>
        <w:i/>
        <w:iCs/>
        <w:color w:val="6B7280"/>
        <w:sz w:val="16"/>
        <w:szCs w:val="16"/>
      </w:rPr>
      <w:t xml:space="preserve">RS7311 — Évaluations Intermédiaires — IA TPE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2026-07-11T19:03:20.129Z</dcterms:created>
  <dcterms:modified xsi:type="dcterms:W3CDTF">2026-07-11T19:03:20.129Z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