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83C6" w14:textId="01EE8900" w:rsidR="006D5449" w:rsidRDefault="00030F7C" w:rsidP="00BD091C">
      <w:pPr>
        <w:jc w:val="center"/>
        <w:rPr>
          <w:b/>
          <w:sz w:val="40"/>
        </w:rPr>
      </w:pPr>
      <w:r>
        <w:rPr>
          <w:b/>
          <w:sz w:val="40"/>
        </w:rPr>
        <w:t>G6-</w:t>
      </w:r>
      <w:r w:rsidR="006D5449" w:rsidRPr="00BD091C">
        <w:rPr>
          <w:rFonts w:hint="eastAsia"/>
          <w:b/>
          <w:sz w:val="40"/>
        </w:rPr>
        <w:t>R</w:t>
      </w:r>
      <w:r w:rsidR="006D5449" w:rsidRPr="00BD091C">
        <w:rPr>
          <w:b/>
          <w:sz w:val="40"/>
        </w:rPr>
        <w:t>eport</w:t>
      </w:r>
      <w:r>
        <w:rPr>
          <w:b/>
          <w:sz w:val="40"/>
        </w:rPr>
        <w:t>2</w:t>
      </w:r>
    </w:p>
    <w:p w14:paraId="5B64D088" w14:textId="498B1F8C" w:rsidR="00030F7C" w:rsidRDefault="00030F7C" w:rsidP="00030F7C">
      <w:pPr>
        <w:rPr>
          <w:b/>
          <w:sz w:val="24"/>
        </w:rPr>
      </w:pPr>
      <w:r>
        <w:rPr>
          <w:b/>
          <w:sz w:val="24"/>
        </w:rPr>
        <w:t>Members: You yu, Yifu He,</w:t>
      </w:r>
      <w:r w:rsidRPr="00030F7C">
        <w:rPr>
          <w:b/>
          <w:sz w:val="24"/>
        </w:rPr>
        <w:t xml:space="preserve"> </w:t>
      </w:r>
      <w:r>
        <w:rPr>
          <w:b/>
          <w:sz w:val="24"/>
        </w:rPr>
        <w:t>Zepu li, Heng lu</w:t>
      </w:r>
    </w:p>
    <w:p w14:paraId="45A0C853" w14:textId="77777777" w:rsidR="00030F7C" w:rsidRDefault="00030F7C" w:rsidP="00030F7C">
      <w:pPr>
        <w:rPr>
          <w:b/>
          <w:sz w:val="24"/>
        </w:rPr>
      </w:pPr>
      <w:r>
        <w:rPr>
          <w:b/>
          <w:sz w:val="24"/>
        </w:rPr>
        <w:t>Rank until due: 1</w:t>
      </w:r>
      <w:r w:rsidRPr="00955525">
        <w:rPr>
          <w:b/>
          <w:sz w:val="24"/>
          <w:vertAlign w:val="superscript"/>
        </w:rPr>
        <w:t>st</w:t>
      </w:r>
    </w:p>
    <w:p w14:paraId="4431E69A" w14:textId="22E3434C" w:rsidR="00030F7C" w:rsidRPr="00033312" w:rsidRDefault="00030F7C" w:rsidP="00030F7C">
      <w:pPr>
        <w:rPr>
          <w:b/>
          <w:sz w:val="24"/>
        </w:rPr>
      </w:pPr>
      <w:r>
        <w:rPr>
          <w:b/>
          <w:sz w:val="24"/>
        </w:rPr>
        <w:t>P&amp;L:</w:t>
      </w:r>
      <w:r>
        <w:rPr>
          <w:b/>
          <w:sz w:val="24"/>
        </w:rPr>
        <w:t>7</w:t>
      </w:r>
      <w:r>
        <w:rPr>
          <w:b/>
          <w:sz w:val="24"/>
        </w:rPr>
        <w:t>.</w:t>
      </w:r>
      <w:r>
        <w:rPr>
          <w:b/>
          <w:sz w:val="24"/>
        </w:rPr>
        <w:t>8</w:t>
      </w:r>
      <w:bookmarkStart w:id="0" w:name="_GoBack"/>
      <w:bookmarkEnd w:id="0"/>
      <w:r>
        <w:rPr>
          <w:b/>
          <w:sz w:val="24"/>
        </w:rPr>
        <w:t>0%, $</w:t>
      </w:r>
      <w:r>
        <w:rPr>
          <w:b/>
          <w:sz w:val="24"/>
        </w:rPr>
        <w:t>78014</w:t>
      </w:r>
      <w:r>
        <w:rPr>
          <w:b/>
          <w:sz w:val="24"/>
        </w:rPr>
        <w:t>.9</w:t>
      </w:r>
      <w:r>
        <w:rPr>
          <w:b/>
          <w:sz w:val="24"/>
        </w:rPr>
        <w:t>5</w:t>
      </w:r>
    </w:p>
    <w:p w14:paraId="562EC5BD" w14:textId="77777777" w:rsidR="00030F7C" w:rsidRDefault="00030F7C" w:rsidP="00033312">
      <w:pPr>
        <w:rPr>
          <w:b/>
          <w:sz w:val="24"/>
        </w:rPr>
      </w:pPr>
    </w:p>
    <w:p w14:paraId="5F8F9E5B" w14:textId="4968829A" w:rsidR="00030F7C" w:rsidRPr="00033312" w:rsidRDefault="00033312" w:rsidP="00033312">
      <w:pPr>
        <w:rPr>
          <w:b/>
          <w:sz w:val="24"/>
        </w:rPr>
      </w:pPr>
      <w:r>
        <w:rPr>
          <w:b/>
          <w:sz w:val="24"/>
        </w:rPr>
        <w:t>Stocks and futures picking</w:t>
      </w:r>
    </w:p>
    <w:p w14:paraId="178DA030" w14:textId="2875989C" w:rsidR="00BD091C" w:rsidRDefault="00BD091C" w:rsidP="00BD091C">
      <w:pPr>
        <w:ind w:firstLineChars="100" w:firstLine="210"/>
      </w:pPr>
      <w:r>
        <w:t>First of all, we chose to begin with long position since it is the most simple and i</w:t>
      </w:r>
      <w:r w:rsidRPr="00BD091C">
        <w:t>ntuitive</w:t>
      </w:r>
      <w:r>
        <w:t xml:space="preserve"> way for us as new traders. Viewing the recent highly drop of the US stock market, we thought that it was not the right time to do so.</w:t>
      </w:r>
    </w:p>
    <w:p w14:paraId="4C86E699" w14:textId="1D92DA78" w:rsidR="006D5449" w:rsidRDefault="004E4CA7">
      <w:r w:rsidRPr="00BD091C">
        <w:rPr>
          <w:b/>
          <w:noProof/>
          <w:sz w:val="40"/>
        </w:rPr>
        <w:drawing>
          <wp:anchor distT="0" distB="0" distL="114300" distR="114300" simplePos="0" relativeHeight="251659264" behindDoc="0" locked="0" layoutInCell="1" allowOverlap="1" wp14:anchorId="73DE69A0" wp14:editId="26AB8826">
            <wp:simplePos x="0" y="0"/>
            <wp:positionH relativeFrom="margin">
              <wp:align>center</wp:align>
            </wp:positionH>
            <wp:positionV relativeFrom="paragraph">
              <wp:posOffset>3761105</wp:posOffset>
            </wp:positionV>
            <wp:extent cx="4610100" cy="2368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10100" cy="2368550"/>
                    </a:xfrm>
                    <a:prstGeom prst="rect">
                      <a:avLst/>
                    </a:prstGeom>
                  </pic:spPr>
                </pic:pic>
              </a:graphicData>
            </a:graphic>
            <wp14:sizeRelH relativeFrom="margin">
              <wp14:pctWidth>0</wp14:pctWidth>
            </wp14:sizeRelH>
            <wp14:sizeRelV relativeFrom="margin">
              <wp14:pctHeight>0</wp14:pctHeight>
            </wp14:sizeRelV>
          </wp:anchor>
        </w:drawing>
      </w:r>
      <w:r w:rsidRPr="00BD091C">
        <w:rPr>
          <w:b/>
          <w:noProof/>
          <w:sz w:val="40"/>
        </w:rPr>
        <w:drawing>
          <wp:anchor distT="0" distB="0" distL="114300" distR="114300" simplePos="0" relativeHeight="251658240" behindDoc="0" locked="0" layoutInCell="1" allowOverlap="1" wp14:anchorId="62D604EC" wp14:editId="43978F72">
            <wp:simplePos x="0" y="0"/>
            <wp:positionH relativeFrom="margin">
              <wp:align>center</wp:align>
            </wp:positionH>
            <wp:positionV relativeFrom="paragraph">
              <wp:posOffset>846455</wp:posOffset>
            </wp:positionV>
            <wp:extent cx="4585970" cy="278130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5970" cy="2781300"/>
                    </a:xfrm>
                    <a:prstGeom prst="rect">
                      <a:avLst/>
                    </a:prstGeom>
                  </pic:spPr>
                </pic:pic>
              </a:graphicData>
            </a:graphic>
            <wp14:sizeRelH relativeFrom="margin">
              <wp14:pctWidth>0</wp14:pctWidth>
            </wp14:sizeRelH>
            <wp14:sizeRelV relativeFrom="margin">
              <wp14:pctHeight>0</wp14:pctHeight>
            </wp14:sizeRelV>
          </wp:anchor>
        </w:drawing>
      </w:r>
      <w:r w:rsidR="00BD091C">
        <w:rPr>
          <w:rFonts w:hint="eastAsia"/>
        </w:rPr>
        <w:t xml:space="preserve"> </w:t>
      </w:r>
      <w:r w:rsidR="00BD091C">
        <w:t xml:space="preserve"> We first took a look at the /ES future. As is shown in the first picture, the price</w:t>
      </w:r>
      <w:r w:rsidR="00871A06">
        <w:t xml:space="preserve"> of it</w:t>
      </w:r>
      <w:r w:rsidR="00BD091C">
        <w:t xml:space="preserve"> </w:t>
      </w:r>
      <w:r w:rsidR="00871A06">
        <w:t>was</w:t>
      </w:r>
      <w:r w:rsidR="00BD091C">
        <w:t xml:space="preserve"> s</w:t>
      </w:r>
      <w:r w:rsidR="00BD091C" w:rsidRPr="00BD091C">
        <w:t>howing a rising trend</w:t>
      </w:r>
      <w:r w:rsidR="00871A06">
        <w:t xml:space="preserve"> and started fluctuating from September 20</w:t>
      </w:r>
      <w:r w:rsidR="00871A06" w:rsidRPr="00871A06">
        <w:rPr>
          <w:vertAlign w:val="superscript"/>
        </w:rPr>
        <w:t>th</w:t>
      </w:r>
      <w:r w:rsidR="00871A06">
        <w:t>. We kept tracking it and we thought that it seemed to be a bottom of the price</w:t>
      </w:r>
      <w:r w:rsidR="00033312">
        <w:t xml:space="preserve"> </w:t>
      </w:r>
      <w:r w:rsidR="00871A06">
        <w:t xml:space="preserve">(shown in the second picture) </w:t>
      </w:r>
      <w:r w:rsidR="00033312">
        <w:t xml:space="preserve">which is a good time </w:t>
      </w:r>
      <w:r w:rsidR="00871A06">
        <w:t>for us to make our long position.</w:t>
      </w:r>
    </w:p>
    <w:p w14:paraId="25D3FE12" w14:textId="77777777" w:rsidR="004E4CA7" w:rsidRDefault="004E4CA7"/>
    <w:p w14:paraId="2A24E742" w14:textId="495650EF" w:rsidR="00033312" w:rsidRDefault="00033312">
      <w:r>
        <w:rPr>
          <w:rFonts w:hint="eastAsia"/>
        </w:rPr>
        <w:t xml:space="preserve"> </w:t>
      </w:r>
      <w:r>
        <w:t xml:space="preserve"> For the TSLA and </w:t>
      </w:r>
      <w:r w:rsidR="006E4E54">
        <w:t>AM</w:t>
      </w:r>
      <w:r>
        <w:t>D stock, we have more ways to get information to choose the right time make our long position.</w:t>
      </w:r>
      <w:r w:rsidR="006E4E54">
        <w:t xml:space="preserve"> </w:t>
      </w:r>
    </w:p>
    <w:p w14:paraId="549FEC40" w14:textId="551BCE84" w:rsidR="006E4E54" w:rsidRDefault="006E4E54" w:rsidP="006E4E54">
      <w:pPr>
        <w:ind w:firstLineChars="100" w:firstLine="210"/>
      </w:pPr>
      <w:r>
        <w:rPr>
          <w:rFonts w:hint="eastAsia"/>
        </w:rPr>
        <w:t>A</w:t>
      </w:r>
      <w:r>
        <w:t xml:space="preserve">s TSLA is the </w:t>
      </w:r>
      <w:r w:rsidR="00486CCE">
        <w:t xml:space="preserve">leader in new energy auto industry, </w:t>
      </w:r>
      <w:r w:rsidR="00972E31">
        <w:t>we believe it has a bright future on auto market. Its current stock price may be a little higher than its suitable value, however, it deserves an overestimated value.</w:t>
      </w:r>
    </w:p>
    <w:p w14:paraId="10C52141" w14:textId="26CE7672" w:rsidR="006E4E54" w:rsidRDefault="006E4E54" w:rsidP="006E4E54">
      <w:pPr>
        <w:ind w:firstLineChars="100" w:firstLine="210"/>
      </w:pPr>
      <w:r>
        <w:t xml:space="preserve">As AMD is one of the biggest manufactures and merchants of integrated circuits, it recently declared a new technology on their products. Addition to the </w:t>
      </w:r>
      <w:r w:rsidR="00486CCE">
        <w:t xml:space="preserve">expectation of shortage in Intel’s supply on microchips, the market became quite optimistic about AMD, which rose its stock price up to 2 times just in two months. And then, after its short drop along with </w:t>
      </w:r>
      <w:r w:rsidR="00486CCE">
        <w:rPr>
          <w:rFonts w:hint="eastAsia"/>
        </w:rPr>
        <w:t>t</w:t>
      </w:r>
      <w:r w:rsidR="00486CCE">
        <w:t>he index price, we held our long position on it, additionally according to a little technical analysis.</w:t>
      </w:r>
    </w:p>
    <w:p w14:paraId="59A2BABF" w14:textId="2242E046" w:rsidR="00972E31" w:rsidRDefault="00972E31" w:rsidP="006E4E54">
      <w:pPr>
        <w:ind w:firstLineChars="100" w:firstLine="210"/>
      </w:pPr>
      <w:r>
        <w:rPr>
          <w:rFonts w:hint="eastAsia"/>
        </w:rPr>
        <w:t>W</w:t>
      </w:r>
      <w:r>
        <w:t xml:space="preserve">e have not yet completely set up our portfolio, neither do we have taken our hedge. We intend to hold short position on TSLA and AMD options, which will lock our assets value. </w:t>
      </w:r>
      <w:r w:rsidR="004E4CA7">
        <w:t>We will continue to focus on the market, to figure out the appropriate compound and number of how much future contracts we should hold.</w:t>
      </w:r>
    </w:p>
    <w:p w14:paraId="7AA28F67" w14:textId="6799F732" w:rsidR="004E4CA7" w:rsidRDefault="004E4CA7" w:rsidP="006E4E54">
      <w:pPr>
        <w:ind w:firstLineChars="100" w:firstLine="210"/>
      </w:pPr>
      <w:r>
        <w:rPr>
          <w:rFonts w:hint="eastAsia"/>
        </w:rPr>
        <w:t>W</w:t>
      </w:r>
      <w:r>
        <w:t xml:space="preserve">e noticed that, the volatility of </w:t>
      </w:r>
      <w:r w:rsidR="00A129F4">
        <w:t xml:space="preserve">/NQ price is close to stock prices of our holds, so we had two futures contracts on short position. </w:t>
      </w:r>
      <w:r w:rsidR="0016166C">
        <w:t>Meanwhile, we let the assets value of our portfolio close to the value of futures contract.</w:t>
      </w:r>
    </w:p>
    <w:p w14:paraId="33462991" w14:textId="25B57AF1" w:rsidR="00617BC5" w:rsidRDefault="00617BC5" w:rsidP="00617BC5"/>
    <w:p w14:paraId="3E3A2C2B" w14:textId="43826A01" w:rsidR="00617BC5" w:rsidRPr="00617BC5" w:rsidRDefault="00617BC5" w:rsidP="00617BC5">
      <w:pPr>
        <w:rPr>
          <w:b/>
          <w:sz w:val="24"/>
        </w:rPr>
      </w:pPr>
      <w:r w:rsidRPr="00617BC5">
        <w:rPr>
          <w:b/>
          <w:sz w:val="24"/>
        </w:rPr>
        <w:t>Hedging and other trials, 11/2/2018</w:t>
      </w:r>
      <w:r w:rsidRPr="00617BC5">
        <w:rPr>
          <w:rFonts w:hint="eastAsia"/>
          <w:b/>
          <w:sz w:val="24"/>
        </w:rPr>
        <w:t>：</w:t>
      </w:r>
    </w:p>
    <w:p w14:paraId="7D298DAA" w14:textId="296BD8D0" w:rsidR="00617BC5" w:rsidRDefault="00617BC5" w:rsidP="00B20F98">
      <w:pPr>
        <w:ind w:firstLineChars="100" w:firstLine="210"/>
      </w:pPr>
      <w:r>
        <w:rPr>
          <w:rFonts w:hint="eastAsia"/>
        </w:rPr>
        <w:t>As</w:t>
      </w:r>
      <w:r>
        <w:t xml:space="preserve"> referred above, we set up our portfolio with 500 shares of TSLA and 4000 shares of AMD. Then we calculated the number of futures contracts we needed to short on in order that we could make profit no matter the market went up and down. For the calculation of contracts number, we download the</w:t>
      </w:r>
      <w:r w:rsidR="007960D5">
        <w:t xml:space="preserve"> daily</w:t>
      </w:r>
      <w:r>
        <w:t xml:space="preserve"> </w:t>
      </w:r>
      <w:r w:rsidR="00A464DB">
        <w:t>close price</w:t>
      </w:r>
      <w:r w:rsidR="007960D5">
        <w:t>s</w:t>
      </w:r>
      <w:r w:rsidR="00A464DB">
        <w:t xml:space="preserve"> </w:t>
      </w:r>
      <w:r w:rsidR="007960D5">
        <w:t>of each during the past two months. In order to get rid of the influence of the quarter reports, we chose the date from 7/29 to 9/29. Then, we figured out the correlation between each stock return and Nasdaq Index futures return. Based on that, we could decide the number of contracts we should hold.</w:t>
      </w:r>
    </w:p>
    <w:p w14:paraId="7BCA6205" w14:textId="0C9EA017" w:rsidR="00617BC5" w:rsidRDefault="00516C0D" w:rsidP="00617BC5">
      <w:r>
        <w:rPr>
          <w:rFonts w:hint="eastAsia"/>
        </w:rPr>
        <w:t xml:space="preserve"> </w:t>
      </w:r>
      <w:r>
        <w:t xml:space="preserve"> </w:t>
      </w:r>
      <w:r w:rsidR="005C3858">
        <w:t xml:space="preserve">The trade price of TSLA was 262.15 per share. The trade price of AMD was 27.35 per share. </w:t>
      </w:r>
      <w:r w:rsidR="005C3858" w:rsidRPr="005C3858">
        <w:t xml:space="preserve"> </w:t>
      </w:r>
      <w:r w:rsidR="005C3858">
        <w:t>The trade price of NQ was 7284.75.</w:t>
      </w:r>
    </w:p>
    <w:p w14:paraId="70063177" w14:textId="459BAAF8" w:rsidR="007960D5" w:rsidRDefault="00057579" w:rsidP="00617BC5">
      <w:r>
        <w:rPr>
          <w:rFonts w:hint="eastAsia"/>
        </w:rPr>
        <w:t xml:space="preserve"> </w:t>
      </w:r>
      <w:r>
        <w:t xml:space="preserve"> W</w:t>
      </w:r>
      <w:r>
        <w:rPr>
          <w:rFonts w:hint="eastAsia"/>
        </w:rPr>
        <w:t>e</w:t>
      </w:r>
      <w:r>
        <w:t xml:space="preserve"> used the formula below to calculate the number of futures contracts:</w:t>
      </w:r>
    </w:p>
    <w:p w14:paraId="3761E5CD" w14:textId="2B65D330" w:rsidR="00057579" w:rsidRPr="00057579" w:rsidRDefault="00057579" w:rsidP="00617BC5">
      <m:oMathPara>
        <m:oMath>
          <m:r>
            <m:rPr>
              <m:sty m:val="p"/>
            </m:rPr>
            <w:rPr>
              <w:rFonts w:ascii="Cambria Math" w:hAnsi="Cambria Math"/>
            </w:rPr>
            <m:t>Number of futures=</m:t>
          </m:r>
          <m:nary>
            <m:naryPr>
              <m:chr m:val="∑"/>
              <m:limLoc m:val="undOvr"/>
              <m:supHide m:val="1"/>
              <m:ctrlPr>
                <w:rPr>
                  <w:rFonts w:ascii="Cambria Math" w:hAnsi="Cambria Math"/>
                </w:rPr>
              </m:ctrlPr>
            </m:naryPr>
            <m:sub>
              <m:r>
                <w:rPr>
                  <w:rFonts w:ascii="Cambria Math" w:hAnsi="Cambria Math"/>
                </w:rPr>
                <m:t>i=a,b,…</m:t>
              </m:r>
            </m:sub>
            <m:sup/>
            <m:e>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e>
          </m:nary>
        </m:oMath>
      </m:oMathPara>
    </w:p>
    <w:p w14:paraId="16AB4A61" w14:textId="406AB03B" w:rsidR="007960D5" w:rsidRDefault="00EE651C" w:rsidP="00617BC5">
      <w:r>
        <w:rPr>
          <w:rFonts w:hint="eastAsia"/>
        </w:rPr>
        <w:t xml:space="preserve"> </w:t>
      </w:r>
      <w:r>
        <w:t xml:space="preserve"> However, things never go </w:t>
      </w:r>
      <w:r w:rsidR="00D80A7C">
        <w:t xml:space="preserve">perfectly. We encountered a </w:t>
      </w:r>
      <w:r w:rsidR="00516C0D">
        <w:t xml:space="preserve">severe </w:t>
      </w:r>
      <w:r w:rsidR="00D80A7C">
        <w:t>drop of</w:t>
      </w:r>
      <w:r w:rsidR="00516C0D">
        <w:t xml:space="preserve"> 8% in</w:t>
      </w:r>
      <w:r w:rsidR="00D80A7C">
        <w:t xml:space="preserve"> AMD</w:t>
      </w:r>
      <w:r w:rsidR="00516C0D">
        <w:t xml:space="preserve"> stocks on 27</w:t>
      </w:r>
      <w:r w:rsidR="00516C0D" w:rsidRPr="00516C0D">
        <w:rPr>
          <w:vertAlign w:val="superscript"/>
        </w:rPr>
        <w:t>th</w:t>
      </w:r>
      <w:r w:rsidR="00516C0D">
        <w:t>, Oct, just 3 days before its scheduled report of the 3</w:t>
      </w:r>
      <w:r w:rsidR="00516C0D" w:rsidRPr="00516C0D">
        <w:rPr>
          <w:vertAlign w:val="superscript"/>
        </w:rPr>
        <w:t>rd</w:t>
      </w:r>
      <w:r w:rsidR="00516C0D">
        <w:t xml:space="preserve"> quarter. Thus, we unloaded all AMD shares and changed the assets into Intel’s shares. As the result, it seemed we made a wise decision for that AMD’s profit was under the market expectation and Intel’s report was kind of pretty. So, we made a great deal of profit.</w:t>
      </w:r>
    </w:p>
    <w:p w14:paraId="57F7A445" w14:textId="77777777" w:rsidR="005B6DC6" w:rsidRDefault="005B6DC6" w:rsidP="00617BC5"/>
    <w:tbl>
      <w:tblPr>
        <w:tblStyle w:val="TableGrid"/>
        <w:tblW w:w="0" w:type="auto"/>
        <w:tblLook w:val="04A0" w:firstRow="1" w:lastRow="0" w:firstColumn="1" w:lastColumn="0" w:noHBand="0" w:noVBand="1"/>
      </w:tblPr>
      <w:tblGrid>
        <w:gridCol w:w="695"/>
        <w:gridCol w:w="1001"/>
        <w:gridCol w:w="993"/>
        <w:gridCol w:w="992"/>
        <w:gridCol w:w="1134"/>
        <w:gridCol w:w="1701"/>
        <w:gridCol w:w="850"/>
        <w:gridCol w:w="930"/>
      </w:tblGrid>
      <w:tr w:rsidR="00545594" w14:paraId="2400F51E" w14:textId="50B89EC2" w:rsidTr="00545594">
        <w:tc>
          <w:tcPr>
            <w:tcW w:w="695" w:type="dxa"/>
          </w:tcPr>
          <w:p w14:paraId="6AB8ED59" w14:textId="77777777" w:rsidR="00545594" w:rsidRDefault="00545594" w:rsidP="00A561B7"/>
        </w:tc>
        <w:tc>
          <w:tcPr>
            <w:tcW w:w="1001" w:type="dxa"/>
          </w:tcPr>
          <w:p w14:paraId="537663FF" w14:textId="77777777" w:rsidR="00545594" w:rsidRDefault="00545594" w:rsidP="00A561B7">
            <w:r>
              <w:t>Trade price</w:t>
            </w:r>
          </w:p>
        </w:tc>
        <w:tc>
          <w:tcPr>
            <w:tcW w:w="993" w:type="dxa"/>
          </w:tcPr>
          <w:p w14:paraId="7FE7005B" w14:textId="77777777" w:rsidR="00545594" w:rsidRDefault="00545594" w:rsidP="00A561B7">
            <w:r>
              <w:rPr>
                <w:rFonts w:hint="eastAsia"/>
              </w:rPr>
              <w:t>q</w:t>
            </w:r>
            <w:r>
              <w:t>uantity</w:t>
            </w:r>
          </w:p>
        </w:tc>
        <w:tc>
          <w:tcPr>
            <w:tcW w:w="992" w:type="dxa"/>
          </w:tcPr>
          <w:p w14:paraId="5C059147" w14:textId="77777777" w:rsidR="00545594" w:rsidRDefault="00545594" w:rsidP="00A561B7">
            <w:r>
              <w:rPr>
                <w:rFonts w:hint="eastAsia"/>
              </w:rPr>
              <w:t>d</w:t>
            </w:r>
            <w:r>
              <w:t>elta</w:t>
            </w:r>
          </w:p>
        </w:tc>
        <w:tc>
          <w:tcPr>
            <w:tcW w:w="1134" w:type="dxa"/>
          </w:tcPr>
          <w:p w14:paraId="5CA33220" w14:textId="77777777" w:rsidR="00545594" w:rsidRDefault="00545594" w:rsidP="00A561B7">
            <w:r>
              <w:rPr>
                <w:rFonts w:hint="eastAsia"/>
              </w:rPr>
              <w:t>v</w:t>
            </w:r>
            <w:r>
              <w:t>alue</w:t>
            </w:r>
          </w:p>
        </w:tc>
        <w:tc>
          <w:tcPr>
            <w:tcW w:w="1701" w:type="dxa"/>
          </w:tcPr>
          <w:p w14:paraId="7BC6CD96" w14:textId="77777777" w:rsidR="00545594" w:rsidRDefault="00545594" w:rsidP="00A561B7">
            <w:r>
              <w:t>Stand deviation of daily return</w:t>
            </w:r>
          </w:p>
        </w:tc>
        <w:tc>
          <w:tcPr>
            <w:tcW w:w="850" w:type="dxa"/>
          </w:tcPr>
          <w:p w14:paraId="14C9FD23" w14:textId="77777777" w:rsidR="00545594" w:rsidRDefault="00545594" w:rsidP="00A561B7">
            <w:r>
              <w:rPr>
                <w:rFonts w:hint="eastAsia"/>
              </w:rPr>
              <w:t>b</w:t>
            </w:r>
            <w:r>
              <w:t>eta</w:t>
            </w:r>
          </w:p>
        </w:tc>
        <w:tc>
          <w:tcPr>
            <w:tcW w:w="930" w:type="dxa"/>
          </w:tcPr>
          <w:p w14:paraId="55AF6B7E" w14:textId="43D946D4" w:rsidR="00545594" w:rsidRDefault="00545594" w:rsidP="00A561B7">
            <w:r>
              <w:t>Future number</w:t>
            </w:r>
          </w:p>
        </w:tc>
      </w:tr>
      <w:tr w:rsidR="00545594" w14:paraId="5C1D8C4A" w14:textId="45BB93A5" w:rsidTr="00545594">
        <w:tc>
          <w:tcPr>
            <w:tcW w:w="695" w:type="dxa"/>
          </w:tcPr>
          <w:p w14:paraId="53C84BBA" w14:textId="77777777" w:rsidR="00545594" w:rsidRDefault="00545594" w:rsidP="00A561B7">
            <w:r>
              <w:rPr>
                <w:rFonts w:hint="eastAsia"/>
              </w:rPr>
              <w:t>TSLA</w:t>
            </w:r>
          </w:p>
        </w:tc>
        <w:tc>
          <w:tcPr>
            <w:tcW w:w="1001" w:type="dxa"/>
          </w:tcPr>
          <w:p w14:paraId="460DF184" w14:textId="77777777" w:rsidR="00545594" w:rsidRDefault="00545594" w:rsidP="00A561B7">
            <w:r>
              <w:rPr>
                <w:rFonts w:hint="eastAsia"/>
              </w:rPr>
              <w:t>2</w:t>
            </w:r>
            <w:r>
              <w:t>62.15</w:t>
            </w:r>
          </w:p>
        </w:tc>
        <w:tc>
          <w:tcPr>
            <w:tcW w:w="993" w:type="dxa"/>
          </w:tcPr>
          <w:p w14:paraId="1FF731B7" w14:textId="77777777" w:rsidR="00545594" w:rsidRDefault="00545594" w:rsidP="00A561B7">
            <w:r>
              <w:rPr>
                <w:rFonts w:hint="eastAsia"/>
              </w:rPr>
              <w:t>5</w:t>
            </w:r>
            <w:r>
              <w:t>00</w:t>
            </w:r>
          </w:p>
        </w:tc>
        <w:tc>
          <w:tcPr>
            <w:tcW w:w="992" w:type="dxa"/>
          </w:tcPr>
          <w:p w14:paraId="693B0E5F" w14:textId="77777777" w:rsidR="00545594" w:rsidRDefault="00545594" w:rsidP="00A561B7">
            <w:r>
              <w:rPr>
                <w:rFonts w:hint="eastAsia"/>
              </w:rPr>
              <w:t>5</w:t>
            </w:r>
            <w:r>
              <w:t>00</w:t>
            </w:r>
          </w:p>
        </w:tc>
        <w:tc>
          <w:tcPr>
            <w:tcW w:w="1134" w:type="dxa"/>
          </w:tcPr>
          <w:p w14:paraId="19A34B00" w14:textId="77777777" w:rsidR="00545594" w:rsidRDefault="00545594" w:rsidP="00A561B7">
            <w:r>
              <w:rPr>
                <w:rFonts w:hint="eastAsia"/>
              </w:rPr>
              <w:t>1</w:t>
            </w:r>
            <w:r>
              <w:t>31,075</w:t>
            </w:r>
          </w:p>
        </w:tc>
        <w:tc>
          <w:tcPr>
            <w:tcW w:w="1701" w:type="dxa"/>
          </w:tcPr>
          <w:p w14:paraId="2880F57A" w14:textId="65CD31E1" w:rsidR="00545594" w:rsidRPr="005B6DC6" w:rsidRDefault="00545594" w:rsidP="00A561B7">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.58524E-05</w:t>
            </w:r>
          </w:p>
        </w:tc>
        <w:tc>
          <w:tcPr>
            <w:tcW w:w="850" w:type="dxa"/>
          </w:tcPr>
          <w:p w14:paraId="7655FED1" w14:textId="76C3E26C" w:rsidR="00545594" w:rsidRDefault="00545594" w:rsidP="00A561B7">
            <w:r>
              <w:rPr>
                <w:rFonts w:hint="eastAsia"/>
              </w:rPr>
              <w:t>1</w:t>
            </w:r>
            <w:r>
              <w:t>.</w:t>
            </w:r>
            <w:r w:rsidR="00057579">
              <w:t>24</w:t>
            </w:r>
          </w:p>
        </w:tc>
        <w:tc>
          <w:tcPr>
            <w:tcW w:w="930" w:type="dxa"/>
          </w:tcPr>
          <w:p w14:paraId="481BF6BC" w14:textId="7993F0E1" w:rsidR="00545594" w:rsidRDefault="00545594" w:rsidP="00A561B7">
            <w:r>
              <w:rPr>
                <w:rFonts w:hint="eastAsia"/>
              </w:rPr>
              <w:t>1</w:t>
            </w:r>
            <w:r>
              <w:t>.249</w:t>
            </w:r>
          </w:p>
        </w:tc>
      </w:tr>
      <w:tr w:rsidR="00545594" w14:paraId="7936220B" w14:textId="73D5634F" w:rsidTr="00545594">
        <w:tc>
          <w:tcPr>
            <w:tcW w:w="695" w:type="dxa"/>
          </w:tcPr>
          <w:p w14:paraId="749BD02A" w14:textId="77777777" w:rsidR="00545594" w:rsidRDefault="00545594" w:rsidP="00A561B7">
            <w:r>
              <w:rPr>
                <w:rFonts w:hint="eastAsia"/>
              </w:rPr>
              <w:t>A</w:t>
            </w:r>
            <w:r>
              <w:t>MD</w:t>
            </w:r>
          </w:p>
        </w:tc>
        <w:tc>
          <w:tcPr>
            <w:tcW w:w="1001" w:type="dxa"/>
          </w:tcPr>
          <w:p w14:paraId="188DE0EF" w14:textId="77777777" w:rsidR="00545594" w:rsidRDefault="00545594" w:rsidP="00A561B7">
            <w:r>
              <w:rPr>
                <w:rFonts w:hint="eastAsia"/>
              </w:rPr>
              <w:t>2</w:t>
            </w:r>
            <w:r>
              <w:t>7.35</w:t>
            </w:r>
          </w:p>
        </w:tc>
        <w:tc>
          <w:tcPr>
            <w:tcW w:w="993" w:type="dxa"/>
          </w:tcPr>
          <w:p w14:paraId="15FAE61A" w14:textId="7EC7EBC0" w:rsidR="00545594" w:rsidRDefault="00545594" w:rsidP="00A561B7">
            <w:r>
              <w:t>6000</w:t>
            </w:r>
          </w:p>
        </w:tc>
        <w:tc>
          <w:tcPr>
            <w:tcW w:w="992" w:type="dxa"/>
          </w:tcPr>
          <w:p w14:paraId="555A2C8A" w14:textId="24717DA2" w:rsidR="00545594" w:rsidRDefault="00545594" w:rsidP="00A561B7">
            <w:r>
              <w:t>6000</w:t>
            </w:r>
          </w:p>
        </w:tc>
        <w:tc>
          <w:tcPr>
            <w:tcW w:w="1134" w:type="dxa"/>
          </w:tcPr>
          <w:p w14:paraId="7F6B93B4" w14:textId="331D6DE2" w:rsidR="00545594" w:rsidRDefault="00545594" w:rsidP="00A561B7">
            <w:r>
              <w:rPr>
                <w:rFonts w:hint="eastAsia"/>
              </w:rPr>
              <w:t>1</w:t>
            </w:r>
            <w:r>
              <w:t>64,100</w:t>
            </w:r>
          </w:p>
        </w:tc>
        <w:tc>
          <w:tcPr>
            <w:tcW w:w="1701" w:type="dxa"/>
          </w:tcPr>
          <w:p w14:paraId="5D0E5DF8" w14:textId="41308F49" w:rsidR="00545594" w:rsidRPr="005B6DC6" w:rsidRDefault="00057579" w:rsidP="00A561B7">
            <w:pPr>
              <w:widowControl/>
              <w:rPr>
                <w:rFonts w:ascii="DengXian" w:eastAsia="DengXian" w:hAnsi="DengXian"/>
                <w:color w:val="000000"/>
                <w:sz w:val="22"/>
              </w:rPr>
            </w:pPr>
            <w:r>
              <w:rPr>
                <w:rFonts w:ascii="DengXian" w:eastAsia="DengXian" w:hAnsi="DengXian"/>
                <w:color w:val="000000"/>
                <w:sz w:val="22"/>
              </w:rPr>
              <w:t>2</w:t>
            </w:r>
            <w:r w:rsidR="00545594">
              <w:rPr>
                <w:rFonts w:ascii="DengXian" w:eastAsia="DengXian" w:hAnsi="DengXian" w:hint="eastAsia"/>
                <w:color w:val="000000"/>
                <w:sz w:val="22"/>
              </w:rPr>
              <w:t>.87E-05</w:t>
            </w:r>
          </w:p>
        </w:tc>
        <w:tc>
          <w:tcPr>
            <w:tcW w:w="850" w:type="dxa"/>
          </w:tcPr>
          <w:p w14:paraId="0B37DD6C" w14:textId="7F635CE2" w:rsidR="00545594" w:rsidRDefault="00545594" w:rsidP="00A561B7">
            <w:r>
              <w:rPr>
                <w:rFonts w:hint="eastAsia"/>
              </w:rPr>
              <w:t>0</w:t>
            </w:r>
            <w:r>
              <w:t>.</w:t>
            </w:r>
            <w:r w:rsidR="00057579">
              <w:t>77</w:t>
            </w:r>
          </w:p>
        </w:tc>
        <w:tc>
          <w:tcPr>
            <w:tcW w:w="930" w:type="dxa"/>
          </w:tcPr>
          <w:p w14:paraId="5C4FC5CF" w14:textId="64A124A6" w:rsidR="00545594" w:rsidRDefault="00545594" w:rsidP="00A561B7">
            <w:r>
              <w:rPr>
                <w:rFonts w:hint="eastAsia"/>
              </w:rPr>
              <w:t>0</w:t>
            </w:r>
            <w:r>
              <w:t>.</w:t>
            </w:r>
            <w:r w:rsidR="00057579">
              <w:t>863</w:t>
            </w:r>
          </w:p>
        </w:tc>
      </w:tr>
      <w:tr w:rsidR="00545594" w14:paraId="51D51652" w14:textId="7B6476A1" w:rsidTr="00545594">
        <w:tc>
          <w:tcPr>
            <w:tcW w:w="695" w:type="dxa"/>
          </w:tcPr>
          <w:p w14:paraId="2CC4E779" w14:textId="78E19293" w:rsidR="00545594" w:rsidRDefault="00545594" w:rsidP="005B6DC6">
            <w:r>
              <w:t>/NQ</w:t>
            </w:r>
          </w:p>
        </w:tc>
        <w:tc>
          <w:tcPr>
            <w:tcW w:w="1001" w:type="dxa"/>
          </w:tcPr>
          <w:p w14:paraId="18F0E0F4" w14:textId="00C1138F" w:rsidR="00545594" w:rsidRDefault="00545594" w:rsidP="005B6DC6">
            <w:r>
              <w:rPr>
                <w:rFonts w:hint="eastAsia"/>
              </w:rPr>
              <w:t>7</w:t>
            </w:r>
            <w:r>
              <w:t>284.75</w:t>
            </w:r>
          </w:p>
        </w:tc>
        <w:tc>
          <w:tcPr>
            <w:tcW w:w="993" w:type="dxa"/>
          </w:tcPr>
          <w:p w14:paraId="6BF2BBDE" w14:textId="0A17F5B2" w:rsidR="00545594" w:rsidRDefault="00545594" w:rsidP="005B6DC6">
            <w:r>
              <w:rPr>
                <w:rFonts w:hint="eastAsia"/>
              </w:rPr>
              <w:t>-</w:t>
            </w:r>
            <w:r>
              <w:t>2</w:t>
            </w:r>
          </w:p>
        </w:tc>
        <w:tc>
          <w:tcPr>
            <w:tcW w:w="992" w:type="dxa"/>
          </w:tcPr>
          <w:p w14:paraId="5A1E1B93" w14:textId="54396F9A" w:rsidR="00545594" w:rsidRDefault="00545594" w:rsidP="005B6DC6">
            <w:r>
              <w:rPr>
                <w:rFonts w:hint="eastAsia"/>
              </w:rPr>
              <w:t>-</w:t>
            </w:r>
            <w:r>
              <w:t>40</w:t>
            </w:r>
          </w:p>
        </w:tc>
        <w:tc>
          <w:tcPr>
            <w:tcW w:w="1134" w:type="dxa"/>
          </w:tcPr>
          <w:p w14:paraId="5014ADD8" w14:textId="3A7B464B" w:rsidR="00545594" w:rsidRDefault="00545594" w:rsidP="005B6DC6">
            <w:r>
              <w:rPr>
                <w:rFonts w:hint="eastAsia"/>
              </w:rPr>
              <w:t>-</w:t>
            </w:r>
            <w:r>
              <w:t>291,390</w:t>
            </w:r>
          </w:p>
        </w:tc>
        <w:tc>
          <w:tcPr>
            <w:tcW w:w="1701" w:type="dxa"/>
          </w:tcPr>
          <w:p w14:paraId="445E1055" w14:textId="2644773A" w:rsidR="00545594" w:rsidRPr="005B6DC6" w:rsidRDefault="00545594" w:rsidP="005B6DC6">
            <w:pPr>
              <w:widowControl/>
              <w:rPr>
                <w:rFonts w:ascii="DengXian" w:eastAsia="DengXian" w:hAnsi="DengXian"/>
                <w:color w:val="000000"/>
                <w:sz w:val="22"/>
              </w:rPr>
            </w:pPr>
            <w:r>
              <w:rPr>
                <w:rFonts w:ascii="DengXian" w:eastAsia="DengXian" w:hAnsi="DengXian" w:hint="eastAsia"/>
                <w:color w:val="000000"/>
                <w:sz w:val="22"/>
              </w:rPr>
              <w:t>3.65714E-05</w:t>
            </w:r>
          </w:p>
        </w:tc>
        <w:tc>
          <w:tcPr>
            <w:tcW w:w="850" w:type="dxa"/>
          </w:tcPr>
          <w:p w14:paraId="67A5770D" w14:textId="2B9EA697" w:rsidR="00545594" w:rsidRDefault="00545594" w:rsidP="005B6DC6">
            <w:r>
              <w:rPr>
                <w:rFonts w:hint="eastAsia"/>
              </w:rPr>
              <w:t>1</w:t>
            </w:r>
          </w:p>
        </w:tc>
        <w:tc>
          <w:tcPr>
            <w:tcW w:w="930" w:type="dxa"/>
          </w:tcPr>
          <w:p w14:paraId="5827F5EC" w14:textId="77FCF920" w:rsidR="00545594" w:rsidRDefault="00057579" w:rsidP="005B6DC6">
            <w:r>
              <w:rPr>
                <w:rFonts w:hint="eastAsia"/>
              </w:rPr>
              <w:t>—</w:t>
            </w:r>
          </w:p>
        </w:tc>
      </w:tr>
      <w:tr w:rsidR="00057579" w14:paraId="7305CBDC" w14:textId="10124D42" w:rsidTr="00DA3EA0">
        <w:tc>
          <w:tcPr>
            <w:tcW w:w="8296" w:type="dxa"/>
            <w:gridSpan w:val="8"/>
          </w:tcPr>
          <w:p w14:paraId="292A8D62" w14:textId="77777777" w:rsidR="00057579" w:rsidRDefault="00057579" w:rsidP="005B6DC6"/>
        </w:tc>
      </w:tr>
      <w:tr w:rsidR="00545594" w14:paraId="6917654E" w14:textId="607EA91D" w:rsidTr="00545594">
        <w:tc>
          <w:tcPr>
            <w:tcW w:w="695" w:type="dxa"/>
          </w:tcPr>
          <w:p w14:paraId="2CC9D9C8" w14:textId="22801711" w:rsidR="00545594" w:rsidRDefault="00545594" w:rsidP="005B6DC6">
            <w:r>
              <w:rPr>
                <w:rFonts w:hint="eastAsia"/>
              </w:rPr>
              <w:t>I</w:t>
            </w:r>
            <w:r>
              <w:t>NTC</w:t>
            </w:r>
          </w:p>
        </w:tc>
        <w:tc>
          <w:tcPr>
            <w:tcW w:w="1001" w:type="dxa"/>
          </w:tcPr>
          <w:p w14:paraId="56B4A09A" w14:textId="2701AFC8" w:rsidR="00545594" w:rsidRDefault="00545594" w:rsidP="005B6DC6">
            <w:r>
              <w:rPr>
                <w:rFonts w:hint="eastAsia"/>
              </w:rPr>
              <w:t>4</w:t>
            </w:r>
            <w:r>
              <w:t>3.52</w:t>
            </w:r>
          </w:p>
        </w:tc>
        <w:tc>
          <w:tcPr>
            <w:tcW w:w="993" w:type="dxa"/>
          </w:tcPr>
          <w:p w14:paraId="6A8210B4" w14:textId="06C165E0" w:rsidR="00545594" w:rsidRDefault="00545594" w:rsidP="005B6DC6">
            <w:r>
              <w:rPr>
                <w:rFonts w:hint="eastAsia"/>
              </w:rPr>
              <w:t>3</w:t>
            </w:r>
            <w:r>
              <w:t>500</w:t>
            </w:r>
          </w:p>
        </w:tc>
        <w:tc>
          <w:tcPr>
            <w:tcW w:w="992" w:type="dxa"/>
          </w:tcPr>
          <w:p w14:paraId="1AC7C4A6" w14:textId="446DEA29" w:rsidR="00545594" w:rsidRDefault="00545594" w:rsidP="005B6DC6">
            <w:r>
              <w:rPr>
                <w:rFonts w:hint="eastAsia"/>
              </w:rPr>
              <w:t>3</w:t>
            </w:r>
            <w:r>
              <w:t>500</w:t>
            </w:r>
          </w:p>
        </w:tc>
        <w:tc>
          <w:tcPr>
            <w:tcW w:w="1134" w:type="dxa"/>
          </w:tcPr>
          <w:p w14:paraId="7CCFE66C" w14:textId="47BD120B" w:rsidR="00545594" w:rsidRDefault="00545594" w:rsidP="005B6DC6">
            <w:r>
              <w:rPr>
                <w:rFonts w:hint="eastAsia"/>
              </w:rPr>
              <w:t>1</w:t>
            </w:r>
            <w:r>
              <w:t>52,320</w:t>
            </w:r>
          </w:p>
        </w:tc>
        <w:tc>
          <w:tcPr>
            <w:tcW w:w="1701" w:type="dxa"/>
          </w:tcPr>
          <w:p w14:paraId="4EC7C06F" w14:textId="3B6A0018" w:rsidR="00545594" w:rsidRDefault="00545594" w:rsidP="005B6DC6">
            <w:pPr>
              <w:rPr>
                <w:rFonts w:ascii="DengXian" w:eastAsia="DengXian" w:hAnsi="DengXian"/>
                <w:color w:val="000000"/>
                <w:sz w:val="22"/>
              </w:rPr>
            </w:pPr>
            <w:r>
              <w:rPr>
                <w:rFonts w:ascii="DengXian" w:eastAsia="DengXian" w:hAnsi="DengXian" w:hint="eastAsia"/>
                <w:color w:val="000000"/>
                <w:sz w:val="22"/>
              </w:rPr>
              <w:t>3.68986E-05</w:t>
            </w:r>
          </w:p>
        </w:tc>
        <w:tc>
          <w:tcPr>
            <w:tcW w:w="850" w:type="dxa"/>
          </w:tcPr>
          <w:p w14:paraId="602E3E42" w14:textId="6C927939" w:rsidR="00545594" w:rsidRDefault="00545594" w:rsidP="005B6DC6">
            <w:r>
              <w:rPr>
                <w:rFonts w:hint="eastAsia"/>
              </w:rPr>
              <w:t>1</w:t>
            </w:r>
            <w:r>
              <w:t>.01</w:t>
            </w:r>
          </w:p>
        </w:tc>
        <w:tc>
          <w:tcPr>
            <w:tcW w:w="930" w:type="dxa"/>
          </w:tcPr>
          <w:p w14:paraId="762AA66F" w14:textId="5BD8A33E" w:rsidR="00545594" w:rsidRDefault="00545594" w:rsidP="005B6DC6">
            <w:r>
              <w:rPr>
                <w:rFonts w:hint="eastAsia"/>
              </w:rPr>
              <w:t>1</w:t>
            </w:r>
            <w:r>
              <w:t>.056</w:t>
            </w:r>
          </w:p>
        </w:tc>
      </w:tr>
    </w:tbl>
    <w:p w14:paraId="79AC2646" w14:textId="032C6A32" w:rsidR="007960D5" w:rsidRDefault="007960D5" w:rsidP="00617BC5"/>
    <w:p w14:paraId="59F2BA88" w14:textId="4FEAE05B" w:rsidR="00057579" w:rsidRDefault="00057579" w:rsidP="00617BC5"/>
    <w:p w14:paraId="00ADD196" w14:textId="274E28C2" w:rsidR="00057579" w:rsidRDefault="00057579" w:rsidP="00617BC5"/>
    <w:p w14:paraId="7C7E55F8" w14:textId="15B4F8FB" w:rsidR="00057579" w:rsidRDefault="00057579" w:rsidP="00617BC5"/>
    <w:tbl>
      <w:tblPr>
        <w:tblStyle w:val="TableGrid"/>
        <w:tblW w:w="0" w:type="auto"/>
        <w:tblLook w:val="04A0" w:firstRow="1" w:lastRow="0" w:firstColumn="1" w:lastColumn="0" w:noHBand="0" w:noVBand="1"/>
      </w:tblPr>
      <w:tblGrid>
        <w:gridCol w:w="1114"/>
        <w:gridCol w:w="7182"/>
      </w:tblGrid>
      <w:tr w:rsidR="00057579" w14:paraId="1D749EAE" w14:textId="77777777" w:rsidTr="00057579">
        <w:tc>
          <w:tcPr>
            <w:tcW w:w="1129" w:type="dxa"/>
            <w:vAlign w:val="center"/>
          </w:tcPr>
          <w:p w14:paraId="608D1EC4" w14:textId="718CB4FE" w:rsidR="00057579" w:rsidRDefault="00057579" w:rsidP="00057579">
            <w:pPr>
              <w:jc w:val="center"/>
            </w:pPr>
            <w:r>
              <w:rPr>
                <w:rFonts w:hint="eastAsia"/>
              </w:rPr>
              <w:t>T</w:t>
            </w:r>
            <w:r>
              <w:t>SLA</w:t>
            </w:r>
          </w:p>
        </w:tc>
        <w:tc>
          <w:tcPr>
            <w:tcW w:w="7167" w:type="dxa"/>
          </w:tcPr>
          <w:p w14:paraId="20E21CB9" w14:textId="63D9F2B6" w:rsidR="00057579" w:rsidRDefault="00057579" w:rsidP="00617BC5">
            <w:r>
              <w:rPr>
                <w:rFonts w:hint="eastAsia"/>
                <w:noProof/>
              </w:rPr>
              <w:drawing>
                <wp:inline distT="0" distB="0" distL="0" distR="0" wp14:anchorId="3B4126BB" wp14:editId="3413E859">
                  <wp:extent cx="4417060" cy="1457640"/>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l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309" cy="1477192"/>
                          </a:xfrm>
                          <a:prstGeom prst="rect">
                            <a:avLst/>
                          </a:prstGeom>
                        </pic:spPr>
                      </pic:pic>
                    </a:graphicData>
                  </a:graphic>
                </wp:inline>
              </w:drawing>
            </w:r>
          </w:p>
        </w:tc>
      </w:tr>
      <w:tr w:rsidR="00057579" w14:paraId="14D2FF3E" w14:textId="77777777" w:rsidTr="00057579">
        <w:tc>
          <w:tcPr>
            <w:tcW w:w="1129" w:type="dxa"/>
            <w:vAlign w:val="center"/>
          </w:tcPr>
          <w:p w14:paraId="1DF838E7" w14:textId="7030E497" w:rsidR="00057579" w:rsidRDefault="00057579" w:rsidP="00057579">
            <w:pPr>
              <w:jc w:val="center"/>
            </w:pPr>
            <w:r>
              <w:rPr>
                <w:rFonts w:hint="eastAsia"/>
              </w:rPr>
              <w:t>A</w:t>
            </w:r>
            <w:r>
              <w:t>MD</w:t>
            </w:r>
          </w:p>
        </w:tc>
        <w:tc>
          <w:tcPr>
            <w:tcW w:w="7167" w:type="dxa"/>
          </w:tcPr>
          <w:p w14:paraId="56ABB887" w14:textId="03DC8A74" w:rsidR="00057579" w:rsidRDefault="00057579" w:rsidP="00617BC5">
            <w:r>
              <w:rPr>
                <w:rFonts w:hint="eastAsia"/>
                <w:noProof/>
              </w:rPr>
              <w:drawing>
                <wp:inline distT="0" distB="0" distL="0" distR="0" wp14:anchorId="3EB84302" wp14:editId="4C09EC58">
                  <wp:extent cx="4423410" cy="14837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293" cy="1493724"/>
                          </a:xfrm>
                          <a:prstGeom prst="rect">
                            <a:avLst/>
                          </a:prstGeom>
                        </pic:spPr>
                      </pic:pic>
                    </a:graphicData>
                  </a:graphic>
                </wp:inline>
              </w:drawing>
            </w:r>
          </w:p>
        </w:tc>
      </w:tr>
      <w:tr w:rsidR="00057579" w14:paraId="05AB2DD9" w14:textId="77777777" w:rsidTr="00057579">
        <w:tc>
          <w:tcPr>
            <w:tcW w:w="1129" w:type="dxa"/>
            <w:vAlign w:val="center"/>
          </w:tcPr>
          <w:p w14:paraId="7D96AC16" w14:textId="0C081E1B" w:rsidR="00057579" w:rsidRDefault="00057579" w:rsidP="00057579">
            <w:pPr>
              <w:jc w:val="center"/>
            </w:pPr>
            <w:r>
              <w:rPr>
                <w:rFonts w:hint="eastAsia"/>
              </w:rPr>
              <w:t>N</w:t>
            </w:r>
            <w:r>
              <w:t>ASDAQ Futures</w:t>
            </w:r>
          </w:p>
        </w:tc>
        <w:tc>
          <w:tcPr>
            <w:tcW w:w="7167" w:type="dxa"/>
          </w:tcPr>
          <w:p w14:paraId="1854BB89" w14:textId="6A25FD14" w:rsidR="00057579" w:rsidRDefault="00057579" w:rsidP="00617BC5">
            <w:r>
              <w:rPr>
                <w:rFonts w:hint="eastAsia"/>
                <w:noProof/>
              </w:rPr>
              <w:drawing>
                <wp:inline distT="0" distB="0" distL="0" distR="0" wp14:anchorId="4E6AD955" wp14:editId="26BFA977">
                  <wp:extent cx="4423410" cy="1456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8213" cy="1464172"/>
                          </a:xfrm>
                          <a:prstGeom prst="rect">
                            <a:avLst/>
                          </a:prstGeom>
                        </pic:spPr>
                      </pic:pic>
                    </a:graphicData>
                  </a:graphic>
                </wp:inline>
              </w:drawing>
            </w:r>
          </w:p>
        </w:tc>
      </w:tr>
      <w:tr w:rsidR="00057579" w14:paraId="0FC25091" w14:textId="77777777" w:rsidTr="00057579">
        <w:tc>
          <w:tcPr>
            <w:tcW w:w="1129" w:type="dxa"/>
            <w:vAlign w:val="center"/>
          </w:tcPr>
          <w:p w14:paraId="130A7E5B" w14:textId="03E260D5" w:rsidR="00057579" w:rsidRDefault="00057579" w:rsidP="00057579">
            <w:pPr>
              <w:jc w:val="center"/>
            </w:pPr>
            <w:r>
              <w:rPr>
                <w:rFonts w:hint="eastAsia"/>
              </w:rPr>
              <w:t>I</w:t>
            </w:r>
            <w:r>
              <w:t>NTC</w:t>
            </w:r>
          </w:p>
        </w:tc>
        <w:tc>
          <w:tcPr>
            <w:tcW w:w="7167" w:type="dxa"/>
          </w:tcPr>
          <w:p w14:paraId="149E1618" w14:textId="0208FAE9" w:rsidR="00057579" w:rsidRDefault="00057579" w:rsidP="00617BC5">
            <w:r>
              <w:rPr>
                <w:rFonts w:hint="eastAsia"/>
                <w:noProof/>
              </w:rPr>
              <w:drawing>
                <wp:inline distT="0" distB="0" distL="0" distR="0" wp14:anchorId="2D8E73DE" wp14:editId="613C3922">
                  <wp:extent cx="4410710" cy="147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380" cy="1489526"/>
                          </a:xfrm>
                          <a:prstGeom prst="rect">
                            <a:avLst/>
                          </a:prstGeom>
                        </pic:spPr>
                      </pic:pic>
                    </a:graphicData>
                  </a:graphic>
                </wp:inline>
              </w:drawing>
            </w:r>
          </w:p>
        </w:tc>
      </w:tr>
    </w:tbl>
    <w:p w14:paraId="5AC06403" w14:textId="1EA9792A" w:rsidR="00057579" w:rsidRDefault="00057579" w:rsidP="00617BC5"/>
    <w:p w14:paraId="6699F30F" w14:textId="3B0E6622" w:rsidR="00057579" w:rsidRDefault="00057579" w:rsidP="00617BC5"/>
    <w:p w14:paraId="3270FE78" w14:textId="33DF0C73" w:rsidR="00057579" w:rsidRDefault="00057579" w:rsidP="00617BC5"/>
    <w:p w14:paraId="0EED5CDD" w14:textId="43104FE5" w:rsidR="00057579" w:rsidRDefault="00057579" w:rsidP="00617BC5"/>
    <w:p w14:paraId="63D5D437" w14:textId="77777777" w:rsidR="00057579" w:rsidRDefault="00057579" w:rsidP="00617BC5"/>
    <w:p w14:paraId="6A732C03" w14:textId="0CFE9317" w:rsidR="007960D5" w:rsidRDefault="007960D5" w:rsidP="00B20F98">
      <w:pPr>
        <w:ind w:firstLineChars="100" w:firstLine="210"/>
      </w:pPr>
      <w:r>
        <w:t xml:space="preserve">Meanwhile, we also tried another two portfolios. One of them was that we held the long </w:t>
      </w:r>
      <w:r>
        <w:lastRenderedPageBreak/>
        <w:t>position on AZN and short position on BMY simu</w:t>
      </w:r>
      <w:r w:rsidR="004C438E">
        <w:t>l</w:t>
      </w:r>
      <w:r>
        <w:t>taneously</w:t>
      </w:r>
      <w:r w:rsidR="008D276F">
        <w:t xml:space="preserve">. Both these companies are medical and biological incorporations, and according to their highly similar trends in daily price, we held the same weight in their values. However, as the volatility of them were extremely large and seemed almost unpredictable, we </w:t>
      </w:r>
      <w:r w:rsidR="00A05D4E">
        <w:rPr>
          <w:rFonts w:hint="eastAsia"/>
        </w:rPr>
        <w:t>u</w:t>
      </w:r>
      <w:r w:rsidR="00A05D4E">
        <w:t>nloaded them</w:t>
      </w:r>
      <w:r w:rsidR="00A05D4E" w:rsidRPr="00A05D4E">
        <w:t xml:space="preserve"> </w:t>
      </w:r>
      <w:r w:rsidR="00A05D4E">
        <w:t>just</w:t>
      </w:r>
      <w:r w:rsidR="008D276F">
        <w:t xml:space="preserve"> after holding them a short time.</w:t>
      </w:r>
    </w:p>
    <w:tbl>
      <w:tblPr>
        <w:tblStyle w:val="TableGrid"/>
        <w:tblW w:w="0" w:type="auto"/>
        <w:jc w:val="center"/>
        <w:tblLook w:val="04A0" w:firstRow="1" w:lastRow="0" w:firstColumn="1" w:lastColumn="0" w:noHBand="0" w:noVBand="1"/>
      </w:tblPr>
      <w:tblGrid>
        <w:gridCol w:w="1134"/>
        <w:gridCol w:w="7162"/>
      </w:tblGrid>
      <w:tr w:rsidR="00057579" w14:paraId="4FF52390" w14:textId="77777777" w:rsidTr="00B20F98">
        <w:trPr>
          <w:jc w:val="center"/>
        </w:trPr>
        <w:tc>
          <w:tcPr>
            <w:tcW w:w="4148" w:type="dxa"/>
            <w:vAlign w:val="center"/>
          </w:tcPr>
          <w:p w14:paraId="20947DC9" w14:textId="505262E2" w:rsidR="001D5BE0" w:rsidRDefault="00B20F98" w:rsidP="00B20F98">
            <w:pPr>
              <w:jc w:val="center"/>
            </w:pPr>
            <w:r>
              <w:rPr>
                <w:rFonts w:hint="eastAsia"/>
              </w:rPr>
              <w:t>AZN</w:t>
            </w:r>
          </w:p>
        </w:tc>
        <w:tc>
          <w:tcPr>
            <w:tcW w:w="4148" w:type="dxa"/>
          </w:tcPr>
          <w:p w14:paraId="7BAA5112" w14:textId="774BF48D" w:rsidR="001D5BE0" w:rsidRDefault="00B20F98" w:rsidP="00617BC5">
            <w:r>
              <w:rPr>
                <w:noProof/>
              </w:rPr>
              <w:drawing>
                <wp:inline distT="0" distB="0" distL="0" distR="0" wp14:anchorId="37F1B11F" wp14:editId="0EDB03C6">
                  <wp:extent cx="4410710" cy="1467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0710" cy="1467759"/>
                          </a:xfrm>
                          <a:prstGeom prst="rect">
                            <a:avLst/>
                          </a:prstGeom>
                        </pic:spPr>
                      </pic:pic>
                    </a:graphicData>
                  </a:graphic>
                </wp:inline>
              </w:drawing>
            </w:r>
          </w:p>
        </w:tc>
      </w:tr>
      <w:tr w:rsidR="00057579" w14:paraId="7D1E186E" w14:textId="77777777" w:rsidTr="00B20F98">
        <w:trPr>
          <w:jc w:val="center"/>
        </w:trPr>
        <w:tc>
          <w:tcPr>
            <w:tcW w:w="4148" w:type="dxa"/>
            <w:vAlign w:val="center"/>
          </w:tcPr>
          <w:p w14:paraId="0A622741" w14:textId="45EC2BC6" w:rsidR="001D5BE0" w:rsidRDefault="00B20F98" w:rsidP="00B20F98">
            <w:pPr>
              <w:jc w:val="center"/>
            </w:pPr>
            <w:r>
              <w:rPr>
                <w:rFonts w:hint="eastAsia"/>
              </w:rPr>
              <w:t>BMY</w:t>
            </w:r>
          </w:p>
        </w:tc>
        <w:tc>
          <w:tcPr>
            <w:tcW w:w="4148" w:type="dxa"/>
          </w:tcPr>
          <w:p w14:paraId="72889737" w14:textId="23C7DFED" w:rsidR="001D5BE0" w:rsidRDefault="00B20F98" w:rsidP="00617BC5">
            <w:r>
              <w:rPr>
                <w:noProof/>
              </w:rPr>
              <w:drawing>
                <wp:inline distT="0" distB="0" distL="0" distR="0" wp14:anchorId="45E64477" wp14:editId="3CCEE28B">
                  <wp:extent cx="4403253" cy="14573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253" cy="1457325"/>
                          </a:xfrm>
                          <a:prstGeom prst="rect">
                            <a:avLst/>
                          </a:prstGeom>
                        </pic:spPr>
                      </pic:pic>
                    </a:graphicData>
                  </a:graphic>
                </wp:inline>
              </w:drawing>
            </w:r>
          </w:p>
        </w:tc>
      </w:tr>
    </w:tbl>
    <w:p w14:paraId="1D5D8E1C" w14:textId="292176DB" w:rsidR="001D5BE0" w:rsidRDefault="001D5BE0" w:rsidP="00617BC5"/>
    <w:p w14:paraId="2B2C48DE" w14:textId="77777777" w:rsidR="001D5BE0" w:rsidRPr="001D5BE0" w:rsidRDefault="001D5BE0" w:rsidP="00617BC5"/>
    <w:p w14:paraId="2848C74D" w14:textId="5ECD4509" w:rsidR="008D276F" w:rsidRPr="007960D5" w:rsidRDefault="008D276F" w:rsidP="00617BC5">
      <w:r>
        <w:rPr>
          <w:rFonts w:hint="eastAsia"/>
        </w:rPr>
        <w:t>T</w:t>
      </w:r>
      <w:r>
        <w:t xml:space="preserve">he other trial portfolio was that </w:t>
      </w:r>
      <w:r w:rsidR="009C02F4">
        <w:rPr>
          <w:rFonts w:hint="eastAsia"/>
        </w:rPr>
        <w:t>w</w:t>
      </w:r>
      <w:r w:rsidR="009C02F4">
        <w:t>e bought REGN shares and its put options. And we will await its feedback.</w:t>
      </w:r>
      <w:r w:rsidR="00057579">
        <w:t xml:space="preserve"> We will include the outcome of this portfolio in the next report.</w:t>
      </w:r>
    </w:p>
    <w:p w14:paraId="5AAC27CF" w14:textId="19801BCD" w:rsidR="007960D5" w:rsidRPr="00B20F98" w:rsidRDefault="007960D5" w:rsidP="00617BC5"/>
    <w:p w14:paraId="62B734A7" w14:textId="77777777" w:rsidR="007960D5" w:rsidRPr="007960D5" w:rsidRDefault="007960D5" w:rsidP="00617BC5"/>
    <w:sectPr w:rsidR="007960D5" w:rsidRPr="00796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AC"/>
    <w:rsid w:val="00003EAC"/>
    <w:rsid w:val="00030F7C"/>
    <w:rsid w:val="00033312"/>
    <w:rsid w:val="00057579"/>
    <w:rsid w:val="0016166C"/>
    <w:rsid w:val="001D5BE0"/>
    <w:rsid w:val="00486CCE"/>
    <w:rsid w:val="004C438E"/>
    <w:rsid w:val="004E4CA7"/>
    <w:rsid w:val="00516C0D"/>
    <w:rsid w:val="00545594"/>
    <w:rsid w:val="005B6DC6"/>
    <w:rsid w:val="005C3858"/>
    <w:rsid w:val="00617BC5"/>
    <w:rsid w:val="006D5449"/>
    <w:rsid w:val="006E4E54"/>
    <w:rsid w:val="007960D5"/>
    <w:rsid w:val="00871A06"/>
    <w:rsid w:val="008D276F"/>
    <w:rsid w:val="00972E31"/>
    <w:rsid w:val="009C02F4"/>
    <w:rsid w:val="00A05D4E"/>
    <w:rsid w:val="00A129F4"/>
    <w:rsid w:val="00A464DB"/>
    <w:rsid w:val="00B20F98"/>
    <w:rsid w:val="00BD091C"/>
    <w:rsid w:val="00D80A7C"/>
    <w:rsid w:val="00E425C7"/>
    <w:rsid w:val="00EE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7EE6"/>
  <w15:chartTrackingRefBased/>
  <w15:docId w15:val="{54F08A7E-2EBA-4126-859D-199C52A5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7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82952">
      <w:bodyDiv w:val="1"/>
      <w:marLeft w:val="0"/>
      <w:marRight w:val="0"/>
      <w:marTop w:val="0"/>
      <w:marBottom w:val="0"/>
      <w:divBdr>
        <w:top w:val="none" w:sz="0" w:space="0" w:color="auto"/>
        <w:left w:val="none" w:sz="0" w:space="0" w:color="auto"/>
        <w:bottom w:val="none" w:sz="0" w:space="0" w:color="auto"/>
        <w:right w:val="none" w:sz="0" w:space="0" w:color="auto"/>
      </w:divBdr>
    </w:div>
    <w:div w:id="978680835">
      <w:bodyDiv w:val="1"/>
      <w:marLeft w:val="0"/>
      <w:marRight w:val="0"/>
      <w:marTop w:val="0"/>
      <w:marBottom w:val="0"/>
      <w:divBdr>
        <w:top w:val="none" w:sz="0" w:space="0" w:color="auto"/>
        <w:left w:val="none" w:sz="0" w:space="0" w:color="auto"/>
        <w:bottom w:val="none" w:sz="0" w:space="0" w:color="auto"/>
        <w:right w:val="none" w:sz="0" w:space="0" w:color="auto"/>
      </w:divBdr>
    </w:div>
    <w:div w:id="1288897926">
      <w:bodyDiv w:val="1"/>
      <w:marLeft w:val="0"/>
      <w:marRight w:val="0"/>
      <w:marTop w:val="0"/>
      <w:marBottom w:val="0"/>
      <w:divBdr>
        <w:top w:val="none" w:sz="0" w:space="0" w:color="auto"/>
        <w:left w:val="none" w:sz="0" w:space="0" w:color="auto"/>
        <w:bottom w:val="none" w:sz="0" w:space="0" w:color="auto"/>
        <w:right w:val="none" w:sz="0" w:space="0" w:color="auto"/>
      </w:divBdr>
    </w:div>
    <w:div w:id="20189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8B321-E50A-1946-857B-DD54F901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Philip</dc:creator>
  <cp:keywords/>
  <dc:description/>
  <cp:lastModifiedBy>一夫 何</cp:lastModifiedBy>
  <cp:revision>8</cp:revision>
  <dcterms:created xsi:type="dcterms:W3CDTF">2018-10-17T01:59:00Z</dcterms:created>
  <dcterms:modified xsi:type="dcterms:W3CDTF">2018-11-07T18:27:00Z</dcterms:modified>
</cp:coreProperties>
</file>