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body>
    <w:p>
      <w:pPr>
        <w:pStyle w:val="Heading1"/>
      </w:pPr>
      <w:r>
        <w:t>1. Glyph multi-column grid (ACME style)</w:t>
      </w:r>
    </w:p>
    <w:p>
      <w:r>
        <w:t xml:space="preserve">Mark one column per requirement.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700"/>
        <w:gridCol w:w="4200"/>
        <w:gridCol w:w="900"/>
        <w:gridCol w:w="900"/>
        <w:gridCol w:w="900"/>
        <w:gridCol w:w="2400"/>
      </w:tblGrid>
      <w:tr>
        <w:tc>
          <w:tcPr>
            <w:tcW w:w="7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4200" w:type="dxa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tcW w:w="900" w:type="dxa"/>
          </w:tcPr>
          <w:p>
            <w:r>
              <w:rPr>
                <w:b/>
              </w:rPr>
              <w:t xml:space="preserve">Yes</w:t>
            </w:r>
          </w:p>
        </w:tc>
        <w:tc>
          <w:tcPr>
            <w:tcW w:w="900" w:type="dxa"/>
          </w:tcPr>
          <w:p>
            <w:r>
              <w:rPr>
                <w:b/>
              </w:rPr>
              <w:t xml:space="preserve">No</w:t>
            </w:r>
          </w:p>
        </w:tc>
        <w:tc>
          <w:tcPr>
            <w:tcW w:w="900" w:type="dxa"/>
          </w:tcPr>
          <w:p>
            <w:r>
              <w:rPr>
                <w:b/>
              </w:rPr>
              <w:t xml:space="preserve">N/A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Comments</w:t>
            </w:r>
          </w:p>
        </w:tc>
      </w:tr>
      <w:tr>
        <w:tc>
          <w:tcPr>
            <w:tcW w:w="700" w:type="dxa"/>
          </w:tcPr>
          <w:p>
            <w:r>
              <w:t xml:space="preserve">1.1</w:t>
            </w:r>
          </w:p>
        </w:tc>
        <w:tc>
          <w:tcPr>
            <w:tcW w:w="4200" w:type="dxa"/>
          </w:tcPr>
          <w:p>
            <w:r>
              <w:t xml:space="preserve">Data is encrypted at rest.</w:t>
            </w:r>
          </w:p>
        </w:tc>
        <w:tc>
          <w:tcPr>
            <w:tcW w:w="900" w:type="dxa"/>
          </w:tcPr>
          <w:p>
            <w:r>
              <w:t xml:space="preserve">☐</w:t>
            </w:r>
          </w:p>
        </w:tc>
        <w:tc>
          <w:tcPr>
            <w:tcW w:w="900" w:type="dxa"/>
          </w:tcPr>
          <w:p>
            <w:r>
              <w:t xml:space="preserve">☐</w:t>
            </w:r>
          </w:p>
        </w:tc>
        <w:tc>
          <w:tcPr>
            <w:tcW w:w="900" w:type="dxa"/>
          </w:tcPr>
          <w:p>
            <w:r>
              <w:t xml:space="preserve">☐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700" w:type="dxa"/>
          </w:tcPr>
          <w:p>
            <w:r>
              <w:t xml:space="preserve">1.2</w:t>
            </w:r>
          </w:p>
        </w:tc>
        <w:tc>
          <w:tcPr>
            <w:tcW w:w="4200" w:type="dxa"/>
          </w:tcPr>
          <w:p>
            <w:r>
              <w:t xml:space="preserve">MFA is enforced for all administrative access.</w:t>
            </w:r>
          </w:p>
        </w:tc>
        <w:tc>
          <w:tcPr>
            <w:tcW w:w="900" w:type="dxa"/>
          </w:tcPr>
          <w:p>
            <w:r>
              <w:t xml:space="preserve">☐</w:t>
            </w:r>
          </w:p>
        </w:tc>
        <w:tc>
          <w:tcPr>
            <w:tcW w:w="900" w:type="dxa"/>
          </w:tcPr>
          <w:p>
            <w:r>
              <w:t xml:space="preserve">☐</w:t>
            </w:r>
          </w:p>
        </w:tc>
        <w:tc>
          <w:tcPr>
            <w:tcW w:w="900" w:type="dxa"/>
          </w:tcPr>
          <w:p>
            <w:r>
              <w:t xml:space="preserve">☐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700" w:type="dxa"/>
          </w:tcPr>
          <w:p>
            <w:r>
              <w:t xml:space="preserve">1.3</w:t>
            </w:r>
          </w:p>
        </w:tc>
        <w:tc>
          <w:tcPr>
            <w:tcW w:w="4200" w:type="dxa"/>
          </w:tcPr>
          <w:p>
            <w:r>
              <w:t xml:space="preserve">Vulnerability scans are performed at least quarterly.</w:t>
            </w:r>
          </w:p>
        </w:tc>
        <w:tc>
          <w:tcPr>
            <w:tcW w:w="900" w:type="dxa"/>
          </w:tcPr>
          <w:p>
            <w:r>
              <w:t xml:space="preserve">☐</w:t>
            </w:r>
          </w:p>
        </w:tc>
        <w:tc>
          <w:tcPr>
            <w:tcW w:w="900" w:type="dxa"/>
          </w:tcPr>
          <w:p>
            <w:r>
              <w:t xml:space="preserve">☐</w:t>
            </w:r>
          </w:p>
        </w:tc>
        <w:tc>
          <w:tcPr>
            <w:tcW w:w="900" w:type="dxa"/>
          </w:tcPr>
          <w:p>
            <w:r>
              <w:t xml:space="preserve">☐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>2. Content-control checkbox grid with merged header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200"/>
        <w:gridCol w:w="900"/>
        <w:gridCol w:w="900"/>
        <w:gridCol w:w="900"/>
      </w:tblGrid>
      <w:tr>
        <w:tc>
          <w:tcPr>
            <w:tcW w:w="4200" w:type="dxa"/>
            <w:gridSpan w:val="1"/>
          </w:tcPr>
          <w:p>
            <w:r>
              <w:rPr>
                <w:b/>
              </w:rPr>
              <w:t xml:space="preserve">Control</w:t>
            </w:r>
          </w:p>
        </w:tc>
        <w:tc>
          <w:tcPr>
            <w:tcW w:w="2700" w:type="dxa"/>
            <w:gridSpan w:val="3"/>
          </w:tcPr>
          <w:p>
            <w:r>
              <w:rPr>
                <w:b/>
              </w:rPr>
              <w:t xml:space="preserve">Compliance status</w:t>
            </w:r>
          </w:p>
        </w:tc>
      </w:tr>
      <w:tr>
        <w:tc>
          <w:tcPr>
            <w:tcW w:w="4200" w:type="dxa"/>
          </w:tcPr>
          <w:p>
            <w:r>
              <w:t xml:space="preserve"/>
            </w:r>
          </w:p>
        </w:tc>
        <w:tc>
          <w:tcPr>
            <w:tcW w:w="900" w:type="dxa"/>
          </w:tcPr>
          <w:p>
            <w:r>
              <w:rPr>
                <w:b/>
              </w:rPr>
              <w:t xml:space="preserve">Yes</w:t>
            </w:r>
          </w:p>
        </w:tc>
        <w:tc>
          <w:tcPr>
            <w:tcW w:w="900" w:type="dxa"/>
          </w:tcPr>
          <w:p>
            <w:r>
              <w:rPr>
                <w:b/>
              </w:rPr>
              <w:t xml:space="preserve">No</w:t>
            </w:r>
          </w:p>
        </w:tc>
        <w:tc>
          <w:tcPr>
            <w:tcW w:w="900" w:type="dxa"/>
          </w:tcPr>
          <w:p>
            <w:r>
              <w:rPr>
                <w:b/>
              </w:rPr>
              <w:t xml:space="preserve">Partial</w:t>
            </w:r>
          </w:p>
        </w:tc>
      </w:tr>
      <w:tr>
        <w:tc>
          <w:tcPr>
            <w:tcW w:w="4200" w:type="dxa"/>
          </w:tcPr>
          <w:p>
            <w:r>
              <w:t xml:space="preserve">Access reviews occur every 90 days.</w:t>
            </w:r>
          </w:p>
        </w:tc>
        <w:tc>
          <w:tcPr>
            <w:tcW w:w="900" w:type="dxa"/>
          </w:tcPr>
          <w:p>
            <w:sdt>
              <w:sdtPr>
                <w:tag w:val="cb1y"/>
                <w:id w:val="755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</w:p>
        </w:tc>
        <w:tc>
          <w:tcPr>
            <w:tcW w:w="900" w:type="dxa"/>
          </w:tcPr>
          <w:p>
            <w:sdt>
              <w:sdtPr>
                <w:tag w:val="cb1n"/>
                <w:id w:val="163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</w:p>
        </w:tc>
        <w:tc>
          <w:tcPr>
            <w:tcW w:w="900" w:type="dxa"/>
          </w:tcPr>
          <w:p>
            <w:sdt>
              <w:sdtPr>
                <w:tag w:val="cb1p"/>
                <w:id w:val="434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</w:p>
        </w:tc>
      </w:tr>
      <w:tr>
        <w:tc>
          <w:tcPr>
            <w:tcW w:w="4200" w:type="dxa"/>
          </w:tcPr>
          <w:p>
            <w:r>
              <w:t xml:space="preserve">Logs are retained for 12 months.</w:t>
            </w:r>
          </w:p>
        </w:tc>
        <w:tc>
          <w:tcPr>
            <w:tcW w:w="900" w:type="dxa"/>
          </w:tcPr>
          <w:p>
            <w:sdt>
              <w:sdtPr>
                <w:tag w:val="cb2y"/>
                <w:id w:val="441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</w:p>
        </w:tc>
        <w:tc>
          <w:tcPr>
            <w:tcW w:w="900" w:type="dxa"/>
          </w:tcPr>
          <w:p>
            <w:sdt>
              <w:sdtPr>
                <w:tag w:val="cb2n"/>
                <w:id w:val="404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☐</w:t>
                </w:r>
              </w:sdtContent>
            </w:sdt>
          </w:p>
        </w:tc>
        <w:tc>
          <w:tcPr>
            <w:tcW w:w="900" w:type="dxa"/>
          </w:tcPr>
          <w:p>
            <w:sdt>
              <w:sdtPr>
                <w:tag w:val="cb2p"/>
                <w:id w:val="8596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</w:rPr>
                  <w:t>☒</w:t>
                </w:r>
              </w:sdtContent>
            </w:sdt>
          </w:p>
        </w:tc>
      </w:tr>
    </w:tbl>
    <w:p>
      <w:r>
        <w:t xml:space="preserve"/>
      </w:r>
    </w:p>
    <w:p>
      <w:pPr>
        <w:pStyle w:val="Heading1"/>
      </w:pPr>
      <w:r>
        <w:t>3. Content-control dropdown answers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400"/>
        <w:gridCol w:w="2400"/>
      </w:tblGrid>
      <w:tr>
        <w:tc>
          <w:tcPr>
            <w:tcW w:w="5400" w:type="dxa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Response</w:t>
            </w:r>
          </w:p>
        </w:tc>
      </w:tr>
      <w:tr>
        <w:tc>
          <w:tcPr>
            <w:tcW w:w="5400" w:type="dxa"/>
          </w:tcPr>
          <w:p>
            <w:r>
              <w:t xml:space="preserve">Is customer data segregated per tenant?</w:t>
            </w:r>
          </w:p>
        </w:tc>
        <w:tc>
          <w:tcPr>
            <w:tcW w:w="2400" w:type="dxa"/>
          </w:tcPr>
          <w:p>
            <w:sdt>
              <w:sdtPr>
                <w:alias w:val="Response"/>
                <w:tag w:val="dd1"/>
                <w:id w:val="178279"/>
                <w:placeholder>
                  <w:docPart w:val="DefaultPlaceholder_-1854013438"/>
                </w:placeholder>
                <w:showingPlcHdr/>
                <w:dropDownList>
                  <w:listItem w:displayText="Choose an item." w:value=""/>
                  <w:listItem w:displayText="Yes" w:value="Yes"/>
                  <w:listItem w:displayText="No" w:value="No"/>
                  <w:listItem w:displayText="Partially" w:value="Partially"/>
                </w:dropDownList>
              </w:sdtPr>
              <w:sdtContent>
                <w:r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>
        <w:tc>
          <w:tcPr>
            <w:tcW w:w="5400" w:type="dxa"/>
          </w:tcPr>
          <w:p>
            <w:r>
              <w:t xml:space="preserve">Do you hold SOC 2 Type II?</w:t>
            </w:r>
          </w:p>
        </w:tc>
        <w:tc>
          <w:tcPr>
            <w:tcW w:w="2400" w:type="dxa"/>
          </w:tcPr>
          <w:p>
            <w:sdt>
              <w:sdtPr>
                <w:alias w:val="Response"/>
                <w:tag w:val="dd2"/>
                <w:id w:val="137623"/>
                <w:placeholder>
                  <w:docPart w:val="DefaultPlaceholder_-1854013438"/>
                </w:placeholder>
                <w:showingPlcHdr/>
                <w:dropDownList>
                  <w:listItem w:displayText="Choose an item." w:value=""/>
                  <w:listItem w:displayText="Yes" w:value="Yes"/>
                  <w:listItem w:displayText="No" w:value="No"/>
                  <w:listItem w:displayText="In progress" w:value="In progress"/>
                </w:dropDownList>
              </w:sdtPr>
              <w:sdtContent>
                <w:r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</w:tbl>
    <w:p>
      <w:r>
        <w:t xml:space="preserve"/>
      </w:r>
    </w:p>
    <w:p>
      <w:pPr>
        <w:pStyle w:val="Heading1"/>
      </w:pPr>
      <w:r>
        <w:t>4. Legacy form fields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400"/>
        <w:gridCol w:w="900"/>
        <w:gridCol w:w="900"/>
        <w:gridCol w:w="1800"/>
      </w:tblGrid>
      <w:tr>
        <w:tc>
          <w:tcPr>
            <w:tcW w:w="5400" w:type="dxa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W w:w="900" w:type="dxa"/>
          </w:tcPr>
          <w:p>
            <w:r>
              <w:rPr>
                <w:b/>
              </w:rPr>
              <w:t xml:space="preserve">Yes</w:t>
            </w:r>
          </w:p>
        </w:tc>
        <w:tc>
          <w:tcPr>
            <w:tcW w:w="900" w:type="dxa"/>
          </w:tcPr>
          <w:p>
            <w:r>
              <w:rPr>
                <w:b/>
              </w:rPr>
              <w:t xml:space="preserve">No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Select</w:t>
            </w:r>
          </w:p>
        </w:tc>
      </w:tr>
      <w:tr>
        <w:tc>
          <w:tcPr>
            <w:tcW w:w="5400" w:type="dxa"/>
          </w:tcPr>
          <w:p>
            <w:r>
              <w:t xml:space="preserve">Is PII processed outside the US?</w:t>
            </w:r>
          </w:p>
        </w:tc>
        <w:tc>
          <w:tcPr>
            <w:tcW w:w="900" w:type="dxa"/>
          </w:tcPr>
          <w:p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900" w:type="dxa"/>
          </w:tcPr>
          <w:p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800" w:type="dxa"/>
          </w:tcPr>
          <w:p>
            <w:r>
              <w:fldChar w:fldCharType="begin">
                <w:ffData>
                  <w:name w:val="Drop1"/>
                  <w:enabled/>
                  <w:calcOnExit w:val="0"/>
                  <w:ddList>
                    <w:result w:val="0"/>
                    <w:listEntry w:val="Never"/>
                    <w:listEntry w:val="Sometimes"/>
                    <w:listEntry w:val="Always"/>
                  </w:ddList>
                </w:ffData>
              </w:fldChar>
            </w:r>
            <w:r>
              <w:instrText xml:space="preserve"> FORMDROPDOWN </w:instrText>
            </w:r>
            <w:r>
              <w:fldChar w:fldCharType="separate"/>
            </w:r>
            <w:r>
              <w:t>Never</w:t>
            </w:r>
            <w:r>
              <w:fldChar w:fldCharType="end"/>
            </w:r>
          </w:p>
        </w:tc>
      </w:tr>
    </w:tbl>
    <w:p>
      <w:r>
        <w:t xml:space="preserve"/>
      </w:r>
    </w:p>
    <w:p>
      <w:pPr>
        <w:pStyle w:val="Heading1"/>
      </w:pPr>
      <w:r>
        <w:t>5. Paragraph-style question with blank answer box</w:t>
      </w:r>
    </w:p>
    <w:p w14:paraId="1A2B3C4D">
      <w:r>
        <w:t xml:space="preserve">Describe your incident response process.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r>
              <w:t xml:space="preserve"/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sz w:val="32"/>
    </w:rPr>
  </w:style>
  <w:style w:type="character" w:styleId="PlaceholderText">
    <w:name w:val="Placeholder Text"/>
    <w:rPr>
      <w:color w:val="808080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