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D1" w:rsidRPr="009618D1" w:rsidRDefault="009618D1" w:rsidP="009618D1">
      <w:pPr>
        <w:jc w:val="center"/>
        <w:rPr>
          <w:rFonts w:ascii="Arial" w:hAnsi="Arial" w:cs="Arial"/>
          <w:sz w:val="24"/>
          <w:szCs w:val="24"/>
          <w:u w:val="single"/>
        </w:rPr>
      </w:pPr>
      <w:r w:rsidRPr="009618D1">
        <w:rPr>
          <w:rFonts w:ascii="Arial" w:hAnsi="Arial" w:cs="Arial"/>
          <w:sz w:val="24"/>
          <w:szCs w:val="24"/>
          <w:u w:val="single"/>
        </w:rPr>
        <w:t>Correlation Coefficient</w:t>
      </w:r>
      <w:r>
        <w:rPr>
          <w:rFonts w:ascii="Arial" w:hAnsi="Arial" w:cs="Arial"/>
          <w:sz w:val="24"/>
          <w:szCs w:val="24"/>
          <w:u w:val="single"/>
        </w:rPr>
        <w:t xml:space="preserve"> of all pair-wise</w:t>
      </w:r>
    </w:p>
    <w:p w:rsidR="00B346EF" w:rsidRDefault="00200990">
      <w:pPr>
        <w:rPr>
          <w:rFonts w:ascii="Arial" w:hAnsi="Arial" w:cs="Arial"/>
          <w:sz w:val="24"/>
          <w:szCs w:val="24"/>
        </w:rPr>
      </w:pPr>
      <w:r>
        <w:rPr>
          <w:rFonts w:ascii="Arial" w:hAnsi="Arial" w:cs="Arial"/>
          <w:sz w:val="24"/>
          <w:szCs w:val="24"/>
        </w:rPr>
        <w:t>Firstly, we look at the Pearson’s calculation between pairs of relationship.</w:t>
      </w:r>
    </w:p>
    <w:p w:rsidR="00200990" w:rsidRDefault="00200990" w:rsidP="00200990">
      <w:pPr>
        <w:rPr>
          <w:rFonts w:ascii="Arial" w:hAnsi="Arial" w:cs="Arial"/>
          <w:sz w:val="24"/>
          <w:szCs w:val="24"/>
        </w:rPr>
      </w:pPr>
      <w:r>
        <w:rPr>
          <w:rFonts w:ascii="Arial" w:hAnsi="Arial" w:cs="Arial"/>
          <w:sz w:val="24"/>
          <w:szCs w:val="24"/>
        </w:rPr>
        <w:t>This table shows the Pearson calculation between the relationships.</w:t>
      </w:r>
    </w:p>
    <w:tbl>
      <w:tblPr>
        <w:tblStyle w:val="TableGrid"/>
        <w:tblpPr w:leftFromText="180" w:rightFromText="180" w:vertAnchor="page" w:horzAnchor="margin" w:tblpY="2761"/>
        <w:tblW w:w="9953" w:type="dxa"/>
        <w:tblLook w:val="04A0" w:firstRow="1" w:lastRow="0" w:firstColumn="1" w:lastColumn="0" w:noHBand="0" w:noVBand="1"/>
      </w:tblPr>
      <w:tblGrid>
        <w:gridCol w:w="2191"/>
        <w:gridCol w:w="2191"/>
        <w:gridCol w:w="2177"/>
        <w:gridCol w:w="2177"/>
        <w:gridCol w:w="1217"/>
      </w:tblGrid>
      <w:tr w:rsidR="009618D1" w:rsidTr="009618D1">
        <w:tc>
          <w:tcPr>
            <w:tcW w:w="2191" w:type="dxa"/>
          </w:tcPr>
          <w:p w:rsidR="009618D1" w:rsidRDefault="009618D1" w:rsidP="009618D1">
            <w:pPr>
              <w:rPr>
                <w:rFonts w:ascii="Arial" w:hAnsi="Arial" w:cs="Arial"/>
                <w:sz w:val="24"/>
                <w:szCs w:val="24"/>
              </w:rPr>
            </w:pPr>
            <w:r>
              <w:rPr>
                <w:rFonts w:ascii="Arial" w:hAnsi="Arial" w:cs="Arial"/>
                <w:sz w:val="24"/>
                <w:szCs w:val="24"/>
              </w:rPr>
              <w:t>Pearson calc.</w:t>
            </w:r>
          </w:p>
        </w:tc>
        <w:tc>
          <w:tcPr>
            <w:tcW w:w="2191" w:type="dxa"/>
          </w:tcPr>
          <w:p w:rsidR="009618D1" w:rsidRDefault="009618D1" w:rsidP="009618D1">
            <w:pPr>
              <w:rPr>
                <w:rFonts w:ascii="Arial" w:hAnsi="Arial" w:cs="Arial"/>
                <w:sz w:val="24"/>
                <w:szCs w:val="24"/>
              </w:rPr>
            </w:pPr>
            <w:proofErr w:type="spellStart"/>
            <w:r>
              <w:rPr>
                <w:rFonts w:ascii="Arial" w:hAnsi="Arial" w:cs="Arial"/>
                <w:sz w:val="24"/>
                <w:szCs w:val="24"/>
              </w:rPr>
              <w:t>Employment_Rate</w:t>
            </w:r>
            <w:proofErr w:type="spellEnd"/>
          </w:p>
        </w:tc>
        <w:tc>
          <w:tcPr>
            <w:tcW w:w="2177" w:type="dxa"/>
          </w:tcPr>
          <w:p w:rsidR="009618D1" w:rsidRDefault="009618D1" w:rsidP="009618D1">
            <w:pPr>
              <w:rPr>
                <w:rFonts w:ascii="Arial" w:hAnsi="Arial" w:cs="Arial"/>
                <w:sz w:val="24"/>
                <w:szCs w:val="24"/>
              </w:rPr>
            </w:pPr>
            <w:r>
              <w:rPr>
                <w:rFonts w:ascii="Arial" w:hAnsi="Arial" w:cs="Arial"/>
                <w:sz w:val="24"/>
                <w:szCs w:val="24"/>
              </w:rPr>
              <w:t>Total Liabilities(TTLIAB)</w:t>
            </w:r>
          </w:p>
        </w:tc>
        <w:tc>
          <w:tcPr>
            <w:tcW w:w="2177" w:type="dxa"/>
          </w:tcPr>
          <w:p w:rsidR="009618D1" w:rsidRDefault="009618D1" w:rsidP="009618D1">
            <w:pPr>
              <w:rPr>
                <w:rFonts w:ascii="Arial" w:hAnsi="Arial" w:cs="Arial"/>
                <w:sz w:val="24"/>
                <w:szCs w:val="24"/>
              </w:rPr>
            </w:pPr>
            <w:r>
              <w:rPr>
                <w:rFonts w:ascii="Arial" w:hAnsi="Arial" w:cs="Arial"/>
                <w:sz w:val="24"/>
                <w:szCs w:val="24"/>
              </w:rPr>
              <w:t>Total Assets(TTASSET)</w:t>
            </w:r>
          </w:p>
        </w:tc>
        <w:tc>
          <w:tcPr>
            <w:tcW w:w="1217" w:type="dxa"/>
          </w:tcPr>
          <w:p w:rsidR="009618D1" w:rsidRDefault="009618D1" w:rsidP="009618D1">
            <w:pPr>
              <w:rPr>
                <w:rFonts w:ascii="Arial" w:hAnsi="Arial" w:cs="Arial"/>
                <w:sz w:val="24"/>
                <w:szCs w:val="24"/>
              </w:rPr>
            </w:pPr>
            <w:r>
              <w:rPr>
                <w:rFonts w:ascii="Arial" w:hAnsi="Arial" w:cs="Arial"/>
                <w:sz w:val="24"/>
                <w:szCs w:val="24"/>
              </w:rPr>
              <w:t>SG_GDP</w:t>
            </w:r>
          </w:p>
        </w:tc>
      </w:tr>
      <w:tr w:rsidR="009618D1" w:rsidTr="009618D1">
        <w:tc>
          <w:tcPr>
            <w:tcW w:w="2191" w:type="dxa"/>
          </w:tcPr>
          <w:p w:rsidR="009618D1" w:rsidRDefault="009618D1" w:rsidP="009618D1">
            <w:pPr>
              <w:rPr>
                <w:rFonts w:ascii="Arial" w:hAnsi="Arial" w:cs="Arial"/>
                <w:sz w:val="24"/>
                <w:szCs w:val="24"/>
              </w:rPr>
            </w:pPr>
            <w:proofErr w:type="spellStart"/>
            <w:r>
              <w:rPr>
                <w:rFonts w:ascii="Arial" w:hAnsi="Arial" w:cs="Arial"/>
                <w:sz w:val="24"/>
                <w:szCs w:val="24"/>
              </w:rPr>
              <w:t>Employment_Rate</w:t>
            </w:r>
            <w:proofErr w:type="spellEnd"/>
          </w:p>
        </w:tc>
        <w:tc>
          <w:tcPr>
            <w:tcW w:w="2191" w:type="dxa"/>
          </w:tcPr>
          <w:p w:rsidR="009618D1" w:rsidRDefault="009618D1" w:rsidP="009618D1">
            <w:pPr>
              <w:rPr>
                <w:rFonts w:ascii="Arial" w:hAnsi="Arial" w:cs="Arial"/>
                <w:sz w:val="24"/>
                <w:szCs w:val="24"/>
              </w:rPr>
            </w:pPr>
            <w:r>
              <w:rPr>
                <w:rFonts w:ascii="Arial" w:hAnsi="Arial" w:cs="Arial"/>
                <w:sz w:val="24"/>
                <w:szCs w:val="24"/>
              </w:rPr>
              <w:t>-</w:t>
            </w:r>
          </w:p>
        </w:tc>
        <w:tc>
          <w:tcPr>
            <w:tcW w:w="2177" w:type="dxa"/>
          </w:tcPr>
          <w:p w:rsidR="009618D1" w:rsidRDefault="009618D1" w:rsidP="009618D1">
            <w:pPr>
              <w:rPr>
                <w:rFonts w:ascii="Arial" w:hAnsi="Arial" w:cs="Arial"/>
                <w:sz w:val="24"/>
                <w:szCs w:val="24"/>
              </w:rPr>
            </w:pPr>
            <w:r w:rsidRPr="00B346EF">
              <w:rPr>
                <w:rFonts w:ascii="Arial" w:hAnsi="Arial" w:cs="Arial"/>
                <w:sz w:val="24"/>
                <w:szCs w:val="24"/>
              </w:rPr>
              <w:t>-0.039</w:t>
            </w:r>
          </w:p>
        </w:tc>
        <w:tc>
          <w:tcPr>
            <w:tcW w:w="2177" w:type="dxa"/>
          </w:tcPr>
          <w:p w:rsidR="009618D1" w:rsidRDefault="009618D1" w:rsidP="009618D1">
            <w:pPr>
              <w:rPr>
                <w:rFonts w:ascii="Arial" w:hAnsi="Arial" w:cs="Arial"/>
                <w:sz w:val="24"/>
                <w:szCs w:val="24"/>
              </w:rPr>
            </w:pPr>
            <w:r w:rsidRPr="00200990">
              <w:rPr>
                <w:rFonts w:ascii="Arial" w:hAnsi="Arial" w:cs="Arial"/>
                <w:sz w:val="24"/>
                <w:szCs w:val="24"/>
              </w:rPr>
              <w:t>-0.04</w:t>
            </w:r>
            <w:r>
              <w:rPr>
                <w:rFonts w:ascii="Arial" w:hAnsi="Arial" w:cs="Arial"/>
                <w:sz w:val="24"/>
                <w:szCs w:val="24"/>
              </w:rPr>
              <w:t>4</w:t>
            </w:r>
          </w:p>
        </w:tc>
        <w:tc>
          <w:tcPr>
            <w:tcW w:w="1217" w:type="dxa"/>
          </w:tcPr>
          <w:p w:rsidR="009618D1" w:rsidRDefault="009618D1" w:rsidP="009618D1">
            <w:pPr>
              <w:rPr>
                <w:rFonts w:ascii="Arial" w:hAnsi="Arial" w:cs="Arial"/>
                <w:sz w:val="24"/>
                <w:szCs w:val="24"/>
              </w:rPr>
            </w:pPr>
            <w:r w:rsidRPr="00200990">
              <w:rPr>
                <w:rFonts w:ascii="Arial" w:hAnsi="Arial" w:cs="Arial"/>
                <w:sz w:val="24"/>
                <w:szCs w:val="24"/>
              </w:rPr>
              <w:t>0.07</w:t>
            </w:r>
            <w:r>
              <w:rPr>
                <w:rFonts w:ascii="Arial" w:hAnsi="Arial" w:cs="Arial"/>
                <w:sz w:val="24"/>
                <w:szCs w:val="24"/>
              </w:rPr>
              <w:t>5</w:t>
            </w:r>
          </w:p>
        </w:tc>
      </w:tr>
      <w:tr w:rsidR="009618D1" w:rsidTr="009618D1">
        <w:tc>
          <w:tcPr>
            <w:tcW w:w="2191" w:type="dxa"/>
          </w:tcPr>
          <w:p w:rsidR="009618D1" w:rsidRDefault="009618D1" w:rsidP="009618D1">
            <w:pPr>
              <w:rPr>
                <w:rFonts w:ascii="Arial" w:hAnsi="Arial" w:cs="Arial"/>
                <w:sz w:val="24"/>
                <w:szCs w:val="24"/>
              </w:rPr>
            </w:pPr>
            <w:r>
              <w:rPr>
                <w:rFonts w:ascii="Arial" w:hAnsi="Arial" w:cs="Arial"/>
                <w:sz w:val="24"/>
                <w:szCs w:val="24"/>
              </w:rPr>
              <w:t>Total Liabilities(TTLIAB)</w:t>
            </w:r>
          </w:p>
        </w:tc>
        <w:tc>
          <w:tcPr>
            <w:tcW w:w="2191" w:type="dxa"/>
          </w:tcPr>
          <w:p w:rsidR="009618D1" w:rsidRDefault="009618D1" w:rsidP="009618D1">
            <w:pPr>
              <w:rPr>
                <w:rFonts w:ascii="Arial" w:hAnsi="Arial" w:cs="Arial"/>
                <w:sz w:val="24"/>
                <w:szCs w:val="24"/>
              </w:rPr>
            </w:pPr>
            <w:r w:rsidRPr="00B346EF">
              <w:rPr>
                <w:rFonts w:ascii="Arial" w:hAnsi="Arial" w:cs="Arial"/>
                <w:sz w:val="24"/>
                <w:szCs w:val="24"/>
              </w:rPr>
              <w:t>-0.039</w:t>
            </w:r>
          </w:p>
        </w:tc>
        <w:tc>
          <w:tcPr>
            <w:tcW w:w="2177" w:type="dxa"/>
          </w:tcPr>
          <w:p w:rsidR="009618D1" w:rsidRDefault="009618D1" w:rsidP="009618D1">
            <w:pPr>
              <w:rPr>
                <w:rFonts w:ascii="Arial" w:hAnsi="Arial" w:cs="Arial"/>
                <w:sz w:val="24"/>
                <w:szCs w:val="24"/>
              </w:rPr>
            </w:pPr>
            <w:r>
              <w:rPr>
                <w:rFonts w:ascii="Arial" w:hAnsi="Arial" w:cs="Arial"/>
                <w:sz w:val="24"/>
                <w:szCs w:val="24"/>
              </w:rPr>
              <w:t>-</w:t>
            </w:r>
          </w:p>
        </w:tc>
        <w:tc>
          <w:tcPr>
            <w:tcW w:w="2177" w:type="dxa"/>
          </w:tcPr>
          <w:p w:rsidR="009618D1" w:rsidRDefault="009618D1" w:rsidP="009618D1">
            <w:pPr>
              <w:rPr>
                <w:rFonts w:ascii="Arial" w:hAnsi="Arial" w:cs="Arial"/>
                <w:sz w:val="24"/>
                <w:szCs w:val="24"/>
              </w:rPr>
            </w:pPr>
            <w:r>
              <w:rPr>
                <w:rFonts w:ascii="Arial" w:hAnsi="Arial" w:cs="Arial"/>
                <w:sz w:val="24"/>
                <w:szCs w:val="24"/>
              </w:rPr>
              <w:t xml:space="preserve"> </w:t>
            </w:r>
            <w:r w:rsidRPr="00200990">
              <w:rPr>
                <w:rFonts w:ascii="Arial" w:hAnsi="Arial" w:cs="Arial"/>
                <w:sz w:val="24"/>
                <w:szCs w:val="24"/>
              </w:rPr>
              <w:t>0.842</w:t>
            </w:r>
          </w:p>
        </w:tc>
        <w:tc>
          <w:tcPr>
            <w:tcW w:w="1217" w:type="dxa"/>
          </w:tcPr>
          <w:p w:rsidR="009618D1" w:rsidRDefault="009618D1" w:rsidP="009618D1">
            <w:pPr>
              <w:rPr>
                <w:rFonts w:ascii="Arial" w:hAnsi="Arial" w:cs="Arial"/>
                <w:sz w:val="24"/>
                <w:szCs w:val="24"/>
              </w:rPr>
            </w:pPr>
            <w:r w:rsidRPr="00200990">
              <w:rPr>
                <w:rFonts w:ascii="Arial" w:hAnsi="Arial" w:cs="Arial"/>
                <w:sz w:val="24"/>
                <w:szCs w:val="24"/>
              </w:rPr>
              <w:t>0.0146</w:t>
            </w:r>
          </w:p>
        </w:tc>
      </w:tr>
      <w:tr w:rsidR="009618D1" w:rsidTr="009618D1">
        <w:tc>
          <w:tcPr>
            <w:tcW w:w="2191" w:type="dxa"/>
          </w:tcPr>
          <w:p w:rsidR="009618D1" w:rsidRDefault="009618D1" w:rsidP="009618D1">
            <w:pPr>
              <w:rPr>
                <w:rFonts w:ascii="Arial" w:hAnsi="Arial" w:cs="Arial"/>
                <w:sz w:val="24"/>
                <w:szCs w:val="24"/>
              </w:rPr>
            </w:pPr>
            <w:r>
              <w:rPr>
                <w:rFonts w:ascii="Arial" w:hAnsi="Arial" w:cs="Arial"/>
                <w:sz w:val="24"/>
                <w:szCs w:val="24"/>
              </w:rPr>
              <w:t>Total Assets(TTASSET)</w:t>
            </w:r>
          </w:p>
        </w:tc>
        <w:tc>
          <w:tcPr>
            <w:tcW w:w="2191" w:type="dxa"/>
          </w:tcPr>
          <w:p w:rsidR="009618D1" w:rsidRDefault="009618D1" w:rsidP="009618D1">
            <w:pPr>
              <w:rPr>
                <w:rFonts w:ascii="Arial" w:hAnsi="Arial" w:cs="Arial"/>
                <w:sz w:val="24"/>
                <w:szCs w:val="24"/>
              </w:rPr>
            </w:pPr>
            <w:r>
              <w:rPr>
                <w:rFonts w:ascii="Arial" w:hAnsi="Arial" w:cs="Arial"/>
                <w:sz w:val="24"/>
                <w:szCs w:val="24"/>
              </w:rPr>
              <w:t>-0.044</w:t>
            </w:r>
          </w:p>
        </w:tc>
        <w:tc>
          <w:tcPr>
            <w:tcW w:w="2177" w:type="dxa"/>
          </w:tcPr>
          <w:p w:rsidR="009618D1" w:rsidRDefault="009618D1" w:rsidP="009618D1">
            <w:pPr>
              <w:rPr>
                <w:rFonts w:ascii="Arial" w:hAnsi="Arial" w:cs="Arial"/>
                <w:sz w:val="24"/>
                <w:szCs w:val="24"/>
              </w:rPr>
            </w:pPr>
            <w:r w:rsidRPr="00200990">
              <w:rPr>
                <w:rFonts w:ascii="Arial" w:hAnsi="Arial" w:cs="Arial"/>
                <w:sz w:val="24"/>
                <w:szCs w:val="24"/>
              </w:rPr>
              <w:t>0.842</w:t>
            </w:r>
          </w:p>
        </w:tc>
        <w:tc>
          <w:tcPr>
            <w:tcW w:w="2177" w:type="dxa"/>
          </w:tcPr>
          <w:p w:rsidR="009618D1" w:rsidRDefault="009618D1" w:rsidP="009618D1">
            <w:pPr>
              <w:rPr>
                <w:rFonts w:ascii="Arial" w:hAnsi="Arial" w:cs="Arial"/>
                <w:sz w:val="24"/>
                <w:szCs w:val="24"/>
              </w:rPr>
            </w:pPr>
            <w:r>
              <w:rPr>
                <w:rFonts w:ascii="Arial" w:hAnsi="Arial" w:cs="Arial"/>
                <w:sz w:val="24"/>
                <w:szCs w:val="24"/>
              </w:rPr>
              <w:t>-</w:t>
            </w:r>
          </w:p>
        </w:tc>
        <w:tc>
          <w:tcPr>
            <w:tcW w:w="1217" w:type="dxa"/>
          </w:tcPr>
          <w:p w:rsidR="009618D1" w:rsidRDefault="009618D1" w:rsidP="009618D1">
            <w:pPr>
              <w:rPr>
                <w:rFonts w:ascii="Arial" w:hAnsi="Arial" w:cs="Arial"/>
                <w:sz w:val="24"/>
                <w:szCs w:val="24"/>
              </w:rPr>
            </w:pPr>
            <w:r>
              <w:rPr>
                <w:rFonts w:ascii="Arial" w:hAnsi="Arial" w:cs="Arial"/>
                <w:sz w:val="24"/>
                <w:szCs w:val="24"/>
              </w:rPr>
              <w:t>-0.0166</w:t>
            </w:r>
          </w:p>
        </w:tc>
      </w:tr>
      <w:tr w:rsidR="009618D1" w:rsidTr="009618D1">
        <w:tc>
          <w:tcPr>
            <w:tcW w:w="2191" w:type="dxa"/>
          </w:tcPr>
          <w:p w:rsidR="009618D1" w:rsidRDefault="009618D1" w:rsidP="009618D1">
            <w:pPr>
              <w:rPr>
                <w:rFonts w:ascii="Arial" w:hAnsi="Arial" w:cs="Arial"/>
                <w:sz w:val="24"/>
                <w:szCs w:val="24"/>
              </w:rPr>
            </w:pPr>
            <w:r>
              <w:rPr>
                <w:rFonts w:ascii="Arial" w:hAnsi="Arial" w:cs="Arial"/>
                <w:sz w:val="24"/>
                <w:szCs w:val="24"/>
              </w:rPr>
              <w:t>SG_GDP</w:t>
            </w:r>
          </w:p>
        </w:tc>
        <w:tc>
          <w:tcPr>
            <w:tcW w:w="2191" w:type="dxa"/>
          </w:tcPr>
          <w:p w:rsidR="009618D1" w:rsidRDefault="009618D1" w:rsidP="009618D1">
            <w:pPr>
              <w:rPr>
                <w:rFonts w:ascii="Arial" w:hAnsi="Arial" w:cs="Arial"/>
                <w:sz w:val="24"/>
                <w:szCs w:val="24"/>
              </w:rPr>
            </w:pPr>
            <w:r w:rsidRPr="00200990">
              <w:rPr>
                <w:rFonts w:ascii="Arial" w:hAnsi="Arial" w:cs="Arial"/>
                <w:sz w:val="24"/>
                <w:szCs w:val="24"/>
              </w:rPr>
              <w:t>0.07</w:t>
            </w:r>
            <w:r>
              <w:rPr>
                <w:rFonts w:ascii="Arial" w:hAnsi="Arial" w:cs="Arial"/>
                <w:sz w:val="24"/>
                <w:szCs w:val="24"/>
              </w:rPr>
              <w:t>5</w:t>
            </w:r>
          </w:p>
        </w:tc>
        <w:tc>
          <w:tcPr>
            <w:tcW w:w="2177" w:type="dxa"/>
          </w:tcPr>
          <w:p w:rsidR="009618D1" w:rsidRDefault="009618D1" w:rsidP="009618D1">
            <w:pPr>
              <w:rPr>
                <w:rFonts w:ascii="Arial" w:hAnsi="Arial" w:cs="Arial"/>
                <w:sz w:val="24"/>
                <w:szCs w:val="24"/>
              </w:rPr>
            </w:pPr>
            <w:r w:rsidRPr="00200990">
              <w:rPr>
                <w:rFonts w:ascii="Arial" w:hAnsi="Arial" w:cs="Arial"/>
                <w:sz w:val="24"/>
                <w:szCs w:val="24"/>
              </w:rPr>
              <w:t>0.0146</w:t>
            </w:r>
          </w:p>
        </w:tc>
        <w:tc>
          <w:tcPr>
            <w:tcW w:w="2177" w:type="dxa"/>
          </w:tcPr>
          <w:p w:rsidR="009618D1" w:rsidRDefault="009618D1" w:rsidP="009618D1">
            <w:pPr>
              <w:rPr>
                <w:rFonts w:ascii="Arial" w:hAnsi="Arial" w:cs="Arial"/>
                <w:sz w:val="24"/>
                <w:szCs w:val="24"/>
              </w:rPr>
            </w:pPr>
            <w:r>
              <w:rPr>
                <w:rFonts w:ascii="Arial" w:hAnsi="Arial" w:cs="Arial"/>
                <w:sz w:val="24"/>
                <w:szCs w:val="24"/>
              </w:rPr>
              <w:t>-0.0166</w:t>
            </w:r>
          </w:p>
        </w:tc>
        <w:tc>
          <w:tcPr>
            <w:tcW w:w="1217" w:type="dxa"/>
          </w:tcPr>
          <w:p w:rsidR="009618D1" w:rsidRDefault="009618D1" w:rsidP="009618D1">
            <w:pPr>
              <w:rPr>
                <w:rFonts w:ascii="Arial" w:hAnsi="Arial" w:cs="Arial"/>
                <w:sz w:val="24"/>
                <w:szCs w:val="24"/>
              </w:rPr>
            </w:pPr>
            <w:r>
              <w:rPr>
                <w:rFonts w:ascii="Arial" w:hAnsi="Arial" w:cs="Arial"/>
                <w:sz w:val="24"/>
                <w:szCs w:val="24"/>
              </w:rPr>
              <w:t>-</w:t>
            </w:r>
          </w:p>
        </w:tc>
      </w:tr>
    </w:tbl>
    <w:p w:rsidR="009618D1" w:rsidRDefault="009618D1">
      <w:pPr>
        <w:rPr>
          <w:rFonts w:ascii="Arial" w:hAnsi="Arial" w:cs="Arial"/>
          <w:sz w:val="24"/>
          <w:szCs w:val="24"/>
        </w:rPr>
      </w:pPr>
    </w:p>
    <w:p w:rsidR="00200990" w:rsidRDefault="00405B73">
      <w:pPr>
        <w:rPr>
          <w:rFonts w:ascii="Arial" w:hAnsi="Arial" w:cs="Arial"/>
          <w:sz w:val="24"/>
          <w:szCs w:val="24"/>
        </w:rPr>
      </w:pPr>
      <w:r>
        <w:rPr>
          <w:rFonts w:ascii="Arial" w:hAnsi="Arial" w:cs="Arial"/>
          <w:sz w:val="24"/>
          <w:szCs w:val="24"/>
        </w:rPr>
        <w:t xml:space="preserve">As seen above, the strongest Pearson correlation between these relations are between Total Liabilities and Total Assets. This suggests that total assets does rely on total liabilities. </w:t>
      </w:r>
      <w:r w:rsidR="002E11A9">
        <w:rPr>
          <w:rFonts w:ascii="Arial" w:hAnsi="Arial" w:cs="Arial"/>
          <w:sz w:val="24"/>
          <w:szCs w:val="24"/>
        </w:rPr>
        <w:t>This is also supported by t</w:t>
      </w:r>
      <w:r w:rsidR="002E11A9" w:rsidRPr="002E11A9">
        <w:rPr>
          <w:rFonts w:ascii="Arial" w:hAnsi="Arial" w:cs="Arial"/>
          <w:sz w:val="24"/>
          <w:szCs w:val="24"/>
        </w:rPr>
        <w:t>he basic accounting equation states that Assets = Liabilities + Stockholders Equity.</w:t>
      </w:r>
    </w:p>
    <w:p w:rsidR="00200990" w:rsidRDefault="002E11A9">
      <w:pPr>
        <w:rPr>
          <w:rFonts w:ascii="Arial" w:hAnsi="Arial" w:cs="Arial"/>
          <w:sz w:val="24"/>
          <w:szCs w:val="24"/>
        </w:rPr>
      </w:pPr>
      <w:r>
        <w:rPr>
          <w:rFonts w:ascii="Arial" w:hAnsi="Arial" w:cs="Arial"/>
          <w:sz w:val="24"/>
          <w:szCs w:val="24"/>
        </w:rPr>
        <w:t>Also, a</w:t>
      </w:r>
      <w:r w:rsidR="00200990">
        <w:rPr>
          <w:rFonts w:ascii="Arial" w:hAnsi="Arial" w:cs="Arial"/>
          <w:sz w:val="24"/>
          <w:szCs w:val="24"/>
        </w:rPr>
        <w:t xml:space="preserve">s seen above, the Pearson correlation between Employment rate and Total Liabilities is -0.39 which </w:t>
      </w:r>
      <w:r w:rsidR="00200990" w:rsidRPr="00200990">
        <w:rPr>
          <w:rFonts w:ascii="Arial" w:hAnsi="Arial" w:cs="Arial"/>
          <w:sz w:val="24"/>
          <w:szCs w:val="24"/>
        </w:rPr>
        <w:t xml:space="preserve">indicates the presence of a </w:t>
      </w:r>
      <w:r w:rsidR="00405B73">
        <w:rPr>
          <w:rFonts w:ascii="Arial" w:hAnsi="Arial" w:cs="Arial"/>
          <w:sz w:val="24"/>
          <w:szCs w:val="24"/>
        </w:rPr>
        <w:t>weak</w:t>
      </w:r>
      <w:r w:rsidR="00405B73" w:rsidRPr="00405B73">
        <w:t xml:space="preserve"> </w:t>
      </w:r>
      <w:r w:rsidR="00405B73" w:rsidRPr="00405B73">
        <w:rPr>
          <w:rFonts w:ascii="Arial" w:hAnsi="Arial" w:cs="Arial"/>
          <w:sz w:val="24"/>
          <w:szCs w:val="24"/>
        </w:rPr>
        <w:t>downhill (negative) linear relationship</w:t>
      </w:r>
      <w:r w:rsidR="00200990" w:rsidRPr="00200990">
        <w:rPr>
          <w:rFonts w:ascii="Arial" w:hAnsi="Arial" w:cs="Arial"/>
          <w:sz w:val="24"/>
          <w:szCs w:val="24"/>
        </w:rPr>
        <w:t>.</w:t>
      </w:r>
      <w:r w:rsidR="00200990">
        <w:rPr>
          <w:rFonts w:ascii="Arial" w:hAnsi="Arial" w:cs="Arial"/>
          <w:sz w:val="24"/>
          <w:szCs w:val="24"/>
        </w:rPr>
        <w:t xml:space="preserve"> The negative sign indicates that when Employment rate increases, its total liabilities of a company value decreases.</w:t>
      </w: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Default="009618D1" w:rsidP="009618D1">
      <w:pPr>
        <w:jc w:val="center"/>
        <w:rPr>
          <w:rFonts w:ascii="Arial" w:hAnsi="Arial" w:cs="Arial"/>
          <w:sz w:val="24"/>
          <w:szCs w:val="24"/>
          <w:u w:val="single"/>
        </w:rPr>
      </w:pPr>
    </w:p>
    <w:p w:rsidR="009618D1" w:rsidRPr="009618D1" w:rsidRDefault="009618D1" w:rsidP="009618D1">
      <w:pPr>
        <w:jc w:val="center"/>
        <w:rPr>
          <w:rFonts w:ascii="Arial" w:hAnsi="Arial" w:cs="Arial"/>
          <w:sz w:val="24"/>
          <w:szCs w:val="24"/>
          <w:u w:val="single"/>
        </w:rPr>
      </w:pPr>
      <w:r>
        <w:rPr>
          <w:rFonts w:ascii="Arial" w:hAnsi="Arial" w:cs="Arial"/>
          <w:sz w:val="24"/>
          <w:szCs w:val="24"/>
          <w:u w:val="single"/>
        </w:rPr>
        <w:lastRenderedPageBreak/>
        <w:t>Regression</w:t>
      </w:r>
    </w:p>
    <w:p w:rsidR="002E11A9" w:rsidRDefault="002E11A9">
      <w:pPr>
        <w:rPr>
          <w:rFonts w:ascii="Arial" w:hAnsi="Arial" w:cs="Arial"/>
          <w:sz w:val="24"/>
          <w:szCs w:val="24"/>
        </w:rPr>
      </w:pPr>
      <w:r>
        <w:rPr>
          <w:rFonts w:ascii="Arial" w:hAnsi="Arial" w:cs="Arial"/>
          <w:sz w:val="24"/>
          <w:szCs w:val="24"/>
        </w:rPr>
        <w:t xml:space="preserve">Having to know its correlation, we can carry on with doing regression by investigating further on how the relationship of the </w:t>
      </w:r>
      <w:r w:rsidRPr="001B7132">
        <w:rPr>
          <w:rFonts w:ascii="Arial" w:hAnsi="Arial" w:cs="Arial"/>
          <w:sz w:val="24"/>
          <w:szCs w:val="24"/>
        </w:rPr>
        <w:t>variables related to one another.</w:t>
      </w:r>
      <w:r>
        <w:rPr>
          <w:rFonts w:ascii="Arial" w:hAnsi="Arial" w:cs="Arial"/>
          <w:sz w:val="24"/>
          <w:szCs w:val="24"/>
        </w:rPr>
        <w:t xml:space="preserve"> To do this, we can graphically construct scatter plots of </w:t>
      </w:r>
      <w:r w:rsidRPr="001B7132">
        <w:rPr>
          <w:rFonts w:ascii="Arial" w:hAnsi="Arial" w:cs="Arial"/>
          <w:sz w:val="24"/>
          <w:szCs w:val="24"/>
        </w:rPr>
        <w:t xml:space="preserve">all pair-wise combinations of variables in the </w:t>
      </w:r>
      <w:r>
        <w:rPr>
          <w:rFonts w:ascii="Arial" w:hAnsi="Arial" w:cs="Arial"/>
          <w:sz w:val="24"/>
          <w:szCs w:val="24"/>
        </w:rPr>
        <w:t>data frame. This can be done by typing:</w:t>
      </w:r>
    </w:p>
    <w:p w:rsidR="009618D1" w:rsidRDefault="009618D1">
      <w:pPr>
        <w:rPr>
          <w:rFonts w:ascii="Arial" w:hAnsi="Arial" w:cs="Arial"/>
          <w:sz w:val="24"/>
          <w:szCs w:val="24"/>
        </w:rPr>
      </w:pPr>
      <w:r>
        <w:rPr>
          <w:noProof/>
        </w:rPr>
        <w:drawing>
          <wp:anchor distT="0" distB="0" distL="114300" distR="114300" simplePos="0" relativeHeight="251658240" behindDoc="0" locked="0" layoutInCell="1" allowOverlap="1" wp14:anchorId="3C8F5763" wp14:editId="6218396B">
            <wp:simplePos x="0" y="0"/>
            <wp:positionH relativeFrom="margin">
              <wp:align>left</wp:align>
            </wp:positionH>
            <wp:positionV relativeFrom="paragraph">
              <wp:posOffset>205105</wp:posOffset>
            </wp:positionV>
            <wp:extent cx="5210175" cy="333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10175" cy="333375"/>
                    </a:xfrm>
                    <a:prstGeom prst="rect">
                      <a:avLst/>
                    </a:prstGeom>
                  </pic:spPr>
                </pic:pic>
              </a:graphicData>
            </a:graphic>
          </wp:anchor>
        </w:drawing>
      </w:r>
      <w:r>
        <w:rPr>
          <w:rFonts w:ascii="Arial" w:hAnsi="Arial" w:cs="Arial"/>
          <w:sz w:val="24"/>
          <w:szCs w:val="24"/>
        </w:rPr>
        <w:t>Scatterplot:</w:t>
      </w:r>
    </w:p>
    <w:p w:rsidR="002E11A9" w:rsidRDefault="009618D1">
      <w:pPr>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58F54896" wp14:editId="54EE797C">
            <wp:simplePos x="0" y="0"/>
            <wp:positionH relativeFrom="column">
              <wp:posOffset>-95250</wp:posOffset>
            </wp:positionH>
            <wp:positionV relativeFrom="paragraph">
              <wp:posOffset>304800</wp:posOffset>
            </wp:positionV>
            <wp:extent cx="4057650" cy="314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a:extLst>
                        <a:ext uri="{28A0092B-C50C-407E-A947-70E740481C1C}">
                          <a14:useLocalDpi xmlns:a14="http://schemas.microsoft.com/office/drawing/2010/main" val="0"/>
                        </a:ext>
                      </a:extLst>
                    </a:blip>
                    <a:stretch>
                      <a:fillRect/>
                    </a:stretch>
                  </pic:blipFill>
                  <pic:spPr>
                    <a:xfrm>
                      <a:off x="0" y="0"/>
                      <a:ext cx="4057650" cy="3143250"/>
                    </a:xfrm>
                    <a:prstGeom prst="rect">
                      <a:avLst/>
                    </a:prstGeom>
                  </pic:spPr>
                </pic:pic>
              </a:graphicData>
            </a:graphic>
          </wp:anchor>
        </w:drawing>
      </w:r>
    </w:p>
    <w:p w:rsidR="002E11A9" w:rsidRDefault="002E11A9">
      <w:pPr>
        <w:rPr>
          <w:rFonts w:ascii="Arial" w:hAnsi="Arial" w:cs="Arial"/>
          <w:sz w:val="24"/>
          <w:szCs w:val="24"/>
        </w:rPr>
      </w:pPr>
    </w:p>
    <w:p w:rsidR="009618D1" w:rsidRDefault="009618D1">
      <w:pPr>
        <w:rPr>
          <w:rFonts w:ascii="Arial" w:hAnsi="Arial" w:cs="Arial"/>
          <w:sz w:val="24"/>
          <w:szCs w:val="24"/>
        </w:rPr>
      </w:pPr>
    </w:p>
    <w:p w:rsidR="009618D1" w:rsidRDefault="009618D1">
      <w:pPr>
        <w:rPr>
          <w:rFonts w:ascii="Arial" w:hAnsi="Arial" w:cs="Arial"/>
          <w:sz w:val="24"/>
          <w:szCs w:val="24"/>
        </w:rPr>
      </w:pPr>
    </w:p>
    <w:p w:rsidR="009618D1" w:rsidRDefault="009618D1">
      <w:pPr>
        <w:rPr>
          <w:rFonts w:ascii="Arial" w:hAnsi="Arial" w:cs="Arial"/>
          <w:sz w:val="24"/>
          <w:szCs w:val="24"/>
        </w:rPr>
      </w:pPr>
    </w:p>
    <w:p w:rsidR="009618D1" w:rsidRDefault="009618D1">
      <w:pPr>
        <w:rPr>
          <w:rFonts w:ascii="Arial" w:hAnsi="Arial" w:cs="Arial"/>
          <w:sz w:val="24"/>
          <w:szCs w:val="24"/>
        </w:rPr>
      </w:pPr>
    </w:p>
    <w:p w:rsidR="009618D1" w:rsidRDefault="009618D1">
      <w:pPr>
        <w:rPr>
          <w:rFonts w:ascii="Arial" w:hAnsi="Arial" w:cs="Arial"/>
          <w:sz w:val="24"/>
          <w:szCs w:val="24"/>
        </w:rPr>
      </w:pPr>
    </w:p>
    <w:p w:rsidR="009618D1" w:rsidRDefault="009618D1">
      <w:pPr>
        <w:rPr>
          <w:rFonts w:ascii="Arial" w:hAnsi="Arial" w:cs="Arial"/>
          <w:sz w:val="24"/>
          <w:szCs w:val="24"/>
        </w:rPr>
      </w:pPr>
    </w:p>
    <w:p w:rsidR="009618D1" w:rsidRDefault="009618D1">
      <w:pPr>
        <w:rPr>
          <w:rFonts w:ascii="Arial" w:hAnsi="Arial" w:cs="Arial"/>
          <w:sz w:val="24"/>
          <w:szCs w:val="24"/>
        </w:rPr>
      </w:pPr>
    </w:p>
    <w:p w:rsidR="009618D1" w:rsidRDefault="009618D1">
      <w:pPr>
        <w:rPr>
          <w:rFonts w:ascii="Arial" w:hAnsi="Arial" w:cs="Arial"/>
          <w:sz w:val="24"/>
          <w:szCs w:val="24"/>
        </w:rPr>
      </w:pPr>
    </w:p>
    <w:p w:rsidR="009618D1" w:rsidRDefault="009618D1">
      <w:pPr>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r w:rsidRPr="001B7132">
        <w:rPr>
          <w:rFonts w:ascii="Arial" w:hAnsi="Arial" w:cs="Arial"/>
          <w:sz w:val="24"/>
          <w:szCs w:val="24"/>
        </w:rPr>
        <w:lastRenderedPageBreak/>
        <w:t xml:space="preserve">To fit a multiple linear regression model with </w:t>
      </w:r>
      <w:r>
        <w:rPr>
          <w:rFonts w:ascii="Arial" w:hAnsi="Arial" w:cs="Arial"/>
          <w:sz w:val="24"/>
          <w:szCs w:val="24"/>
        </w:rPr>
        <w:t>employment rate</w:t>
      </w:r>
      <w:r w:rsidRPr="001B7132">
        <w:rPr>
          <w:rFonts w:ascii="Arial" w:hAnsi="Arial" w:cs="Arial"/>
          <w:sz w:val="24"/>
          <w:szCs w:val="24"/>
        </w:rPr>
        <w:t xml:space="preserve"> as the response variable and</w:t>
      </w:r>
      <w:r>
        <w:rPr>
          <w:rFonts w:ascii="Arial" w:hAnsi="Arial" w:cs="Arial"/>
          <w:sz w:val="24"/>
          <w:szCs w:val="24"/>
        </w:rPr>
        <w:t xml:space="preserve"> Total Liabilities, Total Assets and Singapore’s GDP </w:t>
      </w:r>
      <w:r w:rsidRPr="001B7132">
        <w:rPr>
          <w:rFonts w:ascii="Arial" w:hAnsi="Arial" w:cs="Arial"/>
          <w:sz w:val="24"/>
          <w:szCs w:val="24"/>
        </w:rPr>
        <w:t>as the explanatory variables, use the command:</w:t>
      </w:r>
    </w:p>
    <w:p w:rsidR="009618D1" w:rsidRDefault="009618D1" w:rsidP="009618D1">
      <w:pPr>
        <w:spacing w:after="0"/>
        <w:rPr>
          <w:rFonts w:ascii="Arial" w:hAnsi="Arial" w:cs="Arial"/>
          <w:sz w:val="24"/>
          <w:szCs w:val="24"/>
        </w:rPr>
      </w:pPr>
      <w:r>
        <w:rPr>
          <w:noProof/>
        </w:rPr>
        <w:drawing>
          <wp:inline distT="0" distB="0" distL="0" distR="0" wp14:anchorId="2A0BA9A4" wp14:editId="15AAF2DD">
            <wp:extent cx="5943600" cy="208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8915"/>
                    </a:xfrm>
                    <a:prstGeom prst="rect">
                      <a:avLst/>
                    </a:prstGeom>
                  </pic:spPr>
                </pic:pic>
              </a:graphicData>
            </a:graphic>
          </wp:inline>
        </w:drawing>
      </w:r>
    </w:p>
    <w:p w:rsidR="009618D1" w:rsidRDefault="009618D1" w:rsidP="009618D1">
      <w:pPr>
        <w:spacing w:after="0"/>
        <w:rPr>
          <w:rFonts w:ascii="Arial" w:hAnsi="Arial" w:cs="Arial"/>
          <w:sz w:val="24"/>
          <w:szCs w:val="24"/>
        </w:rPr>
      </w:pPr>
    </w:p>
    <w:p w:rsidR="009618D1" w:rsidRDefault="009618D1" w:rsidP="009618D1">
      <w:pPr>
        <w:spacing w:after="0"/>
        <w:rPr>
          <w:rFonts w:ascii="Arial" w:hAnsi="Arial" w:cs="Arial"/>
          <w:sz w:val="24"/>
          <w:szCs w:val="24"/>
        </w:rPr>
      </w:pPr>
      <w:r>
        <w:rPr>
          <w:rFonts w:ascii="Arial" w:hAnsi="Arial" w:cs="Arial"/>
          <w:sz w:val="24"/>
          <w:szCs w:val="24"/>
        </w:rPr>
        <w:t>When calling the result:</w:t>
      </w:r>
    </w:p>
    <w:p w:rsidR="009618D1" w:rsidRDefault="009618D1" w:rsidP="009618D1">
      <w:pPr>
        <w:spacing w:after="0"/>
        <w:rPr>
          <w:rFonts w:ascii="Arial" w:hAnsi="Arial" w:cs="Arial"/>
          <w:sz w:val="24"/>
          <w:szCs w:val="24"/>
        </w:rPr>
      </w:pPr>
      <w:r>
        <w:rPr>
          <w:noProof/>
        </w:rPr>
        <w:drawing>
          <wp:inline distT="0" distB="0" distL="0" distR="0" wp14:anchorId="0EF435D4" wp14:editId="1BD73477">
            <wp:extent cx="685800" cy="142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 cy="142875"/>
                    </a:xfrm>
                    <a:prstGeom prst="rect">
                      <a:avLst/>
                    </a:prstGeom>
                  </pic:spPr>
                </pic:pic>
              </a:graphicData>
            </a:graphic>
          </wp:inline>
        </w:drawing>
      </w:r>
    </w:p>
    <w:p w:rsidR="009618D1" w:rsidRDefault="009618D1" w:rsidP="009618D1">
      <w:pPr>
        <w:spacing w:after="0"/>
        <w:rPr>
          <w:rFonts w:ascii="Arial" w:hAnsi="Arial" w:cs="Arial"/>
          <w:sz w:val="24"/>
          <w:szCs w:val="24"/>
        </w:rPr>
      </w:pPr>
      <w:r>
        <w:rPr>
          <w:noProof/>
        </w:rPr>
        <w:drawing>
          <wp:inline distT="0" distB="0" distL="0" distR="0" wp14:anchorId="344EA9D5" wp14:editId="18177029">
            <wp:extent cx="5943600" cy="838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38835"/>
                    </a:xfrm>
                    <a:prstGeom prst="rect">
                      <a:avLst/>
                    </a:prstGeom>
                  </pic:spPr>
                </pic:pic>
              </a:graphicData>
            </a:graphic>
          </wp:inline>
        </w:drawing>
      </w:r>
    </w:p>
    <w:p w:rsidR="009618D1" w:rsidRPr="000B6350" w:rsidRDefault="009618D1" w:rsidP="009618D1">
      <w:pPr>
        <w:spacing w:after="0"/>
        <w:rPr>
          <w:rFonts w:ascii="Arial" w:eastAsiaTheme="minorEastAsia" w:hAnsi="Arial" w:cs="Arial"/>
          <w:sz w:val="24"/>
          <w:szCs w:val="24"/>
        </w:rPr>
      </w:pPr>
      <w:r>
        <w:rPr>
          <w:rFonts w:ascii="Arial" w:hAnsi="Arial" w:cs="Arial"/>
          <w:sz w:val="24"/>
          <w:szCs w:val="24"/>
        </w:rPr>
        <w:t xml:space="preserve">This output indicates that the fitted values is given by </w:t>
      </w:r>
    </w:p>
    <w:p w:rsidR="009618D1" w:rsidRDefault="00853D49" w:rsidP="009618D1">
      <w:pPr>
        <w:spacing w:after="0"/>
        <w:rPr>
          <w:rFonts w:ascii="Arial" w:eastAsiaTheme="minorEastAsia" w:hAnsi="Arial" w:cs="Arial"/>
          <w:sz w:val="24"/>
          <w:szCs w:val="24"/>
        </w:rPr>
      </w:pPr>
      <m:oMath>
        <m:acc>
          <m:accPr>
            <m:ctrlPr>
              <w:rPr>
                <w:rFonts w:ascii="Cambria Math" w:hAnsi="Cambria Math" w:cs="Arial"/>
                <w:i/>
                <w:sz w:val="24"/>
                <w:szCs w:val="24"/>
              </w:rPr>
            </m:ctrlPr>
          </m:accPr>
          <m:e>
            <m:r>
              <w:rPr>
                <w:rFonts w:ascii="Cambria Math" w:hAnsi="Cambria Math" w:cs="Arial"/>
                <w:sz w:val="24"/>
                <w:szCs w:val="24"/>
              </w:rPr>
              <m:t>y</m:t>
            </m:r>
          </m:e>
        </m:acc>
      </m:oMath>
      <w:r w:rsidR="009618D1">
        <w:rPr>
          <w:rFonts w:ascii="Arial" w:eastAsiaTheme="minorEastAsia" w:hAnsi="Arial" w:cs="Arial"/>
          <w:sz w:val="24"/>
          <w:szCs w:val="24"/>
        </w:rPr>
        <w:t xml:space="preserve"> = 3.013e+03 -4.333e-09</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sidR="009618D1">
        <w:rPr>
          <w:rFonts w:ascii="Arial" w:eastAsiaTheme="minorEastAsia" w:hAnsi="Arial" w:cs="Arial"/>
          <w:sz w:val="24"/>
          <w:szCs w:val="24"/>
        </w:rPr>
        <w:t xml:space="preserve"> -3.535e-09</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2</m:t>
            </m:r>
          </m:sub>
        </m:sSub>
      </m:oMath>
      <w:r w:rsidR="009618D1">
        <w:rPr>
          <w:rFonts w:ascii="Arial" w:eastAsiaTheme="minorEastAsia" w:hAnsi="Arial" w:cs="Arial"/>
          <w:sz w:val="24"/>
          <w:szCs w:val="24"/>
        </w:rPr>
        <w:t xml:space="preserve"> + 7.339e-01</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3</m:t>
            </m:r>
          </m:sub>
        </m:sSub>
      </m:oMath>
    </w:p>
    <w:p w:rsidR="009618D1" w:rsidRDefault="009618D1" w:rsidP="009618D1">
      <w:pPr>
        <w:spacing w:after="0"/>
        <w:rPr>
          <w:rFonts w:ascii="Arial" w:eastAsiaTheme="minorEastAsia" w:hAnsi="Arial" w:cs="Arial"/>
          <w:sz w:val="24"/>
          <w:szCs w:val="24"/>
        </w:rPr>
      </w:pPr>
    </w:p>
    <w:p w:rsidR="009618D1" w:rsidRDefault="009618D1" w:rsidP="009618D1">
      <w:pPr>
        <w:spacing w:after="0"/>
        <w:rPr>
          <w:rFonts w:ascii="Arial" w:eastAsiaTheme="minorEastAsia" w:hAnsi="Arial" w:cs="Arial"/>
          <w:sz w:val="24"/>
          <w:szCs w:val="24"/>
        </w:rPr>
      </w:pPr>
      <w:r>
        <w:rPr>
          <w:rFonts w:ascii="Arial" w:eastAsiaTheme="minorEastAsia" w:hAnsi="Arial" w:cs="Arial"/>
          <w:sz w:val="24"/>
          <w:szCs w:val="24"/>
        </w:rPr>
        <w:t>We begin by testing whether the explanatory variables collectively have an effect on the response variable. If we can reject this hypothesis, we continue by testing whether the individual regression coefficients are significant.</w:t>
      </w:r>
    </w:p>
    <w:p w:rsidR="009618D1" w:rsidRDefault="009618D1" w:rsidP="009618D1">
      <w:pPr>
        <w:spacing w:after="0"/>
        <w:rPr>
          <w:rFonts w:ascii="Arial" w:eastAsiaTheme="minorEastAsia" w:hAnsi="Arial" w:cs="Arial"/>
          <w:sz w:val="24"/>
          <w:szCs w:val="24"/>
        </w:rPr>
      </w:pPr>
    </w:p>
    <w:p w:rsidR="009618D1" w:rsidRDefault="009618D1">
      <w:pPr>
        <w:rPr>
          <w:noProof/>
        </w:rPr>
      </w:pPr>
      <w:r w:rsidRPr="009618D1">
        <w:rPr>
          <w:rFonts w:ascii="Arial" w:hAnsi="Arial" w:cs="Arial"/>
          <w:sz w:val="24"/>
          <w:szCs w:val="24"/>
        </w:rPr>
        <w:t>We can access the results of each test by typing:</w:t>
      </w:r>
      <w:r w:rsidRPr="009618D1">
        <w:rPr>
          <w:rFonts w:ascii="Arial" w:hAnsi="Arial" w:cs="Arial"/>
          <w:sz w:val="24"/>
          <w:szCs w:val="24"/>
        </w:rPr>
        <w:cr/>
      </w:r>
      <w:r w:rsidR="00C648B7" w:rsidRPr="00C648B7">
        <w:rPr>
          <w:noProof/>
        </w:rPr>
        <w:t xml:space="preserve"> </w:t>
      </w:r>
      <w:r w:rsidR="00C648B7">
        <w:rPr>
          <w:noProof/>
        </w:rPr>
        <w:drawing>
          <wp:inline distT="0" distB="0" distL="0" distR="0" wp14:anchorId="4ED507F6" wp14:editId="7FE3F3FB">
            <wp:extent cx="1400175" cy="247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175" cy="247650"/>
                    </a:xfrm>
                    <a:prstGeom prst="rect">
                      <a:avLst/>
                    </a:prstGeom>
                  </pic:spPr>
                </pic:pic>
              </a:graphicData>
            </a:graphic>
          </wp:inline>
        </w:drawing>
      </w:r>
    </w:p>
    <w:p w:rsidR="00C648B7" w:rsidRDefault="00312EB6">
      <w:pPr>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0D16B9F9" wp14:editId="3BE941DA">
                <wp:simplePos x="0" y="0"/>
                <wp:positionH relativeFrom="column">
                  <wp:posOffset>2990850</wp:posOffset>
                </wp:positionH>
                <wp:positionV relativeFrom="paragraph">
                  <wp:posOffset>925830</wp:posOffset>
                </wp:positionV>
                <wp:extent cx="952500" cy="9144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52500" cy="914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7B58D" id="Rectangle 27" o:spid="_x0000_s1026" style="position:absolute;margin-left:235.5pt;margin-top:72.9pt;width:75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" filled="f" strokecolor="red" strokeweight="1pt"/>
            </w:pict>
          </mc:Fallback>
        </mc:AlternateContent>
      </w:r>
      <w:r w:rsidR="00C648B7">
        <w:rPr>
          <w:noProof/>
        </w:rPr>
        <w:drawing>
          <wp:inline distT="0" distB="0" distL="0" distR="0" wp14:anchorId="7B460FB8" wp14:editId="4EAFCC03">
            <wp:extent cx="5943600" cy="26085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08580"/>
                    </a:xfrm>
                    <a:prstGeom prst="rect">
                      <a:avLst/>
                    </a:prstGeom>
                  </pic:spPr>
                </pic:pic>
              </a:graphicData>
            </a:graphic>
          </wp:inline>
        </w:drawing>
      </w:r>
    </w:p>
    <w:p w:rsidR="00C648B7" w:rsidRDefault="00312EB6">
      <w:pPr>
        <w:rPr>
          <w:rFonts w:ascii="Arial" w:hAnsi="Arial" w:cs="Arial"/>
          <w:sz w:val="24"/>
          <w:szCs w:val="24"/>
        </w:rPr>
      </w:pPr>
      <w:r w:rsidRPr="00312EB6">
        <w:rPr>
          <w:rFonts w:ascii="Arial" w:hAnsi="Arial" w:cs="Arial"/>
          <w:sz w:val="24"/>
          <w:szCs w:val="24"/>
        </w:rPr>
        <w:t>The output shows that F=</w:t>
      </w:r>
      <w:r>
        <w:rPr>
          <w:rFonts w:ascii="Arial" w:hAnsi="Arial" w:cs="Arial"/>
          <w:sz w:val="24"/>
          <w:szCs w:val="24"/>
        </w:rPr>
        <w:t>0.2399 (p=0.8683</w:t>
      </w:r>
      <w:r w:rsidRPr="00312EB6">
        <w:rPr>
          <w:rFonts w:ascii="Arial" w:hAnsi="Arial" w:cs="Arial"/>
          <w:sz w:val="24"/>
          <w:szCs w:val="24"/>
        </w:rPr>
        <w:t xml:space="preserve">), indicating that we should </w:t>
      </w:r>
      <w:r>
        <w:rPr>
          <w:rFonts w:ascii="Arial" w:hAnsi="Arial" w:cs="Arial"/>
          <w:sz w:val="24"/>
          <w:szCs w:val="24"/>
        </w:rPr>
        <w:t>fail to</w:t>
      </w:r>
      <w:r w:rsidRPr="00312EB6">
        <w:rPr>
          <w:rFonts w:ascii="Arial" w:hAnsi="Arial" w:cs="Arial"/>
          <w:sz w:val="24"/>
          <w:szCs w:val="24"/>
        </w:rPr>
        <w:t xml:space="preserve"> reject the null hypothesis that the var</w:t>
      </w:r>
      <w:r>
        <w:rPr>
          <w:rFonts w:ascii="Arial" w:hAnsi="Arial" w:cs="Arial"/>
          <w:sz w:val="24"/>
          <w:szCs w:val="24"/>
        </w:rPr>
        <w:t xml:space="preserve">iables total Liabilities, total Assets and GDP have </w:t>
      </w:r>
      <w:r w:rsidRPr="00312EB6">
        <w:rPr>
          <w:rFonts w:ascii="Arial" w:hAnsi="Arial" w:cs="Arial"/>
          <w:sz w:val="24"/>
          <w:szCs w:val="24"/>
        </w:rPr>
        <w:t xml:space="preserve">effect on </w:t>
      </w:r>
      <w:r>
        <w:rPr>
          <w:rFonts w:ascii="Arial" w:hAnsi="Arial" w:cs="Arial"/>
          <w:sz w:val="24"/>
          <w:szCs w:val="24"/>
        </w:rPr>
        <w:t>employment rate</w:t>
      </w:r>
      <w:r w:rsidRPr="00312EB6">
        <w:rPr>
          <w:rFonts w:ascii="Arial" w:hAnsi="Arial" w:cs="Arial"/>
          <w:sz w:val="24"/>
          <w:szCs w:val="24"/>
        </w:rPr>
        <w:t>.</w:t>
      </w:r>
      <w:r>
        <w:rPr>
          <w:rFonts w:ascii="Arial" w:hAnsi="Arial" w:cs="Arial"/>
          <w:sz w:val="24"/>
          <w:szCs w:val="24"/>
        </w:rPr>
        <w:t xml:space="preserve"> The</w:t>
      </w:r>
      <w:r w:rsidRPr="00312EB6">
        <w:rPr>
          <w:rFonts w:ascii="Arial" w:hAnsi="Arial" w:cs="Arial"/>
          <w:sz w:val="24"/>
          <w:szCs w:val="24"/>
        </w:rPr>
        <w:t xml:space="preserve"> result</w:t>
      </w:r>
      <w:r>
        <w:rPr>
          <w:rFonts w:ascii="Arial" w:hAnsi="Arial" w:cs="Arial"/>
          <w:sz w:val="24"/>
          <w:szCs w:val="24"/>
        </w:rPr>
        <w:t xml:space="preserve"> also shows that the p-value of </w:t>
      </w:r>
      <w:r w:rsidR="004C776B">
        <w:rPr>
          <w:rFonts w:ascii="Arial" w:hAnsi="Arial" w:cs="Arial"/>
          <w:sz w:val="24"/>
          <w:szCs w:val="24"/>
        </w:rPr>
        <w:t>the</w:t>
      </w:r>
      <w:r w:rsidR="003F5290">
        <w:rPr>
          <w:rFonts w:ascii="Arial" w:hAnsi="Arial" w:cs="Arial"/>
          <w:sz w:val="24"/>
          <w:szCs w:val="24"/>
        </w:rPr>
        <w:t xml:space="preserve"> variables</w:t>
      </w:r>
      <w:r w:rsidRPr="00312EB6">
        <w:rPr>
          <w:rFonts w:ascii="Arial" w:hAnsi="Arial" w:cs="Arial"/>
          <w:sz w:val="24"/>
          <w:szCs w:val="24"/>
        </w:rPr>
        <w:t xml:space="preserve"> is not statistically significant. In other words, we are reasonably sure that our observed data can be explained by chance alone.</w:t>
      </w:r>
      <w:r>
        <w:rPr>
          <w:rFonts w:ascii="Arial" w:hAnsi="Arial" w:cs="Arial"/>
          <w:sz w:val="24"/>
          <w:szCs w:val="24"/>
        </w:rPr>
        <w:t xml:space="preserve"> </w:t>
      </w:r>
    </w:p>
    <w:p w:rsidR="00853D49" w:rsidRDefault="00853D49">
      <w:pPr>
        <w:rPr>
          <w:rFonts w:ascii="Arial" w:hAnsi="Arial" w:cs="Arial"/>
          <w:sz w:val="24"/>
          <w:szCs w:val="24"/>
        </w:rPr>
      </w:pPr>
    </w:p>
    <w:p w:rsidR="00853D49" w:rsidRDefault="00853D49">
      <w:pPr>
        <w:rPr>
          <w:rFonts w:ascii="Arial" w:hAnsi="Arial" w:cs="Arial"/>
          <w:sz w:val="24"/>
          <w:szCs w:val="24"/>
        </w:rPr>
      </w:pPr>
      <w:r>
        <w:rPr>
          <w:rFonts w:ascii="Arial" w:hAnsi="Arial" w:cs="Arial"/>
          <w:sz w:val="24"/>
          <w:szCs w:val="24"/>
        </w:rPr>
        <w:lastRenderedPageBreak/>
        <w:t>References:</w:t>
      </w:r>
    </w:p>
    <w:p w:rsidR="00853D49" w:rsidRDefault="00853D49">
      <w:pPr>
        <w:rPr>
          <w:rFonts w:ascii="Arial" w:hAnsi="Arial" w:cs="Arial"/>
          <w:sz w:val="24"/>
          <w:szCs w:val="24"/>
        </w:rPr>
      </w:pPr>
      <w:hyperlink r:id="rId11" w:history="1">
        <w:r w:rsidRPr="00A837A0">
          <w:rPr>
            <w:rStyle w:val="Hyperlink"/>
            <w:rFonts w:ascii="Arial" w:hAnsi="Arial" w:cs="Arial"/>
            <w:sz w:val="24"/>
            <w:szCs w:val="24"/>
          </w:rPr>
          <w:t>https://mchankins.wordpress.com/2013/04/21/still-not-significant-2/</w:t>
        </w:r>
      </w:hyperlink>
    </w:p>
    <w:p w:rsidR="00853D49" w:rsidRDefault="00853D49">
      <w:pPr>
        <w:rPr>
          <w:rFonts w:ascii="Arial" w:hAnsi="Arial" w:cs="Arial"/>
          <w:sz w:val="24"/>
          <w:szCs w:val="24"/>
        </w:rPr>
      </w:pPr>
      <w:hyperlink r:id="rId12" w:history="1">
        <w:r w:rsidRPr="00A837A0">
          <w:rPr>
            <w:rStyle w:val="Hyperlink"/>
            <w:rFonts w:ascii="Arial" w:hAnsi="Arial" w:cs="Arial"/>
            <w:sz w:val="24"/>
            <w:szCs w:val="24"/>
          </w:rPr>
          <w:t>http://blog.minitab.com/blog/adventures-in-statistics/how-to-interpret-regression-analysis-results-p-values-and-coefficients</w:t>
        </w:r>
      </w:hyperlink>
    </w:p>
    <w:p w:rsidR="00853D49" w:rsidRDefault="00853D49">
      <w:pPr>
        <w:rPr>
          <w:rFonts w:ascii="Arial" w:hAnsi="Arial" w:cs="Arial"/>
          <w:sz w:val="24"/>
          <w:szCs w:val="24"/>
        </w:rPr>
      </w:pPr>
      <w:hyperlink r:id="rId13" w:history="1">
        <w:r w:rsidRPr="00A837A0">
          <w:rPr>
            <w:rStyle w:val="Hyperlink"/>
            <w:rFonts w:ascii="Arial" w:hAnsi="Arial" w:cs="Arial"/>
            <w:sz w:val="24"/>
            <w:szCs w:val="24"/>
          </w:rPr>
          <w:t>http://statisticalconcepts.blogspot.sg/2010/04/interpretation-of-correlation.html</w:t>
        </w:r>
      </w:hyperlink>
    </w:p>
    <w:p w:rsidR="00853D49" w:rsidRDefault="00853D49">
      <w:pPr>
        <w:rPr>
          <w:rFonts w:ascii="Arial" w:hAnsi="Arial" w:cs="Arial"/>
          <w:sz w:val="24"/>
          <w:szCs w:val="24"/>
        </w:rPr>
      </w:pPr>
      <w:bookmarkStart w:id="0" w:name="_GoBack"/>
      <w:bookmarkEnd w:id="0"/>
    </w:p>
    <w:p w:rsidR="00853D49" w:rsidRDefault="00853D49">
      <w:pPr>
        <w:rPr>
          <w:rFonts w:ascii="Arial" w:hAnsi="Arial" w:cs="Arial"/>
          <w:sz w:val="24"/>
          <w:szCs w:val="24"/>
        </w:rPr>
      </w:pPr>
    </w:p>
    <w:sectPr w:rsidR="00853D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EF"/>
    <w:rsid w:val="000A05D1"/>
    <w:rsid w:val="00200990"/>
    <w:rsid w:val="002E11A9"/>
    <w:rsid w:val="00312EB6"/>
    <w:rsid w:val="003B7954"/>
    <w:rsid w:val="003F2F27"/>
    <w:rsid w:val="003F5290"/>
    <w:rsid w:val="00405B73"/>
    <w:rsid w:val="004C776B"/>
    <w:rsid w:val="00853D49"/>
    <w:rsid w:val="009618D1"/>
    <w:rsid w:val="00B346EF"/>
    <w:rsid w:val="00C6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77515-D949-4C78-ADF0-575E2281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6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3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43788">
      <w:bodyDiv w:val="1"/>
      <w:marLeft w:val="0"/>
      <w:marRight w:val="0"/>
      <w:marTop w:val="0"/>
      <w:marBottom w:val="0"/>
      <w:divBdr>
        <w:top w:val="none" w:sz="0" w:space="0" w:color="auto"/>
        <w:left w:val="none" w:sz="0" w:space="0" w:color="auto"/>
        <w:bottom w:val="none" w:sz="0" w:space="0" w:color="auto"/>
        <w:right w:val="none" w:sz="0" w:space="0" w:color="auto"/>
      </w:divBdr>
    </w:div>
    <w:div w:id="148521267">
      <w:bodyDiv w:val="1"/>
      <w:marLeft w:val="0"/>
      <w:marRight w:val="0"/>
      <w:marTop w:val="0"/>
      <w:marBottom w:val="0"/>
      <w:divBdr>
        <w:top w:val="none" w:sz="0" w:space="0" w:color="auto"/>
        <w:left w:val="none" w:sz="0" w:space="0" w:color="auto"/>
        <w:bottom w:val="none" w:sz="0" w:space="0" w:color="auto"/>
        <w:right w:val="none" w:sz="0" w:space="0" w:color="auto"/>
      </w:divBdr>
    </w:div>
    <w:div w:id="292758186">
      <w:bodyDiv w:val="1"/>
      <w:marLeft w:val="0"/>
      <w:marRight w:val="0"/>
      <w:marTop w:val="0"/>
      <w:marBottom w:val="0"/>
      <w:divBdr>
        <w:top w:val="none" w:sz="0" w:space="0" w:color="auto"/>
        <w:left w:val="none" w:sz="0" w:space="0" w:color="auto"/>
        <w:bottom w:val="none" w:sz="0" w:space="0" w:color="auto"/>
        <w:right w:val="none" w:sz="0" w:space="0" w:color="auto"/>
      </w:divBdr>
    </w:div>
    <w:div w:id="966159522">
      <w:bodyDiv w:val="1"/>
      <w:marLeft w:val="0"/>
      <w:marRight w:val="0"/>
      <w:marTop w:val="0"/>
      <w:marBottom w:val="0"/>
      <w:divBdr>
        <w:top w:val="none" w:sz="0" w:space="0" w:color="auto"/>
        <w:left w:val="none" w:sz="0" w:space="0" w:color="auto"/>
        <w:bottom w:val="none" w:sz="0" w:space="0" w:color="auto"/>
        <w:right w:val="none" w:sz="0" w:space="0" w:color="auto"/>
      </w:divBdr>
    </w:div>
    <w:div w:id="1064911596">
      <w:bodyDiv w:val="1"/>
      <w:marLeft w:val="0"/>
      <w:marRight w:val="0"/>
      <w:marTop w:val="0"/>
      <w:marBottom w:val="0"/>
      <w:divBdr>
        <w:top w:val="none" w:sz="0" w:space="0" w:color="auto"/>
        <w:left w:val="none" w:sz="0" w:space="0" w:color="auto"/>
        <w:bottom w:val="none" w:sz="0" w:space="0" w:color="auto"/>
        <w:right w:val="none" w:sz="0" w:space="0" w:color="auto"/>
      </w:divBdr>
    </w:div>
    <w:div w:id="1374499700">
      <w:bodyDiv w:val="1"/>
      <w:marLeft w:val="0"/>
      <w:marRight w:val="0"/>
      <w:marTop w:val="0"/>
      <w:marBottom w:val="0"/>
      <w:divBdr>
        <w:top w:val="none" w:sz="0" w:space="0" w:color="auto"/>
        <w:left w:val="none" w:sz="0" w:space="0" w:color="auto"/>
        <w:bottom w:val="none" w:sz="0" w:space="0" w:color="auto"/>
        <w:right w:val="none" w:sz="0" w:space="0" w:color="auto"/>
      </w:divBdr>
    </w:div>
    <w:div w:id="1382822788">
      <w:bodyDiv w:val="1"/>
      <w:marLeft w:val="0"/>
      <w:marRight w:val="0"/>
      <w:marTop w:val="0"/>
      <w:marBottom w:val="0"/>
      <w:divBdr>
        <w:top w:val="none" w:sz="0" w:space="0" w:color="auto"/>
        <w:left w:val="none" w:sz="0" w:space="0" w:color="auto"/>
        <w:bottom w:val="none" w:sz="0" w:space="0" w:color="auto"/>
        <w:right w:val="none" w:sz="0" w:space="0" w:color="auto"/>
      </w:divBdr>
    </w:div>
    <w:div w:id="1571111322">
      <w:bodyDiv w:val="1"/>
      <w:marLeft w:val="0"/>
      <w:marRight w:val="0"/>
      <w:marTop w:val="0"/>
      <w:marBottom w:val="0"/>
      <w:divBdr>
        <w:top w:val="none" w:sz="0" w:space="0" w:color="auto"/>
        <w:left w:val="none" w:sz="0" w:space="0" w:color="auto"/>
        <w:bottom w:val="none" w:sz="0" w:space="0" w:color="auto"/>
        <w:right w:val="none" w:sz="0" w:space="0" w:color="auto"/>
      </w:divBdr>
    </w:div>
    <w:div w:id="1584872054">
      <w:bodyDiv w:val="1"/>
      <w:marLeft w:val="0"/>
      <w:marRight w:val="0"/>
      <w:marTop w:val="0"/>
      <w:marBottom w:val="0"/>
      <w:divBdr>
        <w:top w:val="none" w:sz="0" w:space="0" w:color="auto"/>
        <w:left w:val="none" w:sz="0" w:space="0" w:color="auto"/>
        <w:bottom w:val="none" w:sz="0" w:space="0" w:color="auto"/>
        <w:right w:val="none" w:sz="0" w:space="0" w:color="auto"/>
      </w:divBdr>
    </w:div>
    <w:div w:id="1809273521">
      <w:bodyDiv w:val="1"/>
      <w:marLeft w:val="0"/>
      <w:marRight w:val="0"/>
      <w:marTop w:val="0"/>
      <w:marBottom w:val="0"/>
      <w:divBdr>
        <w:top w:val="none" w:sz="0" w:space="0" w:color="auto"/>
        <w:left w:val="none" w:sz="0" w:space="0" w:color="auto"/>
        <w:bottom w:val="none" w:sz="0" w:space="0" w:color="auto"/>
        <w:right w:val="none" w:sz="0" w:space="0" w:color="auto"/>
      </w:divBdr>
    </w:div>
    <w:div w:id="186937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atisticalconcepts.blogspot.sg/2010/04/interpretation-of-correlation.html"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blog.minitab.com/blog/adventures-in-statistics/how-to-interpret-regression-analysis-results-p-values-and-coefficie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mchankins.wordpress.com/2013/04/21/still-not-significant-2/"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1301079H@STUDENT.TP.EDU.SG</dc:creator>
  <cp:keywords/>
  <dc:description/>
  <cp:lastModifiedBy>1301079H@STUDENT.TP.EDU.SG</cp:lastModifiedBy>
  <cp:revision>2</cp:revision>
  <dcterms:created xsi:type="dcterms:W3CDTF">2015-08-18T08:52:00Z</dcterms:created>
  <dcterms:modified xsi:type="dcterms:W3CDTF">2015-08-18T08:52:00Z</dcterms:modified>
</cp:coreProperties>
</file>