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85" w:rsidRDefault="00756B91" w:rsidP="00756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Null Hypothesis: </w:t>
      </w:r>
      <w:r w:rsidRPr="00756B91">
        <w:rPr>
          <w:rFonts w:ascii="Arial" w:hAnsi="Arial" w:cs="Arial"/>
          <w:sz w:val="24"/>
          <w:szCs w:val="24"/>
        </w:rPr>
        <w:t>Employing more people results in higher liabilities.</w:t>
      </w:r>
    </w:p>
    <w:p w:rsidR="00756B91" w:rsidRDefault="00756B91" w:rsidP="00756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 Hypothesis: Employing more people does not result in higher liabilities.</w:t>
      </w:r>
    </w:p>
    <w:p w:rsidR="00756B91" w:rsidRDefault="00756B91" w:rsidP="00756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Here, we are confused in which to look at as the </w:t>
      </w:r>
      <w:r w:rsidRPr="00756B91">
        <w:rPr>
          <w:rFonts w:ascii="Arial" w:hAnsi="Arial" w:cs="Arial"/>
          <w:b/>
          <w:sz w:val="24"/>
          <w:szCs w:val="24"/>
        </w:rPr>
        <w:t xml:space="preserve">Pearson correlation </w:t>
      </w:r>
      <w:r>
        <w:rPr>
          <w:rFonts w:ascii="Arial" w:hAnsi="Arial" w:cs="Arial"/>
          <w:sz w:val="24"/>
          <w:szCs w:val="24"/>
        </w:rPr>
        <w:t>in option 4: “</w:t>
      </w:r>
      <w:proofErr w:type="spellStart"/>
      <w:r>
        <w:rPr>
          <w:rFonts w:ascii="Arial" w:hAnsi="Arial" w:cs="Arial"/>
          <w:sz w:val="24"/>
          <w:szCs w:val="24"/>
        </w:rPr>
        <w:t>Cor</w:t>
      </w:r>
      <w:proofErr w:type="gramStart"/>
      <w:r>
        <w:rPr>
          <w:rFonts w:ascii="Arial" w:hAnsi="Arial" w:cs="Arial"/>
          <w:sz w:val="24"/>
          <w:szCs w:val="24"/>
        </w:rPr>
        <w:t>:Employment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rate &amp; Liabilities”, or to look at the </w:t>
      </w:r>
      <w:r w:rsidRPr="00756B91">
        <w:rPr>
          <w:rFonts w:ascii="Arial" w:hAnsi="Arial" w:cs="Arial"/>
          <w:b/>
          <w:sz w:val="24"/>
          <w:szCs w:val="24"/>
        </w:rPr>
        <w:t>p-value</w:t>
      </w:r>
      <w:r>
        <w:rPr>
          <w:rFonts w:ascii="Arial" w:hAnsi="Arial" w:cs="Arial"/>
          <w:sz w:val="24"/>
          <w:szCs w:val="24"/>
        </w:rPr>
        <w:t xml:space="preserve"> in option 1, </w:t>
      </w:r>
      <w:r>
        <w:rPr>
          <w:rFonts w:ascii="Arial" w:hAnsi="Arial" w:cs="Arial"/>
          <w:b/>
          <w:i/>
          <w:sz w:val="24"/>
          <w:szCs w:val="24"/>
        </w:rPr>
        <w:t>to prove our alt</w:t>
      </w:r>
      <w:r w:rsidRPr="00756B91">
        <w:rPr>
          <w:rFonts w:ascii="Arial" w:hAnsi="Arial" w:cs="Arial"/>
          <w:b/>
          <w:i/>
          <w:sz w:val="24"/>
          <w:szCs w:val="24"/>
        </w:rPr>
        <w:t>ernative hypothesis to be true</w:t>
      </w:r>
      <w:r>
        <w:rPr>
          <w:rFonts w:ascii="Arial" w:hAnsi="Arial" w:cs="Arial"/>
          <w:sz w:val="24"/>
          <w:szCs w:val="24"/>
        </w:rPr>
        <w:t>?</w:t>
      </w:r>
    </w:p>
    <w:p w:rsidR="00756B91" w:rsidRDefault="00756B91" w:rsidP="00756B91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shows that its correlation of employment rate and liabilities is </w:t>
      </w:r>
      <w:r w:rsidRPr="00B346EF">
        <w:rPr>
          <w:rFonts w:ascii="Arial" w:hAnsi="Arial" w:cs="Arial"/>
          <w:sz w:val="24"/>
          <w:szCs w:val="24"/>
        </w:rPr>
        <w:t>-0.039</w:t>
      </w:r>
      <w:r w:rsidRPr="00756B91">
        <w:rPr>
          <w:rFonts w:ascii="Arial" w:hAnsi="Arial" w:cs="Arial"/>
          <w:b/>
          <w:i/>
          <w:sz w:val="24"/>
          <w:szCs w:val="24"/>
        </w:rPr>
        <w:t>. Does this shows that it indicates the presence of a weak</w:t>
      </w:r>
      <w:r w:rsidRPr="00756B91">
        <w:rPr>
          <w:b/>
          <w:i/>
        </w:rPr>
        <w:t xml:space="preserve"> </w:t>
      </w:r>
      <w:r w:rsidRPr="00756B91">
        <w:rPr>
          <w:rFonts w:ascii="Arial" w:hAnsi="Arial" w:cs="Arial"/>
          <w:b/>
          <w:i/>
          <w:sz w:val="24"/>
          <w:szCs w:val="24"/>
        </w:rPr>
        <w:t xml:space="preserve">downhill (negative) linear relationship? </w:t>
      </w:r>
      <w:r>
        <w:rPr>
          <w:rFonts w:ascii="Arial" w:hAnsi="Arial" w:cs="Arial"/>
          <w:sz w:val="24"/>
          <w:szCs w:val="24"/>
        </w:rPr>
        <w:t xml:space="preserve">And also, </w:t>
      </w:r>
      <w:r w:rsidRPr="00756B91">
        <w:rPr>
          <w:rFonts w:ascii="Arial" w:hAnsi="Arial" w:cs="Arial"/>
          <w:b/>
          <w:i/>
          <w:sz w:val="24"/>
          <w:szCs w:val="24"/>
        </w:rPr>
        <w:t>the negative sign indicates that when Employment rate increases, its total liabilities of a company value decreases?</w:t>
      </w:r>
    </w:p>
    <w:p w:rsidR="00756B91" w:rsidRDefault="00756B91" w:rsidP="00756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so, we want to further support our answer by using regression in R:</w:t>
      </w:r>
    </w:p>
    <w:p w:rsidR="00756B91" w:rsidRDefault="00756B91" w:rsidP="00756B9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5B113A" wp14:editId="49B0AD92">
            <wp:extent cx="5943600" cy="2608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91" w:rsidRDefault="00756B91" w:rsidP="00756B91">
      <w:pPr>
        <w:rPr>
          <w:rFonts w:ascii="Arial" w:hAnsi="Arial" w:cs="Arial"/>
          <w:sz w:val="24"/>
          <w:szCs w:val="24"/>
        </w:rPr>
      </w:pPr>
      <w:r w:rsidRPr="00312EB6">
        <w:rPr>
          <w:rFonts w:ascii="Arial" w:hAnsi="Arial" w:cs="Arial"/>
          <w:sz w:val="24"/>
          <w:szCs w:val="24"/>
        </w:rPr>
        <w:t>The output shows that F=</w:t>
      </w:r>
      <w:r>
        <w:rPr>
          <w:rFonts w:ascii="Arial" w:hAnsi="Arial" w:cs="Arial"/>
          <w:sz w:val="24"/>
          <w:szCs w:val="24"/>
        </w:rPr>
        <w:t>0.2399 (p=0.8683</w:t>
      </w:r>
      <w:r w:rsidRPr="00312EB6">
        <w:rPr>
          <w:rFonts w:ascii="Arial" w:hAnsi="Arial" w:cs="Arial"/>
          <w:sz w:val="24"/>
          <w:szCs w:val="24"/>
        </w:rPr>
        <w:t xml:space="preserve">), indicating that we should </w:t>
      </w:r>
      <w:r>
        <w:rPr>
          <w:rFonts w:ascii="Arial" w:hAnsi="Arial" w:cs="Arial"/>
          <w:sz w:val="24"/>
          <w:szCs w:val="24"/>
        </w:rPr>
        <w:t>fail to</w:t>
      </w:r>
      <w:r w:rsidRPr="00312EB6">
        <w:rPr>
          <w:rFonts w:ascii="Arial" w:hAnsi="Arial" w:cs="Arial"/>
          <w:sz w:val="24"/>
          <w:szCs w:val="24"/>
        </w:rPr>
        <w:t xml:space="preserve"> reject the null hypothesis that the var</w:t>
      </w:r>
      <w:r>
        <w:rPr>
          <w:rFonts w:ascii="Arial" w:hAnsi="Arial" w:cs="Arial"/>
          <w:sz w:val="24"/>
          <w:szCs w:val="24"/>
        </w:rPr>
        <w:t xml:space="preserve">iables total Liabilities, total Assets and GDP have </w:t>
      </w:r>
      <w:r w:rsidRPr="00312EB6">
        <w:rPr>
          <w:rFonts w:ascii="Arial" w:hAnsi="Arial" w:cs="Arial"/>
          <w:sz w:val="24"/>
          <w:szCs w:val="24"/>
        </w:rPr>
        <w:t xml:space="preserve">effect on </w:t>
      </w:r>
      <w:r>
        <w:rPr>
          <w:rFonts w:ascii="Arial" w:hAnsi="Arial" w:cs="Arial"/>
          <w:sz w:val="24"/>
          <w:szCs w:val="24"/>
        </w:rPr>
        <w:t>employment rate</w:t>
      </w:r>
      <w:r w:rsidRPr="00312EB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</w:t>
      </w:r>
      <w:r w:rsidRPr="00312EB6">
        <w:rPr>
          <w:rFonts w:ascii="Arial" w:hAnsi="Arial" w:cs="Arial"/>
          <w:sz w:val="24"/>
          <w:szCs w:val="24"/>
        </w:rPr>
        <w:t xml:space="preserve"> result</w:t>
      </w:r>
      <w:r>
        <w:rPr>
          <w:rFonts w:ascii="Arial" w:hAnsi="Arial" w:cs="Arial"/>
          <w:sz w:val="24"/>
          <w:szCs w:val="24"/>
        </w:rPr>
        <w:t xml:space="preserve"> also shows that the p-value of the variables</w:t>
      </w:r>
      <w:r w:rsidRPr="00312EB6">
        <w:rPr>
          <w:rFonts w:ascii="Arial" w:hAnsi="Arial" w:cs="Arial"/>
          <w:sz w:val="24"/>
          <w:szCs w:val="24"/>
        </w:rPr>
        <w:t xml:space="preserve"> is </w:t>
      </w:r>
      <w:r w:rsidR="00482EEC" w:rsidRPr="00312EB6">
        <w:rPr>
          <w:rFonts w:ascii="Arial" w:hAnsi="Arial" w:cs="Arial"/>
          <w:sz w:val="24"/>
          <w:szCs w:val="24"/>
        </w:rPr>
        <w:t>not statistically significant.</w:t>
      </w:r>
      <w:r w:rsidRPr="00312EB6">
        <w:rPr>
          <w:rFonts w:ascii="Arial" w:hAnsi="Arial" w:cs="Arial"/>
          <w:sz w:val="24"/>
          <w:szCs w:val="24"/>
        </w:rPr>
        <w:t xml:space="preserve"> In other words, we are reasonably sure that our observed data can be explained by chance alone.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6B91" w:rsidRDefault="00756B91" w:rsidP="00756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our assumption correct from the paragraph above? If so, does it mean that our null hypothesis is true? Which does not supports our assumption as a whole, means that our alternative hypothesis is not true.</w:t>
      </w:r>
    </w:p>
    <w:p w:rsidR="00756B91" w:rsidRDefault="00756B91" w:rsidP="00756B91">
      <w:pPr>
        <w:rPr>
          <w:rFonts w:ascii="Arial" w:hAnsi="Arial" w:cs="Arial"/>
          <w:sz w:val="24"/>
          <w:szCs w:val="24"/>
        </w:rPr>
      </w:pPr>
    </w:p>
    <w:p w:rsidR="00D67446" w:rsidRDefault="00D67446" w:rsidP="00756B91">
      <w:pPr>
        <w:rPr>
          <w:rFonts w:ascii="Arial" w:hAnsi="Arial" w:cs="Arial"/>
          <w:sz w:val="24"/>
          <w:szCs w:val="24"/>
        </w:rPr>
      </w:pPr>
    </w:p>
    <w:p w:rsidR="00D67446" w:rsidRDefault="00D67446" w:rsidP="00756B91">
      <w:pPr>
        <w:rPr>
          <w:rFonts w:ascii="Arial" w:hAnsi="Arial" w:cs="Arial"/>
          <w:sz w:val="24"/>
          <w:szCs w:val="24"/>
        </w:rPr>
      </w:pPr>
    </w:p>
    <w:p w:rsidR="00D67446" w:rsidRDefault="00D67446" w:rsidP="00756B91">
      <w:pPr>
        <w:rPr>
          <w:rFonts w:ascii="Arial" w:hAnsi="Arial" w:cs="Arial"/>
          <w:sz w:val="24"/>
          <w:szCs w:val="24"/>
        </w:rPr>
      </w:pPr>
    </w:p>
    <w:p w:rsidR="00D67446" w:rsidRDefault="00D67446" w:rsidP="00756B91">
      <w:pPr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model Variables stands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Value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Author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Elixir Technology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Maintainer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Elixir Technology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1.0 Version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1.0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1.1 Free/Paid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Paid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1.2 SSIC Classification 1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Information and Communications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1.3 SSIC Classification 1.1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Information Service Activities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1.4 SSIC Classification 2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Information and Communications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1.5 SSIC Classification 2.1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Computer Programming, Consultancy and Related Activities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1.6 Quality Indicator 1: Total No. of Records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1753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1.7 Quality Indicator 2: No. of completely filled records/Total no. of records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1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1.8 Quality Indicator 3: No. of empty records/Total no. of records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0.0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1.9 Quality Indicator 4: No. of fields per record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28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2.0 Quality Indicator 5: Dataset last update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11/12/2014 12:58:00 PM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2.1 Quality Indicators last generated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11/12/2014 12:58:00 PM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01: COYNAME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Company Name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02: REGNO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UEN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03: ACCTYPEDESEC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Type of Account Filed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lastRenderedPageBreak/>
              <w:t>Data Field 04: COYDESC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Type of Company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05: FYEAR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Year of Financial Filing. Data for the past 3 years, 2009 to 2011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06: REVENUE_AMT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Revenue </w:t>
            </w:r>
            <w:proofErr w:type="spellStart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f.k.a</w:t>
            </w:r>
            <w:proofErr w:type="spellEnd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 [Sales Turnover And Other Operating Revenues]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07: PBFTAX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Profit before Tax from Continuing Operations </w:t>
            </w:r>
            <w:proofErr w:type="spellStart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f.k.a</w:t>
            </w:r>
            <w:proofErr w:type="spellEnd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 [Profit before Tax]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08: LBFTAX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Loss before Tax from Continuing Operations </w:t>
            </w:r>
            <w:proofErr w:type="spellStart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f.k.a</w:t>
            </w:r>
            <w:proofErr w:type="spellEnd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 [Loss before Tax]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09: PAFTAX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Profit after Tax from Continuing Operations </w:t>
            </w:r>
            <w:proofErr w:type="spellStart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f.k.a</w:t>
            </w:r>
            <w:proofErr w:type="spellEnd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 [Profit After Tax]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10: LAFTAX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Loss after Tax from Continuing Operations </w:t>
            </w:r>
            <w:proofErr w:type="spellStart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f.k.a</w:t>
            </w:r>
            <w:proofErr w:type="spellEnd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 [Loss After Tax]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11: TTASSET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Total Assets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12: TTCRASSET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Total Current Assets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13: TTNCRASSET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Total Non-Current Assets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14: TTLIAB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Total Liabilities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15: TTCRLIAB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Total Current Liabilities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16: TTNCRLIAB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Total Non-Current Liabilities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17: TTEQUITY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Total Equity </w:t>
            </w:r>
            <w:proofErr w:type="spellStart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f.k.a</w:t>
            </w:r>
            <w:proofErr w:type="spellEnd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. [Shareholder's Funds]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18: PUCAP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Paid-Up Capital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19: SHARECAP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Share Capital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20: OTHERRESERVESTT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Other Reserves, Total </w:t>
            </w:r>
            <w:proofErr w:type="spellStart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f.k.a</w:t>
            </w:r>
            <w:proofErr w:type="spellEnd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. [Reserves]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21: RETAINEARN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Retained Earnings/(Accumulated Loss)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lastRenderedPageBreak/>
              <w:t>Data Field 22: AR_NETPROFITSALES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Rate of Net Profit on Sales (%). Derived value from the formula: 100 * Net Profit After Tax / Turnover (Sales)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23: AR_RETINVESTMENT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Return of Investment (%). Derived value from the formula: 100 * Net Profit After Tax / Total Assets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24: AR_RETSHAREFUNDS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Return of Shareholder's Funds (%). Derived value from the formula: 100 * Net Profit After Tax / Shareholder's Funds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25: AR_TASSETSTO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Total Assets Turnover (%). Derived value from the formula: Turnover (Sales) / Total Assets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26: AR_CURRWCAP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Current/Working Capital Ratio (%). Derived value from the formula: Current Assets / Current Liabilities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27: PROPRATIO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Proprietary </w:t>
            </w:r>
            <w:proofErr w:type="gramStart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Ratio(</w:t>
            </w:r>
            <w:proofErr w:type="gramEnd"/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%). Derived value from the formula: 100 * Shareholder's Funds / Total Assets</w:t>
            </w:r>
          </w:p>
        </w:tc>
      </w:tr>
      <w:tr w:rsidR="00D67446" w:rsidRPr="000A6865" w:rsidTr="003A3A85"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28: AR_TOTALDEBT</w:t>
            </w:r>
          </w:p>
        </w:tc>
        <w:tc>
          <w:tcPr>
            <w:tcW w:w="4675" w:type="dxa"/>
            <w:hideMark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A6865">
              <w:rPr>
                <w:rFonts w:ascii="Helvetica" w:eastAsia="Times New Roman" w:hAnsi="Helvetica" w:cs="Times New Roman"/>
                <w:sz w:val="21"/>
                <w:szCs w:val="21"/>
              </w:rPr>
              <w:t>Total Debt to Equity Ratio (%). Derived value from the formula: 100 * Total Liabilities / (Total Liabilities + Shareholder's Funds)</w:t>
            </w:r>
          </w:p>
        </w:tc>
      </w:tr>
      <w:tr w:rsidR="00D67446" w:rsidRPr="000A6865" w:rsidTr="003A3A85">
        <w:tc>
          <w:tcPr>
            <w:tcW w:w="4675" w:type="dxa"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29: EMPLOYMENT_RATE</w:t>
            </w:r>
          </w:p>
        </w:tc>
        <w:tc>
          <w:tcPr>
            <w:tcW w:w="4675" w:type="dxa"/>
          </w:tcPr>
          <w:p w:rsidR="00D67446" w:rsidRPr="000A6865" w:rsidRDefault="009E2C88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9E2C88">
              <w:rPr>
                <w:rFonts w:ascii="Helvetica" w:eastAsia="Times New Roman" w:hAnsi="Helvetica" w:cs="Times New Roman"/>
                <w:sz w:val="21"/>
                <w:szCs w:val="21"/>
              </w:rPr>
              <w:t>Number of employed persons in Singapore.</w:t>
            </w:r>
          </w:p>
        </w:tc>
      </w:tr>
      <w:tr w:rsidR="00D67446" w:rsidRPr="000A6865" w:rsidTr="003A3A85">
        <w:tc>
          <w:tcPr>
            <w:tcW w:w="4675" w:type="dxa"/>
          </w:tcPr>
          <w:p w:rsidR="00D67446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Data Field 30: SG_GDP</w:t>
            </w:r>
          </w:p>
        </w:tc>
        <w:tc>
          <w:tcPr>
            <w:tcW w:w="4675" w:type="dxa"/>
          </w:tcPr>
          <w:p w:rsidR="00D67446" w:rsidRPr="000A6865" w:rsidRDefault="00D67446" w:rsidP="003A3A85">
            <w:pPr>
              <w:spacing w:after="300" w:line="300" w:lineRule="atLeast"/>
              <w:rPr>
                <w:rFonts w:ascii="Helvetica" w:eastAsia="Times New Roman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sz w:val="21"/>
                <w:szCs w:val="21"/>
              </w:rPr>
              <w:t>Singapore’s Gross Domestic Product-Real Growth Rate</w:t>
            </w:r>
          </w:p>
        </w:tc>
      </w:tr>
    </w:tbl>
    <w:p w:rsidR="00D67446" w:rsidRDefault="00D67446" w:rsidP="00756B91">
      <w:pPr>
        <w:rPr>
          <w:rFonts w:ascii="Arial" w:hAnsi="Arial" w:cs="Arial"/>
          <w:sz w:val="24"/>
          <w:szCs w:val="24"/>
        </w:rPr>
      </w:pPr>
    </w:p>
    <w:p w:rsidR="00D67446" w:rsidRDefault="00D67446" w:rsidP="00756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 of variables:</w:t>
      </w:r>
    </w:p>
    <w:p w:rsidR="00D67446" w:rsidRDefault="00D67446" w:rsidP="00D6744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Definition of GDP - real growth rate: This entry gives GDP growth on an annual basis adjusted for inflation and expressed as a percent.</w:t>
      </w:r>
    </w:p>
    <w:p w:rsidR="00D67446" w:rsidRDefault="009E2C88" w:rsidP="009E2C8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Definition of Employment rate: </w:t>
      </w:r>
      <w:r w:rsidRPr="009E2C88">
        <w:rPr>
          <w:rFonts w:ascii="Arial" w:hAnsi="Arial" w:cs="Arial"/>
          <w:sz w:val="24"/>
          <w:szCs w:val="24"/>
        </w:rPr>
        <w:t>Employed persons are individuals with a minimum required age who work during a certain time for a business.</w:t>
      </w:r>
    </w:p>
    <w:p w:rsidR="009E2C88" w:rsidRDefault="009E2C88" w:rsidP="009E2C8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Definition of Total Assets: </w:t>
      </w:r>
      <w:r w:rsidRPr="009E2C88">
        <w:rPr>
          <w:rFonts w:ascii="Arial" w:hAnsi="Arial" w:cs="Arial"/>
          <w:sz w:val="24"/>
          <w:szCs w:val="24"/>
        </w:rPr>
        <w:t>Total Assets are the sum of all current and non-current assets that a company owns. Current assets is in the form of cash and non-</w:t>
      </w:r>
      <w:r w:rsidRPr="009E2C88">
        <w:rPr>
          <w:rFonts w:ascii="Arial" w:hAnsi="Arial" w:cs="Arial"/>
          <w:sz w:val="24"/>
          <w:szCs w:val="24"/>
        </w:rPr>
        <w:lastRenderedPageBreak/>
        <w:t>current assets is examples lands, machineries. In short, everything the company owned and have.</w:t>
      </w:r>
    </w:p>
    <w:p w:rsidR="009E2C88" w:rsidRPr="00D67446" w:rsidRDefault="009E2C88" w:rsidP="009E2C8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Definition of Total Liabilities: Company’s legal debts or obligation that arise during the course of business operations (Eg. Loans, accounts payable, </w:t>
      </w:r>
      <w:proofErr w:type="spellStart"/>
      <w:r>
        <w:rPr>
          <w:rFonts w:ascii="Arial" w:hAnsi="Arial" w:cs="Arial"/>
          <w:sz w:val="24"/>
          <w:szCs w:val="24"/>
        </w:rPr>
        <w:t>mortages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67446" w:rsidRDefault="00D67446" w:rsidP="00756B91">
      <w:pPr>
        <w:rPr>
          <w:rFonts w:ascii="Arial" w:hAnsi="Arial" w:cs="Arial"/>
          <w:sz w:val="24"/>
          <w:szCs w:val="24"/>
        </w:rPr>
      </w:pPr>
    </w:p>
    <w:p w:rsidR="00D67446" w:rsidRDefault="00D67446" w:rsidP="00D6744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Correlation plots of all pair variables:</w:t>
      </w:r>
    </w:p>
    <w:p w:rsidR="00D67446" w:rsidRDefault="00D67446" w:rsidP="00D6744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only used, EMPLOYMENT RATE, TTLIAB, </w:t>
      </w:r>
      <w:proofErr w:type="gramStart"/>
      <w:r>
        <w:rPr>
          <w:rFonts w:ascii="Arial" w:hAnsi="Arial" w:cs="Arial"/>
          <w:sz w:val="24"/>
          <w:szCs w:val="24"/>
        </w:rPr>
        <w:t>TTASSET</w:t>
      </w:r>
      <w:proofErr w:type="gramEnd"/>
      <w:r>
        <w:rPr>
          <w:rFonts w:ascii="Arial" w:hAnsi="Arial" w:cs="Arial"/>
          <w:sz w:val="24"/>
          <w:szCs w:val="24"/>
        </w:rPr>
        <w:t xml:space="preserve"> &amp; SG_GDP from the dataset:</w:t>
      </w:r>
    </w:p>
    <w:p w:rsidR="009E2C88" w:rsidRDefault="009E2C88" w:rsidP="00D6744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Here’s the correlation of all pair-wise </w:t>
      </w:r>
      <w:r w:rsidRPr="009E2C88">
        <w:rPr>
          <w:rFonts w:ascii="Arial" w:hAnsi="Arial" w:cs="Arial"/>
          <w:sz w:val="24"/>
          <w:szCs w:val="24"/>
        </w:rPr>
        <w:t>combinations of variables</w:t>
      </w:r>
      <w:r>
        <w:rPr>
          <w:rFonts w:ascii="Arial" w:hAnsi="Arial" w:cs="Arial"/>
          <w:sz w:val="24"/>
          <w:szCs w:val="24"/>
        </w:rPr>
        <w:t>:</w:t>
      </w:r>
    </w:p>
    <w:p w:rsidR="00D67446" w:rsidRDefault="00D67446" w:rsidP="00D67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576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42" w:rsidRDefault="00ED2442" w:rsidP="00D6744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6967"/>
      </w:tblGrid>
      <w:tr w:rsidR="00ED2442" w:rsidTr="00ED2442">
        <w:tc>
          <w:tcPr>
            <w:tcW w:w="4675" w:type="dxa"/>
          </w:tcPr>
          <w:p w:rsidR="00ED2442" w:rsidRPr="00ED2442" w:rsidRDefault="00ED2442" w:rsidP="00D674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Company</w:t>
            </w:r>
          </w:p>
        </w:tc>
        <w:tc>
          <w:tcPr>
            <w:tcW w:w="4675" w:type="dxa"/>
          </w:tcPr>
          <w:p w:rsidR="00ED2442" w:rsidRPr="00ED2442" w:rsidRDefault="00ED2442" w:rsidP="00D674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Annual Report</w:t>
            </w:r>
          </w:p>
        </w:tc>
      </w:tr>
      <w:tr w:rsidR="00ED2442" w:rsidTr="00ED2442"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Bousted</w:t>
            </w:r>
            <w:proofErr w:type="spellEnd"/>
          </w:p>
        </w:tc>
        <w:tc>
          <w:tcPr>
            <w:tcW w:w="4675" w:type="dxa"/>
          </w:tcPr>
          <w:p w:rsidR="00ED2442" w:rsidRDefault="00ED2442" w:rsidP="00ED2442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E14463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http://www.boustead.sg/investor_centre/financial_highlights.asp</w:t>
              </w:r>
            </w:hyperlink>
          </w:p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2442" w:rsidTr="00ED2442"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Taisan</w:t>
            </w:r>
            <w:proofErr w:type="spellEnd"/>
          </w:p>
        </w:tc>
        <w:tc>
          <w:tcPr>
            <w:tcW w:w="4675" w:type="dxa"/>
          </w:tcPr>
          <w:p w:rsidR="00ED2442" w:rsidRDefault="00ED2442" w:rsidP="00ED2442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8" w:history="1">
              <w:r w:rsidRPr="00E14463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http://www.china-taisan.com/attachment/201505131924461768493043_en.pdf</w:t>
              </w:r>
            </w:hyperlink>
            <w:r>
              <w:rPr>
                <w:rStyle w:val="Hyperlink"/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2442" w:rsidTr="00ED2442"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LionaPac</w:t>
            </w:r>
            <w:proofErr w:type="spellEnd"/>
          </w:p>
        </w:tc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F65F4A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http://www.lionapac.com/images/Annual_Report_2010.pdf</w:t>
              </w:r>
            </w:hyperlink>
          </w:p>
        </w:tc>
      </w:tr>
      <w:tr w:rsidR="00ED2442" w:rsidTr="00ED2442"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MapleTree</w:t>
            </w:r>
            <w:proofErr w:type="spellEnd"/>
          </w:p>
        </w:tc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F65F4A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http://www.mapletreelogisticstrust.com/en/Investor-Relations/Publications-Presentations/Annual-Reports.aspx</w:t>
              </w:r>
            </w:hyperlink>
          </w:p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2442" w:rsidTr="00ED2442"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2442" w:rsidTr="00ED2442"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2442" w:rsidTr="00ED2442"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ED2442" w:rsidRDefault="00ED2442" w:rsidP="00D67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D2442" w:rsidRDefault="00ED2442" w:rsidP="00D67446">
      <w:pPr>
        <w:rPr>
          <w:rFonts w:ascii="Arial" w:hAnsi="Arial" w:cs="Arial"/>
          <w:sz w:val="24"/>
          <w:szCs w:val="24"/>
        </w:rPr>
      </w:pPr>
    </w:p>
    <w:p w:rsidR="003A3A85" w:rsidRPr="00D67446" w:rsidRDefault="003A3A85" w:rsidP="00D67446">
      <w:pPr>
        <w:rPr>
          <w:rFonts w:ascii="Arial" w:hAnsi="Arial" w:cs="Arial"/>
          <w:sz w:val="24"/>
          <w:szCs w:val="24"/>
        </w:rPr>
      </w:pPr>
    </w:p>
    <w:sectPr w:rsidR="003A3A85" w:rsidRPr="00D6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C435E"/>
    <w:multiLevelType w:val="hybridMultilevel"/>
    <w:tmpl w:val="EB524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065A7"/>
    <w:multiLevelType w:val="hybridMultilevel"/>
    <w:tmpl w:val="9D3CA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E79E4"/>
    <w:multiLevelType w:val="hybridMultilevel"/>
    <w:tmpl w:val="D7A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91"/>
    <w:rsid w:val="00361A84"/>
    <w:rsid w:val="003A3A85"/>
    <w:rsid w:val="003B7954"/>
    <w:rsid w:val="003F2F27"/>
    <w:rsid w:val="00482EEC"/>
    <w:rsid w:val="00756B91"/>
    <w:rsid w:val="00780D71"/>
    <w:rsid w:val="008E7D3D"/>
    <w:rsid w:val="009E2C88"/>
    <w:rsid w:val="00D67446"/>
    <w:rsid w:val="00ED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01324-89AA-4D6D-AA19-9E092203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91"/>
    <w:pPr>
      <w:ind w:left="720"/>
      <w:contextualSpacing/>
    </w:pPr>
  </w:style>
  <w:style w:type="table" w:styleId="TableGrid">
    <w:name w:val="Table Grid"/>
    <w:basedOn w:val="TableNormal"/>
    <w:uiPriority w:val="39"/>
    <w:rsid w:val="00D6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A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-taisan.com/attachment/201505131924461768493043_e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ustead.sg/investor_centre/financial_highlight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mapletreelogisticstrust.com/en/Investor-Relations/Publications-Presentations/Annual-Report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onapac.com/images/Annual_Report_20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1301079H@STUDENT.TP.EDU.SG</dc:creator>
  <cp:keywords/>
  <dc:description/>
  <cp:lastModifiedBy>1301079H@STUDENT.TP.EDU.SG</cp:lastModifiedBy>
  <cp:revision>3</cp:revision>
  <dcterms:created xsi:type="dcterms:W3CDTF">2015-08-20T09:25:00Z</dcterms:created>
  <dcterms:modified xsi:type="dcterms:W3CDTF">2015-08-21T02:46:00Z</dcterms:modified>
</cp:coreProperties>
</file>