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7EF3A">
      <w:pPr>
        <w:spacing w:before="157" w:after="157" w:line="270" w:lineRule="auto"/>
        <w:jc w:val="left"/>
        <w:rPr>
          <w:rFonts w:hint="eastAsia" w:ascii="微软雅黑" w:hAnsi="微软雅黑" w:eastAsia="微软雅黑" w:cs="微软雅黑"/>
        </w:rPr>
      </w:pPr>
      <w:bookmarkStart w:id="0" w:name="现当代设计史_第一章写作内容框架"/>
      <w:r>
        <w:rPr>
          <w:rFonts w:hint="eastAsia" w:ascii="微软雅黑" w:hAnsi="微软雅黑" w:eastAsia="微软雅黑" w:cs="微软雅黑"/>
          <w:b/>
          <w:color w:val="000000"/>
          <w:sz w:val="39"/>
        </w:rPr>
        <w:t>《现当代设计史》第一章写作</w:t>
      </w:r>
      <w:bookmarkStart w:id="13" w:name="_GoBack"/>
      <w:bookmarkEnd w:id="13"/>
      <w:r>
        <w:rPr>
          <w:rFonts w:hint="eastAsia" w:ascii="微软雅黑" w:hAnsi="微软雅黑" w:eastAsia="微软雅黑" w:cs="微软雅黑"/>
          <w:b/>
          <w:color w:val="000000"/>
          <w:sz w:val="39"/>
        </w:rPr>
        <w:t>内容框架</w:t>
      </w:r>
      <w:bookmarkEnd w:id="0"/>
    </w:p>
    <w:p w14:paraId="771B420D">
      <w:pPr>
        <w:spacing w:after="21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章题</w:t>
      </w:r>
      <w:r>
        <w:rPr>
          <w:rFonts w:hint="eastAsia" w:ascii="微软雅黑" w:hAnsi="微软雅黑" w:eastAsia="微软雅黑" w:cs="微软雅黑"/>
          <w:color w:val="000000"/>
        </w:rPr>
        <w:t>：第一章　现代设计的起源与发展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b/>
          <w:color w:val="000000"/>
        </w:rPr>
        <w:t>版本</w:t>
      </w:r>
      <w:r>
        <w:rPr>
          <w:rFonts w:hint="eastAsia" w:ascii="微软雅黑" w:hAnsi="微软雅黑" w:eastAsia="微软雅黑" w:cs="微软雅黑"/>
          <w:color w:val="000000"/>
        </w:rPr>
        <w:t>：2026-10-13定稿，经一轮审查修订（章节框架层级，不含小结与段落框架）。每节一组表：表头为时段、重点维度、论点、接口；表体为七个对象维度，各格直接写该维度下的案例内容（含设计者是谁、以什么身份、受雇于谁）。所有案例均已落实对象与出处。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b/>
          <w:color w:val="000000"/>
        </w:rPr>
        <w:t>基准</w:t>
      </w:r>
      <w:r>
        <w:rPr>
          <w:rFonts w:hint="eastAsia" w:ascii="微软雅黑" w:hAnsi="微软雅黑" w:eastAsia="微软雅黑" w:cs="微软雅黑"/>
          <w:color w:val="000000"/>
        </w:rPr>
        <w:t>：对话上传的《现当代设计史_全书目录（修订版）.md》。配套：《全书审查总表》《写作内容框架总表》。</w:t>
      </w:r>
    </w:p>
    <w:p w14:paraId="46E03DB3">
      <w:pPr>
        <w:spacing w:before="210" w:after="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C0CDA72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1" w:name="一_章的定位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一、章的定位</w:t>
      </w:r>
      <w:bookmarkEnd w:id="1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3"/>
        <w:gridCol w:w="8673"/>
      </w:tblGrid>
      <w:tr w14:paraId="77E19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6AEA2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项目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A53439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内容</w:t>
            </w:r>
          </w:p>
        </w:tc>
      </w:tr>
      <w:tr w14:paraId="5222FB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AB86C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历史问题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C914EF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机器与工厂出现后，"决定物品形态"这件事如何从制作者手中分离出来，成为一种独立职能</w:t>
            </w:r>
          </w:p>
        </w:tc>
      </w:tr>
      <w:tr w14:paraId="13A8C5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E715B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B4D01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1760年代—1850年，止于1851年万国博览会（归2.1）；1.5因家具图册起于1754年、1.3因铁桥起于1779年，各节时段略有前后</w:t>
            </w:r>
          </w:p>
        </w:tc>
      </w:tr>
      <w:tr w14:paraId="757F8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C65A5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地区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D6293C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以英国为主体，法国、美国为对照，中国在栏目中并列；地区只作案例来源</w:t>
            </w:r>
          </w:p>
        </w:tc>
      </w:tr>
      <w:tr w14:paraId="09D6A4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6CE6D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本章持有的对象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BA4EEC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工厂制、五类设计者、韦奇伍德的分工、互换零件（至1850）、展示字体与石版术、早期摄影出版、家具图册与陈列室、外销瓷</w:t>
            </w:r>
          </w:p>
        </w:tc>
      </w:tr>
      <w:tr w14:paraId="57B6B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A7995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只引一句的对象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76FE0E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水晶宫与1851年（2.1）、拉斯金与普金（2.2—2.3）、百货公司的成熟形态（2.2）、福特流水线（6.1）、数据可视化（13.4）、"design"的东亚译介（第二章观念栏）</w:t>
            </w:r>
          </w:p>
        </w:tc>
      </w:tr>
      <w:tr w14:paraId="542CB4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4BBBC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写作规则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EBA62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① 背景段只写到"它改变了什么设计问题"，下一段必须出现可指认的作品或产品；② 每节七个维度全填，★为重点维度，篇幅最大；③ 写每个案例时交代设计者是谁、以什么身份、受雇于谁；④ 每节至少一件可配图实物；⑤ 他章持有的对象只引一句并注"见某节"；⑥ 年份有两说者在正文写区间并注出处</w:t>
            </w:r>
          </w:p>
        </w:tc>
      </w:tr>
      <w:tr w14:paraId="296710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1E1A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七个维度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3EC21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（可指认的单件设计物）／产品（批量进入市场的物与品类）／元素（形式语言）／材料与技术／生产组织与设计媒介（分工、流程，及图纸、模型、样本簿、图录、木模等传递设计决策的载体）／委托与使用／观念与话语（只填当时人的说法，不填后世评语）</w:t>
            </w:r>
          </w:p>
        </w:tc>
      </w:tr>
      <w:tr w14:paraId="2D47C8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3BBFD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译名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51D27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柯尼希（Koenig）、韦奇伍德、博尔顿、本特利、弗拉克斯曼、齐本德尔、塔尔博特，全章统一</w:t>
            </w:r>
          </w:p>
        </w:tc>
      </w:tr>
    </w:tbl>
    <w:p w14:paraId="1A16827C">
      <w:pPr>
        <w:rPr>
          <w:rFonts w:hint="eastAsia" w:ascii="微软雅黑" w:hAnsi="微软雅黑" w:eastAsia="微软雅黑" w:cs="微软雅黑"/>
        </w:rPr>
      </w:pPr>
    </w:p>
    <w:p w14:paraId="28C9EC4D">
      <w:pPr>
        <w:spacing w:before="210" w:after="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DF70CDF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2" w:name="二_各节写作框架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二、各节写作框架</w:t>
      </w:r>
      <w:bookmarkEnd w:id="2"/>
    </w:p>
    <w:p w14:paraId="4E80E0CF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3" w:name="bm_1_1_工业革命与现代设计的萌发"/>
      <w:r>
        <w:rPr>
          <w:rFonts w:hint="eastAsia" w:ascii="微软雅黑" w:hAnsi="微软雅黑" w:eastAsia="微软雅黑" w:cs="微软雅黑"/>
          <w:b/>
          <w:color w:val="000000"/>
          <w:sz w:val="24"/>
        </w:rPr>
        <w:t>1.1　工业革命与现代设计的萌发</w:t>
      </w:r>
      <w:bookmarkEnd w:id="3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93"/>
        <w:gridCol w:w="5065"/>
        <w:gridCol w:w="1235"/>
        <w:gridCol w:w="1813"/>
      </w:tblGrid>
      <w:tr w14:paraId="25FCF8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6B18B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FE5C2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2FE2B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2D3B9E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135D1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5AC62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1760—1830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E5FDB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材料与技术；生产组织与设计媒介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09FF2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工厂制使制作被拆成工序，形态决策上移，"谁来设计"成为新问题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DBF6A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结尾提出1.2—1.5四个问题；韦奇伍德只以博尔顿合作一句带出；水晶宫、印刷、营销不在本节</w:t>
            </w:r>
          </w:p>
        </w:tc>
      </w:tr>
      <w:tr w14:paraId="0DD5A8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C17D1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B6E22E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31005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6D62E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A9943A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3FC19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9EAD4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71F81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阿克赖特水力纺纱机（1769年专利）实物。阿克赖特是假发匠出身的企业家，机器由他取得专利并建厂推广，发明权在当时即有争议（1785年专利被撤销）——物品的形态决定者、专利持有者与制作者已不是同一人</w:t>
            </w:r>
          </w:p>
        </w:tc>
      </w:tr>
      <w:tr w14:paraId="0DE9E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CAF1F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2F238F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机制棉纱；索霍厂的纽扣、带扣等金属"小玩意"，由业主博尔顿定品类、工匠按样复制</w:t>
            </w:r>
          </w:p>
        </w:tc>
      </w:tr>
      <w:tr w14:paraId="427858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D3EBE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286843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机制纱线比手纺纱更均匀、更结实：物品的物理性质先于任何审美判断就已改变，为1.3埋下"新材料无形式传统"一句</w:t>
            </w:r>
          </w:p>
        </w:tc>
      </w:tr>
      <w:tr w14:paraId="6A345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7C901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35AF1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达比焦炭炼铁（1709）；纽克曼抽水机经瓦特改良、与博尔顿合作推向市场；哈格里夫斯珍妮纺纱机（1764）；阿克赖特水力纺纱机；1787年蒸汽机开始为棉纺厂提供动力</w:t>
            </w:r>
          </w:p>
        </w:tc>
      </w:tr>
      <w:tr w14:paraId="344847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1C124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63D1C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导语先写工匠时代：行会师傅—熟练工—学徒，乡村木匠一人兼任木工、细木工、橱柜工、木雕工。克罗姆福德厂（1771）：两班十二小时昼夜运转，操作者为非熟练工。斯密制针工场（1776）：约十八道工序各由一人完成——正文明示这是手工工场而非机器工厂，分工先于机械化。索霍厂（1766）：600余工人分工协作，厂内藏样本簿、石膏模型与模具，工匠复制后把图纸交模具师制模——图纸与模具作为设计媒介已成为工厂环节，但画图者是谁留给1.2。配图：狄德罗《百科全书》图版卷"制针"（1760年代，公有领域）</w:t>
            </w:r>
          </w:p>
        </w:tc>
      </w:tr>
      <w:tr w14:paraId="4E3BF2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7CEB5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06B79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工厂主为匿名市场生产；工人从物品的制作者兼使用者变为机器操作者</w:t>
            </w:r>
          </w:p>
        </w:tc>
      </w:tr>
      <w:tr w14:paraId="7FB2DF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043E4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279E52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斯密《国富论》第一篇第一章论分工（1776）；尤尔《制造业哲学》（1835）颂扬自动工厂。结尾引参照书所列工业化初期的五类分担者——发明家（特里维西克，几乎不识字却造出首台铁路机车）、工程师（布鲁内尔，受正规训练）、技工、建筑师、艺术家——各一句，说明形态决定权散落在这些人手中，尚无"设计者"之名</w:t>
            </w:r>
          </w:p>
        </w:tc>
      </w:tr>
    </w:tbl>
    <w:p w14:paraId="289725FF">
      <w:pPr>
        <w:rPr>
          <w:rFonts w:hint="eastAsia" w:ascii="微软雅黑" w:hAnsi="微软雅黑" w:eastAsia="微软雅黑" w:cs="微软雅黑"/>
        </w:rPr>
      </w:pPr>
    </w:p>
    <w:p w14:paraId="0A54DB6E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4" w:name="bm_1_2_机械化生产与设计职能的分化"/>
      <w:r>
        <w:rPr>
          <w:rFonts w:hint="eastAsia" w:ascii="微软雅黑" w:hAnsi="微软雅黑" w:eastAsia="微软雅黑" w:cs="微软雅黑"/>
          <w:b/>
          <w:color w:val="000000"/>
          <w:sz w:val="24"/>
        </w:rPr>
        <w:t>1.2　机械化生产与设计职能的分化</w:t>
      </w:r>
      <w:bookmarkEnd w:id="4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97"/>
        <w:gridCol w:w="5706"/>
        <w:gridCol w:w="1176"/>
        <w:gridCol w:w="1227"/>
      </w:tblGrid>
      <w:tr w14:paraId="424F5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7FA1D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FD7C8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85F47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D6D532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6B7273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BC746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1760—1800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F52DB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产品；生产组织与设计媒介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16661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工厂把分工制度化为设计岗位，由受雇或自由艺术家供稿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6F761F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营销与图录归1.5；设计者职业化在3.3（贝伦斯）接续</w:t>
            </w:r>
          </w:p>
        </w:tc>
      </w:tr>
      <w:tr w14:paraId="2D9C0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31BDB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02342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27D00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53C7A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0341A7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05FA77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C260C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BF2401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弗拉克斯曼《舞蹈时刻》浮雕（约1776—78，洛杉矶郡艺术博物馆藏）。弗拉克斯曼自1775年起为韦奇伍德与本特利供稿，游历意大利后承接浮雕委托；其六位缪斯模型可拆可组，用于挂饰、瓶身与炉面——受雇艺术家的署名作品第一次成为工厂产品的来源</w:t>
            </w:r>
          </w:p>
        </w:tc>
      </w:tr>
      <w:tr w14:paraId="456E0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40DB2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F38FFF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王后御用陶器（米色陶器，得夏洛特王后赞助后命名）作为"实用器皿"；黑玄武岩炻器与碧玉细炻器系列作为"装饰器皿"，仿希腊花瓶与古代浮雕</w:t>
            </w:r>
          </w:p>
        </w:tc>
      </w:tr>
      <w:tr w14:paraId="70761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4105B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C7A979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新古典浮雕与素色器身的组合规则：白色浮雕在模具中分别制作后黏合于器身，形式来自亚当兄弟引领的新古典风格</w:t>
            </w:r>
          </w:p>
        </w:tc>
      </w:tr>
      <w:tr w14:paraId="31AB7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5EAA5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AE5361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黑玄武岩与碧玉细炻器配方为韦奇伍德自行研制；绿釉早期与威尔登合作；模具复制使同一模型反复使用</w:t>
            </w:r>
          </w:p>
        </w:tc>
      </w:tr>
      <w:tr w14:paraId="5D4CAC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888CC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19B59E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伊特鲁里亚厂（1769）：沿袭斯塔福德郡分工传统并进一步细化，目标是"制造不会犯错的机器工人"。先雇一批艺术模具师，因其散漫改为雇自由艺术家供稿（亚当兄弟、弗拉克斯曼、斯坦布斯、邓普顿夫人）；图纸交模具师制模，再由成型工复制——"为制造商供稿的艺术家"成为可辨认的岗位。对照法国：家具工（ébénistes）、细木工（menuisiers）、装潢工（ornemanistes）分属不同行会，装潢工把纹样印成样本册出售——手工业内部早有分工，但未形成受雇于工厂的岗位</w:t>
            </w:r>
          </w:p>
        </w:tc>
      </w:tr>
      <w:tr w14:paraId="60840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4BB1D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CAD07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合伙人本特利（利物浦商人，1768年起合伙）把关新古典趣味，对供稿艺术家有筛选权；赞助与市场的分层留给1.5</w:t>
            </w:r>
          </w:p>
        </w:tc>
      </w:tr>
      <w:tr w14:paraId="31D9E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B4E1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323D60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韦奇伍德致本特利信（1769年10月9日）："把工人造成不会犯错的机器"；出处：法雷尔编《韦奇伍德书信集》三卷本（1903—06），后由剑桥大学出版社重印</w:t>
            </w:r>
          </w:p>
        </w:tc>
      </w:tr>
    </w:tbl>
    <w:p w14:paraId="0DEB8402">
      <w:pPr>
        <w:rPr>
          <w:rFonts w:hint="eastAsia" w:ascii="微软雅黑" w:hAnsi="微软雅黑" w:eastAsia="微软雅黑" w:cs="微软雅黑"/>
        </w:rPr>
      </w:pPr>
    </w:p>
    <w:p w14:paraId="1F1D237C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5" w:name="bm_1_3_新技术_新材料与设计方式的变革"/>
      <w:r>
        <w:rPr>
          <w:rFonts w:hint="eastAsia" w:ascii="微软雅黑" w:hAnsi="微软雅黑" w:eastAsia="微软雅黑" w:cs="微软雅黑"/>
          <w:b/>
          <w:color w:val="000000"/>
          <w:sz w:val="24"/>
        </w:rPr>
        <w:t>1.3　新技术、新材料与设计方式的变革</w:t>
      </w:r>
      <w:bookmarkEnd w:id="5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88"/>
        <w:gridCol w:w="5140"/>
        <w:gridCol w:w="1264"/>
        <w:gridCol w:w="1714"/>
      </w:tblGrid>
      <w:tr w14:paraId="7E789A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BF7C9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F0B60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C2D4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E679F5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70444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7CA1E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1779—1850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8BD05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元素；材料与技术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2A50A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新材料与互换零件没有现成形式传统，形式决策须另行作出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A83F55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铁与玻璃大跨度建筑止于一句，水晶宫归2.1；互换零件止于1850，流水线归6.1</w:t>
            </w:r>
          </w:p>
        </w:tc>
      </w:tr>
      <w:tr w14:paraId="70F697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A96F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2F6716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4F1E9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06E7B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F0C3A7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37914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C6A35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86ED25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铁桥（1779）；布鲁内尔"大不列颠号"（1843）以铁代木、首用螺旋桨。两者的形式决定者是铁匠与受训工程师；布鲁内尔克里夫顿吊桥塔楼借埃及纪念性建筑，是工程师采用流行样式的特例。里昂迪迪埃·珀蒂公司以提花机织成的《雅卡尔像》（1839）：织工卡基亚以24000张穿孔卡片织出油画般的丝织肖像，纹样信息由"打卡"工序预先编码，织工只负责执行</w:t>
            </w:r>
          </w:p>
        </w:tc>
      </w:tr>
      <w:tr w14:paraId="05F8AB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78E40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D9779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美式生产体系下的互换零件产品：泰瑞钟表、柯尔特左轮、哈珀斯费里兵工厂的霍尔步枪（1819年列装，1820—40年代生产），形态由机械师与军方规格共同决定</w:t>
            </w:r>
          </w:p>
        </w:tc>
      </w:tr>
      <w:tr w14:paraId="46846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E3DEC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83A69C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铸铁构件与铁壳船的形式问题：无传统可循，装饰借自石构与木构。提花织物的形式由穿孔卡片决定，纹样可无限复制且与织工手艺无关——机器生成的纹样</w:t>
            </w:r>
          </w:p>
        </w:tc>
      </w:tr>
      <w:tr w14:paraId="2142AB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D7DC6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5944BF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铸铁、铁壳与螺旋桨；互换零件要求公差与量具：斯普林菲尔德兵工厂的布兰查德仿形车床（1819）按母模一次复制多件枪托，巴克兰制定成套量规，1880年美国人口普查报告记斯普林菲尔德步枪检验用量规达154件；霍尔在哈珀斯费里自建车间与机器以实现零件互换</w:t>
            </w:r>
          </w:p>
        </w:tc>
      </w:tr>
      <w:tr w14:paraId="25083D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AAD06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A5091E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互换零件把工序重新定义为按量规加工：母模与量规取代工匠的手感成为形态标准。博尔顿在基础壶体上搭配不同部件与装饰组成多品种，设计决策在业主的样本簿与模具库中</w:t>
            </w:r>
          </w:p>
        </w:tc>
      </w:tr>
      <w:tr w14:paraId="16E82B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DC66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5A44A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军队（美国军械部对两座国家兵工厂的互换要求）、铁路与航运公司（布鲁内尔的大西部铁路与船舶）</w:t>
            </w:r>
          </w:p>
        </w:tc>
      </w:tr>
      <w:tr w14:paraId="1121B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2108F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571CDE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巴贝奇《论机器与制造业的经济》（1832）"论复制"一章论机器复制与精度</w:t>
            </w:r>
          </w:p>
        </w:tc>
      </w:tr>
    </w:tbl>
    <w:p w14:paraId="2B26DA92">
      <w:pPr>
        <w:rPr>
          <w:rFonts w:hint="eastAsia" w:ascii="微软雅黑" w:hAnsi="微软雅黑" w:eastAsia="微软雅黑" w:cs="微软雅黑"/>
        </w:rPr>
      </w:pPr>
    </w:p>
    <w:p w14:paraId="51DB5EB7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6" w:name="bm_1_4_印刷工业化_摄影与大众视觉传播"/>
      <w:r>
        <w:rPr>
          <w:rFonts w:hint="eastAsia" w:ascii="微软雅黑" w:hAnsi="微软雅黑" w:eastAsia="微软雅黑" w:cs="微软雅黑"/>
          <w:b/>
          <w:color w:val="000000"/>
          <w:sz w:val="24"/>
        </w:rPr>
        <w:t>1.4　印刷工业化、摄影与大众视觉传播</w:t>
      </w:r>
      <w:bookmarkEnd w:id="6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78"/>
        <w:gridCol w:w="5080"/>
        <w:gridCol w:w="1324"/>
        <w:gridCol w:w="1724"/>
      </w:tblGrid>
      <w:tr w14:paraId="3EA9D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C0B76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E4372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D5903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F711E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7DB42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D3E10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1780—1850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707A4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作品；材料与技术；委托与使用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34A06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印刷机械化使图像首次批量生产，视觉设计获得独立作品形态与职业雏形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E697E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商业美术职业化归第二、七章；数据可视化归13.4；摄影作为艺术媒介（照相蒙太奇）归3.4一句</w:t>
            </w:r>
          </w:p>
        </w:tc>
      </w:tr>
      <w:tr w14:paraId="075D2E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485BC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54DA6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5FB7F4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12A56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83718D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41F5E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B2FA2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208491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1814年11月29日以柯尼希蒸汽滚筒机首印的《泰晤士报》；1821年伦敦米诺尔剧院天文学演讲传单（多字体中轴堆叠）；普莱费尔柱形图（1786）与饼图（1801）——普莱费尔曾任瓦特的绘图员，是绘图技能转入信息呈现的例子。塔尔博特《自然的铅笔》（1844年6月—1846年4月分六辑出版，24幅照片）：首部商业出版的摄影插图书，照片由其前仆人亨尼曼在雷丁开设的摄影印制所批量制作</w:t>
            </w:r>
          </w:p>
        </w:tc>
      </w:tr>
      <w:tr w14:paraId="1D546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21128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9ED535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报纸、海报、商店传单、商业名片等批量印刷品；沃伦鞋油广告由插画师克鲁克山绘制；比尔德1841年3月在伦敦皇家理工学院楼顶开设英国首家达盖尔法肖像照相馆，肖像成为可购买的批量服务</w:t>
            </w:r>
          </w:p>
        </w:tc>
      </w:tr>
      <w:tr w14:paraId="4D858B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042F7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E92BCF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展示字体谱系：科特罗（卡斯隆学徒）沙模铸二英寸字母（1766），索恩粗黑体（1803），费金斯埃及体（1815），卡斯隆无衬线（1816），托斯卡纳体；海报的中轴堆叠排版——铸字工成为字体设计者</w:t>
            </w:r>
          </w:p>
        </w:tc>
      </w:tr>
      <w:tr w14:paraId="05EA8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FA113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919C43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斯坦霍普铸铁印刷机（1799）；柯尼希蒸汽滚筒机（1814，每小时约1100张，为手动机四倍以上；印刷工只需换纸）；柯珀铅版（1815）与四缸机（1827）；塞尼菲尔德石版术（约1796，发明者为演员兼剧作家）与1820年代末套色石印。摄影：达盖尔法公布（1839年8月）；塔尔博特卡罗法（1840年9月发明、1841年2月获专利）首次实现负—正可复制</w:t>
            </w:r>
          </w:p>
        </w:tc>
      </w:tr>
      <w:tr w14:paraId="52A9A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A36DC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98774C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排字—印刷—发行的工业化分工，排字仍为手工；报馆以《泰晤士报》资助印刷机研发；荷加斯为商店传单刻版，"在图形设计专业出现前，画师和雕刻师成为第一批广告设计师"；1780年张贴广告成为固定职业；雷丁摄影印制所（1844）是首个以批量印制照片为业的机构</w:t>
            </w:r>
          </w:p>
        </w:tc>
      </w:tr>
      <w:tr w14:paraId="68D42E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8CE25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CB7777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匿名公众首次成为设计对象：报纸读者、剧院观众、商店顾客、照相馆顾客；广告主（专利药、鞋油、服装商）</w:t>
            </w:r>
          </w:p>
        </w:tc>
      </w:tr>
      <w:tr w14:paraId="2E980F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6949B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1C35F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塔尔博特《自然的铅笔》导言论摄影的化学原理与"自然之手"；霍顿以首字母下沉、手指符号引起广告注意的做法（17世纪末—18世纪初）；拉斯金1857年对石版画的偏见（作为后见）</w:t>
            </w:r>
          </w:p>
        </w:tc>
      </w:tr>
    </w:tbl>
    <w:p w14:paraId="4D801DF5">
      <w:pPr>
        <w:rPr>
          <w:rFonts w:hint="eastAsia" w:ascii="微软雅黑" w:hAnsi="微软雅黑" w:eastAsia="微软雅黑" w:cs="微软雅黑"/>
        </w:rPr>
      </w:pPr>
    </w:p>
    <w:p w14:paraId="37489347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7" w:name="bm_1_5_商品社会_城市生活与现代设计"/>
      <w:r>
        <w:rPr>
          <w:rFonts w:hint="eastAsia" w:ascii="微软雅黑" w:hAnsi="微软雅黑" w:eastAsia="微软雅黑" w:cs="微软雅黑"/>
          <w:b/>
          <w:color w:val="000000"/>
          <w:sz w:val="24"/>
        </w:rPr>
        <w:t>1.5　商品社会、城市生活与现代设计</w:t>
      </w:r>
      <w:bookmarkEnd w:id="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92"/>
        <w:gridCol w:w="5310"/>
        <w:gridCol w:w="1432"/>
        <w:gridCol w:w="1372"/>
      </w:tblGrid>
      <w:tr w14:paraId="30EBF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0413E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2D7CF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4F910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4C791E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34F8EA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043A8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1750—1850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77FAD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产品；委托与使用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C2019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分离出来的设计首先服务于市场区分：按品位分层、靠图册与陈列销售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A574B8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百货公司的成熟形态与维多利亚消费归2.2；战后消费归9.2</w:t>
            </w:r>
          </w:p>
        </w:tc>
      </w:tr>
      <w:tr w14:paraId="1DAEF1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E3667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EE5F7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746F6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5E8CC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DA032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049E9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2B445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8748D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伦敦陈列室；齐本德尔《绅士与木匠指导》（1754）图版——据吉尔伯特《托马斯·齐本德尔的生平与作品》（1978），齐本德尔经营大型工坊，本人并不负责所有设计，"更偏向经理人而非制造者"。塔利斯《伦敦街景》（1838—40）：逐户绘出摄政街等商业街的店面立面，是1840年前后商店橱窗与招牌的直接图像记录</w:t>
            </w:r>
          </w:p>
        </w:tc>
      </w:tr>
      <w:tr w14:paraId="3526BD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47FC6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376B0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韦奇伍德"实用器皿"与"装饰器皿"两条产品线；赫波怀特（1788）、谢拉顿（1793—94）图册推广新古典家具；博尔顿按价位分层的壶、烛台系列（部件组合方法见1.3）</w:t>
            </w:r>
          </w:p>
        </w:tc>
      </w:tr>
      <w:tr w14:paraId="0FC1A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10F80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DF9D4A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家具风格的混杂：新古典、哥特式、中国风并存，"中国风"只是中国元素老套地呈现在英式家具上（中国栏不重复）；店面立面的统一招牌字体与大面积玻璃橱窗（见《伦敦街景》）</w:t>
            </w:r>
          </w:p>
        </w:tc>
      </w:tr>
      <w:tr w14:paraId="3AE5B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FC3E0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C6FCCC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镀银与仿金铜饰（ormolu）以廉价金属仿贵金属，使同一造型可按价位分层；平板玻璃与煤气灯使橱窗陈列成为可能，1845年英国废除玻璃消费税后大面积橱窗普及</w:t>
            </w:r>
          </w:p>
        </w:tc>
      </w:tr>
      <w:tr w14:paraId="54622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82377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4A6FFF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陈列室与目录接单、订单在伊特鲁里亚厂装配后寄送，不生产过量库存；大型家具工坊（雇员400人）承接从窗帘到整幢房屋陈设的订单；家具经零售网络与专门商销售；1830年代起城市出现明码标价的综合商店（曼彻斯特肯德尔·米尔恩1836、纽卡斯尔班布里奇1838），为2.2的百货公司作前史</w:t>
            </w:r>
          </w:p>
        </w:tc>
      </w:tr>
      <w:tr w14:paraId="3E33C0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A7F8E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651BE9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中产阶级为新消费群，趣味跟风贵族与皇室；王后赞助与中产市场并存；仿制品与廉价竞争者跟随。决定趣味的是企业主本人，供稿者与制作者均不署名</w:t>
            </w:r>
          </w:p>
        </w:tc>
      </w:tr>
      <w:tr w14:paraId="3BE60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BE0D6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30A18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韦奇伍德致本特利信（1779）："时尚远胜于优点"，论贵族趣味对市场的引领，出处同《韦奇伍德书信集》；布莱克《弥尔顿》序诗"黑暗的撒旦磨坊"（约1804—1810）作为对工厂与商品社会的反应</w:t>
            </w:r>
          </w:p>
        </w:tc>
      </w:tr>
    </w:tbl>
    <w:p w14:paraId="0980FF7B">
      <w:pPr>
        <w:rPr>
          <w:rFonts w:hint="eastAsia" w:ascii="微软雅黑" w:hAnsi="微软雅黑" w:eastAsia="微软雅黑" w:cs="微软雅黑"/>
        </w:rPr>
      </w:pPr>
    </w:p>
    <w:p w14:paraId="1529B390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8" w:name="中国_清代手工业与外销商品网络"/>
      <w:r>
        <w:rPr>
          <w:rFonts w:hint="eastAsia" w:ascii="微软雅黑" w:hAnsi="微软雅黑" w:eastAsia="微软雅黑" w:cs="微软雅黑"/>
          <w:b/>
          <w:color w:val="000000"/>
          <w:sz w:val="24"/>
        </w:rPr>
        <w:t>中国：清代手工业与外销商品网络</w:t>
      </w:r>
      <w:bookmarkEnd w:id="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83"/>
        <w:gridCol w:w="4699"/>
        <w:gridCol w:w="1625"/>
        <w:gridCol w:w="1799"/>
      </w:tblGrid>
      <w:tr w14:paraId="66831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06CB6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EE8FD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重点维度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B810E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论点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2E425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接口与去向</w:t>
            </w:r>
          </w:p>
        </w:tc>
      </w:tr>
      <w:tr w14:paraId="4CB40A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894D1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1700—1840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792CB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产品；生产组织与设计媒介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85A5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形态决策在欧洲订货方，经样稿模型传递，制作在中国工匠——"贸易链上的分离"与英国的工厂分离同期并存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0057DD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洋务运动归第二章中国栏；"中国风"作为欧洲市场元素归1.5；翻转参照书把中国瓷器只写成"中国风"素材与塞佛尔、麦森对手的视角</w:t>
            </w:r>
          </w:p>
        </w:tc>
      </w:tr>
      <w:tr w14:paraId="76A05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63729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01312D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案例内容</w:t>
            </w:r>
          </w:p>
        </w:tc>
      </w:tr>
      <w:tr w14:paraId="7E272C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BE0FD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4B2B43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---</w:t>
            </w:r>
          </w:p>
        </w:tc>
      </w:tr>
      <w:tr w14:paraId="142D7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A991F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作品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F0041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广州加彩纹章瓷单件：欧洲家族把纹章图样寄到中国照样复制，窑工与彩绘工匿名。荷兰东印度公司委托画家普龙克设计的"阳伞仕女"等纹样（1735—40年间订制），是欧洲设计师为中国窑厂出稿的极端例子</w:t>
            </w:r>
          </w:p>
        </w:tc>
      </w:tr>
      <w:tr w14:paraId="6CB0CD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29E93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★产品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C91A4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外销瓷品类："广彩""南京"式样在1780—90年代标准化；欧洲器形（杯、壶、烛台、塔扎、咖啡壶、调味瓶）中国无传统，依寄来的木模与图样仿制；荷兰公司集中采购盘、碗、茶具与咖啡具等日用器</w:t>
            </w:r>
          </w:p>
        </w:tc>
      </w:tr>
      <w:tr w14:paraId="64C17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1FD07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元素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0B5CFA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欧洲器形与中国纹样的拼合；纹章瓷的私人定制图案；私商订制瓷的图案由中国画工照随订单附来的法国等地版画临摹</w:t>
            </w:r>
          </w:p>
        </w:tc>
      </w:tr>
      <w:tr w14:paraId="0B08E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D5B6B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材料与技术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47690F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景德镇素胎；广州釉上彩——1772年荷兰公司大班记录"全白器是为了在此（广州）加彩"；1720年代珐琅彩技术成熟后，加彩环节可在口岸完成</w:t>
            </w:r>
          </w:p>
        </w:tc>
      </w:tr>
      <w:tr w14:paraId="24DC8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46706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★生产组织与设计媒介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541A4C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跨洋订货—景德镇烧素胎—运至广州按西方需求加彩—出口的链条；订单附详细清单，列明器类、型号、配色、数量与预算，并随附图纸、版画或木模——寄往中国的木模与纹章图样是设计媒介，与1.2工厂内的"图纸→模具师"相比，这里的分离发生在贸易链上。规模：每艘荷兰公司商船可装瓷器20万件以上，广州常同时停泊三四艘，瓷器约占整船货值5%—8%，作为压舱底层保护上层茶叶。随着欧洲瓷厂建立，外销瓷在18世纪下半叶衰落</w:t>
            </w:r>
          </w:p>
        </w:tc>
      </w:tr>
      <w:tr w14:paraId="67A8D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EDBEB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委托与使用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44B216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欧洲贵族与商人的私人定制；荷兰、英国东印度公司作为中介，1690—1728年间荷兰公司一度停购、由私商接手，说明时尚变化快于公司采购体制</w:t>
            </w:r>
          </w:p>
        </w:tc>
      </w:tr>
      <w:tr w14:paraId="74FDF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2"/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04089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观念与话语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262586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中国一侧：蓝浦《景德镇陶录》（1815）卷二记"洋器"——"专售外洋者，商多粤东人，贩去与鬼子互市，式多奇巧，岁无定样"，说明器式由外洋需求决定且逐年变换；欧洲一侧：1772年荷兰东印度公司大班记录"全白器是为了在此加彩"，公司订单文本中"按所附模型与图样制作"的指令——订货方的话语即设计指令</w:t>
            </w:r>
          </w:p>
        </w:tc>
      </w:tr>
    </w:tbl>
    <w:p w14:paraId="0B712520">
      <w:pPr>
        <w:rPr>
          <w:rFonts w:hint="eastAsia" w:ascii="微软雅黑" w:hAnsi="微软雅黑" w:eastAsia="微软雅黑" w:cs="微软雅黑"/>
        </w:rPr>
      </w:pPr>
    </w:p>
    <w:p w14:paraId="6B6285F6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9" w:name="观念_设计_与_工艺_的分化"/>
      <w:r>
        <w:rPr>
          <w:rFonts w:hint="eastAsia" w:ascii="微软雅黑" w:hAnsi="微软雅黑" w:eastAsia="微软雅黑" w:cs="微软雅黑"/>
          <w:b/>
          <w:color w:val="000000"/>
          <w:sz w:val="24"/>
        </w:rPr>
        <w:t>观念："设计"与"工艺"的分化</w:t>
      </w:r>
      <w:bookmarkEnd w:id="9"/>
    </w:p>
    <w:p w14:paraId="0DA9183D">
      <w:pPr>
        <w:spacing w:after="21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</w:rPr>
        <w:t>只写"观念与话语"一维，材料全部取自以上各表已出现的对象。</w:t>
      </w:r>
    </w:p>
    <w:p w14:paraId="17FD2E4E">
      <w:pPr>
        <w:numPr>
          <w:ilvl w:val="0"/>
          <w:numId w:val="1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定义：工业化前"工艺"覆盖构思与制作全过程，没有独立的"设计"活动。</w:t>
      </w:r>
    </w:p>
    <w:p w14:paraId="310C9A8F">
      <w:pPr>
        <w:numPr>
          <w:ilvl w:val="0"/>
          <w:numId w:val="1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过程：五节证明分离在四个层面同时发生——生产组织（1.1、1.2）、材料与技术（1.3）、传播媒介（1.4）、委托与使用（1.5）；中国栏证明同一分离也可以发生在贸易链上。</w:t>
      </w:r>
    </w:p>
    <w:p w14:paraId="298A015D">
      <w:pPr>
        <w:numPr>
          <w:ilvl w:val="0"/>
          <w:numId w:val="1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结论：本章结束时"设计"由业主、供稿艺术家、工程师、印刷设计者四方分担，是一个被占据的空位而非职业；参照书列出五类设计者却未说明后果，本书补上：设计获得了独立性，同时失去了对制作的直接控制。</w:t>
      </w:r>
    </w:p>
    <w:p w14:paraId="5F9510B4">
      <w:pPr>
        <w:numPr>
          <w:ilvl w:val="0"/>
          <w:numId w:val="1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史学提醒：三个现场（克罗姆福德、制针工场、索霍）各自在解决生产问题，"萌发"是多方向、未定型的；以工业革命为起点，依据是设计对象从工艺物转向工业商品，而非英国中心的叙述惯性。</w:t>
      </w:r>
    </w:p>
    <w:p w14:paraId="68817B12">
      <w:pPr>
        <w:numPr>
          <w:ilvl w:val="0"/>
          <w:numId w:val="1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接口：第二章的改革者在这个空位上第一次以"设计"自命；"design"的东亚译介归第二章观念栏。</w:t>
      </w:r>
    </w:p>
    <w:p w14:paraId="3583DCD5">
      <w:pPr>
        <w:spacing w:before="210" w:after="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682002D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10" w:name="三_贯穿案例与重复处理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三、贯穿案例与重复处理</w:t>
      </w:r>
      <w:bookmarkEnd w:id="10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57"/>
        <w:gridCol w:w="3808"/>
        <w:gridCol w:w="4241"/>
      </w:tblGrid>
      <w:tr w14:paraId="5B370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BEB37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类型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C2EA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对象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052A4A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处理</w:t>
            </w:r>
          </w:p>
        </w:tc>
      </w:tr>
      <w:tr w14:paraId="20659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F871E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章内贯穿（不同维度，保留）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F3269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25BD2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1.1一句（与博尔顿合作）；1.2生产组织与产品；1.5委托与使用、观念</w:t>
            </w:r>
          </w:p>
        </w:tc>
      </w:tr>
      <w:tr w14:paraId="25136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92AD0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章内贯穿（不同维度，保留）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E4AC1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博尔顿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190AD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1.1生产组织（工厂、样本簿）；1.3生产组织（部件组合方法）；1.5产品（分层系列）与材料（镀银、仿金）</w:t>
            </w:r>
          </w:p>
        </w:tc>
      </w:tr>
      <w:tr w14:paraId="3BAB13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5AB2B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章内贯穿（不同维度，保留）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34165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塔尔博特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3DDEF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1.4作品（《自然的铅笔》）、材料（卡罗法）、生产组织（雷丁印制所）、观念（导言）</w:t>
            </w:r>
          </w:p>
        </w:tc>
      </w:tr>
      <w:tr w14:paraId="5E9200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73C2B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跨章切角色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4166C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互换零件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2571E1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1.3止于1850；6.1只写流水线</w:t>
            </w:r>
          </w:p>
        </w:tc>
      </w:tr>
      <w:tr w14:paraId="525916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E109B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跨章切角色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59E7F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普莱费尔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986790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1.4持有；13.4回指一句</w:t>
            </w:r>
          </w:p>
        </w:tc>
      </w:tr>
      <w:tr w14:paraId="62888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A7377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跨章切角色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28CBE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提花穿孔卡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82F07A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1.3持有《雅卡尔像》；12.1写计算机前史时回指一句</w:t>
            </w:r>
          </w:p>
        </w:tc>
      </w:tr>
      <w:tr w14:paraId="5FE91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FFC17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章内换例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B361A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"中国风"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3299E6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1.5作欧洲市场元素；中国栏不写</w:t>
            </w:r>
          </w:p>
        </w:tc>
      </w:tr>
      <w:tr w14:paraId="7529D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1A03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章内禁止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E05C2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水晶宫、科尔、普金、拉斯金正面论述、百货公司成熟形态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18015B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归第二章</w:t>
            </w:r>
          </w:p>
        </w:tc>
      </w:tr>
      <w:tr w14:paraId="0FB3A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D0B54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章内防线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EB137D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五类设计者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011935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1.1结尾提出，中间各节不重述，观念栏收束</w:t>
            </w:r>
          </w:p>
        </w:tc>
      </w:tr>
      <w:tr w14:paraId="42D6D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81774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章内防线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E0185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"设计"一词的概念讨论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6F970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只在观念栏</w:t>
            </w:r>
          </w:p>
        </w:tc>
      </w:tr>
      <w:tr w14:paraId="366EB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4F5F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章内防线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4B0A8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参照书作者的评语（如特里维西克"重性能不重外观"、韦奇伍德"既是设计的消费者亦是消费的设计者"）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8D450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不入"观念与话语"格，正文如需引用须标明为后世评价</w:t>
            </w:r>
          </w:p>
        </w:tc>
      </w:tr>
    </w:tbl>
    <w:p w14:paraId="4A8F98EE">
      <w:pPr>
        <w:rPr>
          <w:rFonts w:hint="eastAsia" w:ascii="微软雅黑" w:hAnsi="微软雅黑" w:eastAsia="微软雅黑" w:cs="微软雅黑"/>
        </w:rPr>
      </w:pPr>
    </w:p>
    <w:p w14:paraId="77D53BB9">
      <w:pPr>
        <w:spacing w:before="210" w:after="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EFD6A0E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11" w:name="四_配图_知识点与思考题"/>
      <w:r>
        <w:rPr>
          <w:rFonts w:hint="eastAsia" w:ascii="微软雅黑" w:hAnsi="微软雅黑" w:eastAsia="微软雅黑" w:cs="微软雅黑"/>
          <w:b/>
          <w:color w:val="000000"/>
          <w:sz w:val="24"/>
        </w:rPr>
        <w:t>四、配图、知识点与思考题</w:t>
      </w:r>
      <w:bookmarkEnd w:id="11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00"/>
        <w:gridCol w:w="6262"/>
        <w:gridCol w:w="2444"/>
      </w:tblGrid>
      <w:tr w14:paraId="0E5733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21087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8AF31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配图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05D9EE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知识点</w:t>
            </w:r>
          </w:p>
        </w:tc>
      </w:tr>
      <w:tr w14:paraId="79B2C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4B335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0B326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珍妮纺纱机或克罗姆福德厂；狄德罗《百科全书》图版卷"制针"（1760年代，公有领域）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DA26A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工厂制三特征</w:t>
            </w:r>
          </w:p>
        </w:tc>
      </w:tr>
      <w:tr w14:paraId="6FF40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50111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6DBEB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弗拉克斯曼《舞蹈时刻》；伊特鲁里亚厂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5E043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设计岗位；五类设计者</w:t>
            </w:r>
          </w:p>
        </w:tc>
      </w:tr>
      <w:tr w14:paraId="1B49BD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A6CB2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6A0C4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霍尔步枪或布兰查德车床；《雅卡尔像》（1839）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889EC2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互换零件；穿孔卡</w:t>
            </w:r>
          </w:p>
        </w:tc>
      </w:tr>
      <w:tr w14:paraId="1C6F8E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B88D7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2E5F1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卡斯隆样张与1821年剧院传单；《自然的铅笔》一页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F24354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展示字体；机制印刷；摄影出版</w:t>
            </w:r>
          </w:p>
        </w:tc>
      </w:tr>
      <w:tr w14:paraId="7951B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EB8F58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1.5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6B423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齐本德尔图册页；塔利斯《伦敦街景》一页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D10CDE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图录与陈列室；橱窗</w:t>
            </w:r>
          </w:p>
        </w:tc>
      </w:tr>
      <w:tr w14:paraId="0C0D1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A579B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中国栏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40DB7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广州加彩纹章瓷；普龙克纹样瓷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756D14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外销瓷</w:t>
            </w:r>
          </w:p>
        </w:tc>
      </w:tr>
    </w:tbl>
    <w:p w14:paraId="49423D38">
      <w:pPr>
        <w:rPr>
          <w:rFonts w:hint="eastAsia" w:ascii="微软雅黑" w:hAnsi="微软雅黑" w:eastAsia="微软雅黑" w:cs="微软雅黑"/>
        </w:rPr>
      </w:pPr>
    </w:p>
    <w:p w14:paraId="7D5471AC">
      <w:pPr>
        <w:numPr>
          <w:ilvl w:val="0"/>
          <w:numId w:val="2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章末知识点六条：工厂制、五类设计者、设计岗位、互换零件、展示字体、外销瓷。</w:t>
      </w:r>
    </w:p>
    <w:p w14:paraId="3041AD5A">
      <w:pPr>
        <w:numPr>
          <w:ilvl w:val="0"/>
          <w:numId w:val="2"/>
        </w:numPr>
        <w:spacing w:before="105" w:after="105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1"/>
        </w:rPr>
        <w:t>思考题：举一个你身边的产品，说说它的设计者和制造者是不是同一个人。</w:t>
      </w:r>
    </w:p>
    <w:p w14:paraId="29C8EB0D">
      <w:pPr>
        <w:spacing w:before="210" w:after="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B791C0E">
      <w:pPr>
        <w:spacing w:before="315" w:after="105" w:line="360" w:lineRule="auto"/>
        <w:ind w:left="-30"/>
        <w:jc w:val="left"/>
        <w:rPr>
          <w:rFonts w:hint="eastAsia" w:ascii="微软雅黑" w:hAnsi="微软雅黑" w:eastAsia="微软雅黑" w:cs="微软雅黑"/>
        </w:rPr>
      </w:pPr>
      <w:bookmarkStart w:id="12" w:name="五_主要出处"/>
      <w:r>
        <w:rPr>
          <w:rFonts w:hint="eastAsia" w:ascii="微软雅黑" w:hAnsi="微软雅黑" w:eastAsia="微软雅黑" w:cs="微软雅黑"/>
          <w:b/>
          <w:color w:val="000000"/>
          <w:sz w:val="24"/>
        </w:rPr>
        <w:t>五、主要出处</w:t>
      </w:r>
      <w:bookmarkEnd w:id="1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811"/>
        <w:gridCol w:w="5695"/>
      </w:tblGrid>
      <w:tr w14:paraId="34CB37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6235D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案例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EC3CA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出处</w:t>
            </w:r>
          </w:p>
        </w:tc>
      </w:tr>
      <w:tr w14:paraId="6EBE9D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C3CBA3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工业革命总述、韦奇伍德、博尔顿、家具图册、印刷与字体、普莱费尔、法国行会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AE9FB1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参照书《世界设计史》第8章"欧洲与美国的工业革命（1750—1830）"</w:t>
            </w:r>
          </w:p>
        </w:tc>
      </w:tr>
      <w:tr w14:paraId="3FD16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69C47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克罗姆福德厂、水力纺纱机、阿克赖特专利争议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804D67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克罗姆福德工厂官方沿革；BBC报道；1785年专利诉讼记录</w:t>
            </w:r>
          </w:p>
        </w:tc>
      </w:tr>
      <w:tr w14:paraId="6C036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A21884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斯密制针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0BC823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《国富论》第一篇第一章</w:t>
            </w:r>
          </w:p>
        </w:tc>
      </w:tr>
      <w:tr w14:paraId="164A6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02C3F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韦奇伍德书信（1769、1779）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15FEE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法雷尔编《韦奇伍德书信集》三卷本（1903—06），剑桥大学出版社重印</w:t>
            </w:r>
          </w:p>
        </w:tc>
      </w:tr>
      <w:tr w14:paraId="6B2AE2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C8CB86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伊特鲁里亚厂与弗拉克斯曼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54621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麦肯德里克《韦奇伍德与工厂纪律》，《历史学刊》</w:t>
            </w:r>
          </w:p>
        </w:tc>
      </w:tr>
      <w:tr w14:paraId="3B03DE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9762C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齐本德尔的经营身份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45E399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吉尔伯特《托马斯·齐本德尔的生平与作品》（1978）</w:t>
            </w:r>
          </w:p>
        </w:tc>
      </w:tr>
      <w:tr w14:paraId="0BCBBC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7A060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《雅卡尔像》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3A0C27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芝加哥艺术博物馆、大都会博物馆藏品说明；History of Information条目</w:t>
            </w:r>
          </w:p>
        </w:tc>
      </w:tr>
      <w:tr w14:paraId="74D377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35BD2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互换零件、布兰查德车床、量规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D5F6A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斯普林菲尔德兵工厂博物馆（ASME）；1880年美国人口普查制造业报告"可互换机构之制造"</w:t>
            </w:r>
          </w:p>
        </w:tc>
      </w:tr>
      <w:tr w14:paraId="39168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3AB7F9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霍尔步枪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89C4F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哈珀斯费里兵工厂生产史</w:t>
            </w:r>
          </w:p>
        </w:tc>
      </w:tr>
      <w:tr w14:paraId="0B125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BAA68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柯尼希印刷机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549787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柯尼希鲍尔公司250周年纪念文；史密森尼美国历史博物馆</w:t>
            </w:r>
          </w:p>
        </w:tc>
      </w:tr>
      <w:tr w14:paraId="3B9018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EF22E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《自然的铅笔》、卡罗法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943F4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大都会博物馆藏品说明；塔尔博特专利记录（1841）</w:t>
            </w:r>
          </w:p>
        </w:tc>
      </w:tr>
      <w:tr w14:paraId="6D080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61F24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比尔德照相馆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9EDB1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摄影史年表（1841年3月，皇家理工学院）</w:t>
            </w:r>
          </w:p>
        </w:tc>
      </w:tr>
      <w:tr w14:paraId="518602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30347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塔利斯《伦敦街景》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DDCFC5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1838—40年原刊及现代重印本</w:t>
            </w:r>
          </w:p>
        </w:tc>
      </w:tr>
      <w:tr w14:paraId="75524F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256352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外销瓷生产链、订单清单、船载数量、1772年大班记录、普龙克纹样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E705D45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荷兰亚洲陶瓷学会"VOC瓷器贸易"专文；《Artefact》期刊英国东印度公司珐琅彩瓷贸易研究；华威大学博士论文（2017）</w:t>
            </w:r>
          </w:p>
        </w:tc>
      </w:tr>
      <w:tr w14:paraId="59F1B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72872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外销瓷器形与纹章瓷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4573F4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大都会博物馆"东与西：中国外销瓷"专文；Chipstone《十件物品中的中国外销瓷史》</w:t>
            </w:r>
          </w:p>
        </w:tc>
      </w:tr>
      <w:tr w14:paraId="2B7CA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C34C7F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《景德镇陶录》"洋器"条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1C10EA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7"/>
              </w:rPr>
              <w:t>蓝浦著、郑廷桂补辑，嘉庆二十年（1815）刊本，卷二</w:t>
            </w:r>
          </w:p>
        </w:tc>
      </w:tr>
    </w:tbl>
    <w:p w14:paraId="7D36AE1F">
      <w:pPr>
        <w:rPr>
          <w:rFonts w:hint="eastAsia" w:ascii="微软雅黑" w:hAnsi="微软雅黑" w:eastAsia="微软雅黑" w:cs="微软雅黑"/>
        </w:rPr>
      </w:pP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ource serif 4">
    <w:altName w:val="Shit Happe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3">
    <w:altName w:val="Shit Happe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hit Happens">
    <w:panose1 w:val="020004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AE8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899</Words>
  <Characters>974</Characters>
  <TotalTime>0</TotalTime>
  <ScaleCrop>false</ScaleCrop>
  <LinksUpToDate>false</LinksUpToDate>
  <CharactersWithSpaces>982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2026-10-13T11:12:00Z</dcterms:created>
  <dc:creator>html-to-docx</dc:creator>
  <cp:keywords>html-to-docx</cp:keywords>
  <cp:lastModifiedBy>赫祎雪</cp:lastModifiedBy>
  <dcterms:modified xsi:type="dcterms:W3CDTF">2026-10-13T11:13:14Z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eyJoZGlkIjoiZTA5NTFjNDRhNGY5NWE4YTJiZWJlNDI3NzZkZDQzM2EiLCJ1c2VySWQiOiI3ODIzNjcxNDcifQ==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D899202DEF2946AA96C6E7B25AC236A2_12</vt:lpwstr>
  </property>
</Properties>
</file>