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现当代设计史_第三章写作内容框架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《现当代设计史》第三章写作内容框架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章题</w:t>
      </w:r>
      <w:r>
        <w:rPr>
          <w:rFonts w:eastAsia="source serif 4" w:cs="source serif 4" w:ascii="source serif 4" w:hAnsi="source serif 4"/>
          <w:color w:val="000000"/>
        </w:rPr>
        <w:t xml:space="preserve">：第三章　现代设计的探索与形成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版本</w:t>
      </w:r>
      <w:r>
        <w:rPr>
          <w:rFonts w:eastAsia="source serif 4" w:cs="source serif 4" w:ascii="source serif 4" w:hAnsi="source serif 4"/>
          <w:color w:val="000000"/>
        </w:rPr>
        <w:t xml:space="preserve">：2026-10-13（章节框架层级，不含小结与段落框架）。体例同第一章：每节一组表，表头为时段、重点维度、论点、接口；表体为七个对象维度，各格直接写案例内容（含设计者是谁、以什么身份、受雇于谁）。"观念与话语"格只填当时人的原始话语，章末观念栏只用这些话语作分析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基准</w:t>
      </w:r>
      <w:r>
        <w:rPr>
          <w:rFonts w:eastAsia="source serif 4" w:cs="source serif 4" w:ascii="source serif 4" w:hAnsi="source serif 4"/>
          <w:color w:val="000000"/>
        </w:rPr>
        <w:t xml:space="preserve">：对话上传的《现当代设计史_全书目录（修订版）.md》。配套：《全书审查总表》《写作内容框架总表》《第一、二章写作内容框架》。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一_章的定位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一、章的定位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历史问题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新艺术的个人化形式走到尽头后，设计如何转向工业能够复制的语言——形式的几何化（3.1）、组织的制度化（3.2—3.3）、艺术语言的抽象化（3.4），而战争（3.5）把三条线强行压缩为实用与标准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1897年维也纳分离派成立至1919年前后；上接2.5的曲线派新艺术，下交第四章包豪斯（1919）与第五章实践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地区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奥地利、德国为主体，英国（格拉斯哥）、意大利、俄国、荷兰为艺术语言来源；中国在栏目中并列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本章持有的对象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麦金托什与维也纳工坊、制造联盟成立至1914年科隆论争、贝伦斯与AEG、未来主义—至上主义—早期风格派向设计的转移、一战军需与宣传、晚清民初实业与博览会、"类型化"的提出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只引一句的对象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莫里斯与穆特修斯《英国住宅》（2.4）、曲线派新艺术（2.5）、包豪斯（4.1）、魏森霍夫与1919年后制造联盟（5.1）、构成主义教学（4.5）、风格派家具与建筑（5.2）、二战宣传与伪装（8.1、8.3）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同第一章六条；另加：⑦ 3.1的"几何化"与3.4的"抽象化"用词区分：前者来自工艺与建筑装饰的规则化，后者来自绘画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七个维度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作品／产品／元素／材料与技术／生产组织与设计媒介／委托与使用／观念与话语（只填当时人的说法）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译名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麦金托什、霍夫曼、莫泽尔、路斯、穆特修斯、凡·德·威尔德、贝伦斯、拉特瑙、马里内蒂、马列维奇、范杜斯堡、蒙德里安、张謇、沈寿、周学熙，全章统一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二_各节写作框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二、各节写作框架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3_1_格拉斯哥派_维也纳分离派与新艺术的几何化转向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　格拉斯哥派、维也纳分离派与新艺术的几何化转向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重点维度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接口与去向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1897—1910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元素；生产组织与设计媒介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新艺术内部从曲线转向直线与网格，形式开始可以被规则化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曲线派归2.5；工坊的手工生产模式与2.4的行会对照一句；分离派绘画不写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麦金托什杨柳茶室（1903，格拉斯哥）与希尔住宅高背椅（1902—04）：建筑师麦金托什与妻子玛格丽特·麦克唐纳（"四人组"成员）为茶室业主克兰斯顿设计全部室内。奥尔布里希分离派展览馆（1898，维也纳）。霍夫曼斯托克莱宫（1905—11，布鲁塞尔）：维也纳工坊承制全部室内与器物，克里姆特作壁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霍夫曼"坐机器"扶手椅（1905年设计，约1908年起由科恩公司以弯曲木批量生产，型号670）：建筑师为疗养院设计后转为商品；维也纳工坊的方格金属篮、银器、皮具与织物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方格、直线、黑白对比；装饰被压缩为可重复的几何单元；白漆与镀银的平面感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弯曲木工艺（托内特法）用于几何形家具；白漆、镀银、皮革镂刻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也纳工坊（1903，建筑师霍夫曼、画家莫泽尔与实业家韦恩多弗出资）：《工作纲领》（1905）规定设计师与执行工匠双署名，产品打设计师字母标与工匠标；《圣泉》杂志（1898—1903）作为分离派的媒介；格拉斯哥艺术学院为麦金托什等提供教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银行家斯托克莱（整宅委托）；普克斯多夫疗养院（上层患者）；茶室业主克兰斯顿；制造商科恩委托设计师出图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也纳工坊《工作纲领》（1905）："我们要在使用者、设计者与工匠之间建立联系"；路斯《装饰与罪恶》（1910年演讲、1913年发表）："文化的进步等于从日用品上去除装饰"；分离派口号"给时代以艺术，给艺术以自由"（1898）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3_2_德意志制造联盟与艺术_工业的结合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　德意志制造联盟与艺术、工业的结合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重点维度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接口与去向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1907—1914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生产组织与设计媒介；观念与话语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设计改革从个人与行会转为由制造商、建筑师、政府官员共同组成的行业联盟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1914年后的制造联盟、魏森霍夫归5.1；科隆展览的建筑只作展品；贝伦斯的AEG工作归3.3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1914年科隆制造联盟展览会：陶特玻璃馆（诗人舍尔巴特题词）、格罗皮乌斯与迈耶样板工厂、凡·德·威尔德剧场——三位建筑师均为联盟成员，建筑作为联盟纲领的展品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制造联盟年鉴（1912—15）收录的产品：巴尔森饼干的包装与标识（汉诺威）、AEG电器（一句，归3.3）、德国工坊的标准家具；年鉴本身是向制造商推广"好形式"的产品目录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"类型化"形式与个人表现的对立作为形式问题：年鉴图版以素面、几何、无装饰为选件标准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玻璃砖与钢筋混凝土（玻璃馆）；标准件与系列生产的工艺要求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制造联盟成立（1907年10月，慕尼黑，12位艺术家与12家企业，发起人穆特修斯为普鲁士商务部官员、瑙曼为国会议员）；年鉴（1912起）、巡回展览、商品目录作为推广媒介；1914年科隆展览会与第七届年会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制造商（巴尔森、AEG、德国工坊）；普鲁士商务部（出口竞争力）；德国中产消费者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穆特修斯1914年科隆年会十条提纲："建筑以及制造联盟的全部活动都趋向类型化，只有通过类型化才能恢复普遍有效的意义"；凡·德·威尔德十条反提纲："艺术家就其本质而言是炽热的个人主义者，自由自发的创造者"；格罗皮乌斯、陶特、奥布里斯特在会上支持凡·德·威尔德；瑙曼《艺术与工业》（1908）论国家经济需要艺术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3_3_彼得_贝伦斯与企业设计的系统化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　彼得·贝伦斯与企业设计的系统化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重点维度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接口与去向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1907—1914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产品；生产组织与设计媒介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一名设计师第一次被企业聘为顾问，统管产品、平面与建筑，设计成为企业职能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承接1.2"供稿岗位"与1.3博尔顿的部件组合；企业识别的后续归第九章与11.2；贝伦斯的学生各归4.1、5.1、5.5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AEG涡轮机工厂（1909，柏林莫阿比特）：画家出身、自学成为建筑师的贝伦斯与工程师伯恩哈德合作，钢框架厂房以山墙与转角石柱呈现纪念性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1909年电水壶系列：三种基本壶形（椭圆、球形、八角）、黄铜本色或镀镍、锤纹或光面、多种容量与把手，由标准件组合成多种型号；弧光灯（1907）；电风扇、电钟、电炉；产品目录与价目表统一版式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六边形商标（1908）与Behrens-Antiqua字体（1908）；统一的比例与字距；锤纹表面以铸造模仿手工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黄铜、镀镍、铜；机器铸出的锤纹仿手工表面；电气化家用电器作为新品类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1907年由AEG总裁拉特瑙聘为"艺术顾问"，职责覆盖产品、广告、展厅、厂房与工人住宅；标准件组合矩阵作为设计方法；贝伦斯事务所（新巴贝尔斯贝格）同时承接AEG与私人委托，1908—11年间格罗皮乌斯、密斯、柯布西耶先后在此任助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拉特瑙与AEG董事会；城市中产家庭的电气化；工业客户（涡轮机）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贝伦斯《艺术与技术》（1910年在德国电工协会年会演讲）：技术不应被理解为目的本身，而应借艺术获得文化形式；拉特瑙《论未来事物》（1917）论大企业的社会责任；AEG广告文案中"艺术顾问"头衔的使用（1908年起）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3_4_先锋艺术与设计语言的革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3.4　先锋艺术与设计语言的革新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重点维度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接口与去向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1909—1920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作品；元素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艺术运动提供了一套与历史风格无关的抽象语言，设计借此获得新的形式来源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构成主义进入教学归4.5；风格派的家具与建筑归5.2；本节只写艺术向设计的"语言转移"，不写产品实践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马里内蒂《Zang Tumb Tumb》（1914）：诗人以自由排版把字体当作图像；马列维奇《黑方块》（1915，"0.10"展）；蒙德里安构图（1917起）；范杜斯堡《风格》杂志封面与版式（1917起，画家兼编辑）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《风格》杂志（1917年创刊，莱顿）与《拉切尔巴》（1913—15，佛罗伦萨）作为可购买的出版物；德劳内"同时性"服装与织物（1913）：画家把色彩理论直接做成可穿戴产品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抽象几何、非对称版面、字体作为图像、原色与黑白；"元素主义"的正交构成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拼贴、照相、机械排版的非常规使用；印刷术本身被当作创作媒介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宣言与杂志作为设计媒介：艺术家自办出版、自我授权；未来主义"自由字词"排版（1912起）；《风格》作为跨国通信网络（范杜斯堡1920—21年赴柏林、魏玛）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自我委托；画廊与杂志订户；先锋圈内部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马里内蒂《未来主义宣言》（1909，《费加罗报》）："一辆轰鸣的汽车比萨莫色雷斯的胜利女神更美"；《未来主义文学技术宣言》（1912）论"自由字词"；马列维奇《从立体主义到至上主义》（1915）："至上主义是纯粹感觉的至上"；《风格》第一宣言（1918）："有一种旧的时代意识和一种新的时代意识"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3_5_第一次世界大战与现代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3.5　第一次世界大战与现代设计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重点维度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接口与去向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1914—1919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产品；委托与使用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战争使标准化、实用化从理论变成强制，并以宣传海报把平面设计推向国家层面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二战宣传、伪装与信息设计全部归第八章；本节不用"视觉识别"等后起概念；制造联盟战时讨论归本节，战后复会归5.1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利特"你的国家需要你"基奇纳像（1914年9月《伦敦舆论》封面，插画师利特为杂志作封面后被征兵委员会改为海报）；霍尔维恩与伯恩哈德的战争债券海报（1917—18，海报画家为国家工作）；威尔金森眩目伪装船（1917，海洋画家威尔金森在皇家海军志愿预备队服役时提出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制式军服与装具；布罗迪钢盔（1915，英国）与德国钢盔（1916）；军用腕表；伦敦埃尔特姆韦尔霍尔住宅区（1915，为伍利奇兵工厂工人建造的标准化住宅，1298户）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物体海报的简化符号转为宣传符号；伪装的破碎图案；军需品的去装饰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德国的代用材料（Ersatz：纸纱、铁代铜）；钢盔冲压；标准化弹药与零件；混凝土预制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英国议会征兵委员会（1914）海报发包；德国战时原料局（1914，拉特瑙主持）统配材料；国家采购规格；英国工务部住宅计划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国家作为唯一委托方；士兵与后方公众；兵工厂工人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穆特修斯《德意志形式的未来》（1915）：战争将使德国形式获得世界地位；拉特瑙1915年离开原料局时关于国家统制经济的演讲；威尔金森1919年向海军部提交的眩目伪装报告；陶特《阿尔卑斯建筑》（1919）作为战后乌托邦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中国_晚清民初的实业_博览会与工艺改良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中国：晚清民初的实业、博览会与工艺改良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重点维度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接口与去向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1895—1919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生产组织与设计媒介；产品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中国的设计改良以"实业救国"为名进入国家议程，路径近于2.1的科尔（博览会评奖与改良教育）而非3.3的贝伦斯（企业设计体系）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洋务制图归第二章中国栏；新式美术与图案教育归第四章中国栏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南洋劝业会场馆群（1910，南京丁家桥至三牌楼，占地700余亩，设教育、工艺、机械、美术等专业馆）；沈寿刺绣《耶稣像》（1915年巴拿马万国博览会一等奖，刺绣家沈寿时任南通女工传习所所长）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大生纱厂（1899，南通，张謇创办）"魁星"牌机制棉纱；南洋劝业会展品24部约100万件；1915年巴拿马博览会中国获奖产品（张裕葡萄酒金奖等）；北洋工艺局所属工厂的改良日用品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商标中传统图像（魁星）与注册商标制度的结合；刺绣以西洋明暗法表现肖像（沈寿"仿真绣"）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进口纺纱机与动力设备；刺绣针法改良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北洋工艺局（1903，天津，周学熙任总办）与直隶考工厂（1904，劝工陈列所）；南通女工传习所（1914，张謇创办、沈寿主持）作为工艺传习机构；《商标注册试办章程》（1904）；南洋劝业会研究会的审查报告（1910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实业家（张謇为状元出身的实业家）；省级劝业机构；博览会评审；国货运动前期的城市消费者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张謇"实业救国"论与《请兴农会奏》（1895）；张人骏南洋劝业会开幕词（1910）："通商、惠工、务材、训农"；南洋劝业会研究会《报告书》总论工艺改良；周学熙《北洋工艺局章程》（1903）论"以工艺为富强之本"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观念_标准化与功能主义的提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观念：标准化与功能主义的提出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只写"观念与话语"一维，材料取自以上各表已出现的文本。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定义：1914年科隆论争双方都没有使用"功能主义""标准化"这两个词；穆特修斯用的是"类型化"（Typisierung），原意是为批量生产与出口确定可通行的类型。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过程：类型化在三个现场被提出——3.2的联盟提纲把它作为纲领，3.3贝伦斯的电水壶把它变成可组合的标准件，3.5的战争把它变成国家采购规格。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结论："功能主义"是1920年代追认的名称；本章只写它被提出的三个现场，不把1914年的论争读成功能主义的胜利——凡·德·威尔德一方在会上得到了格罗皮乌斯等多数年轻建筑师的支持。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史学提醒：路斯"去除装饰"（3.1）与穆特修斯"类型化"（3.2）常被合并为一条线，但前者是文化批评、后者是产业政策，正文须分开。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接口：第四章观念栏"艺术与技术统一→生产艺术"接续；第五章观念栏处理与装饰艺术的对立。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三_贯穿案例与重复处理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三、贯穿案例与重复处理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处理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章内贯穿（不同维度，保留）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拉特瑙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3.3委托与使用（AEG总裁）；3.5生产组织（战时原料局）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章内切角色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贝伦斯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3.2只作联盟成员一句；3.3持有AEG全部案例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章内切角色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穆特修斯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3.2持有1914年提纲；3.5持有1915年《德意志形式的未来》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章内切角色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凡·德·威尔德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3.2持有反提纲与科隆剧场；其新艺术时期作品归2.5一句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章内换例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3.1产品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不以维也纳工坊手工金属器为主，改以科恩批量生产的"坐机器"，以说明几何化与工业的接点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章内换例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3.5元素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不写伯恩哈德和平时期的物体海报，只写其战时转化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跨章切角色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格罗皮乌斯、密斯、柯布西耶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3.3只写事务所助手经历一句；分别归4.1、5.1、5.5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跨章切角色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霍夫曼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3.1持有全部作品；维也纳工坊1920年代归5.x一句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跨章禁止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包豪斯、魏森霍夫、构成主义教学、风格派家具、二战宣传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分别归4.1、5.1、4.5、5.2、8.1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章内防线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"几何化"与"抽象化"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3.1用前者、3.4用后者，不互换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章内防线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参照书与后世评语（如"第一位工业设计师"）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不入"观念与话语"格；正文如引须注明为波泽纳等后世评价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四_配图_知识点与思考题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四、配图、知识点与思考题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配图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知识点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希尔住宅高背椅；"坐机器"；斯托克莱宫餐厅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几何化；维也纳工坊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1914年科隆玻璃馆；制造联盟年鉴一页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制造联盟；类型化之争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AEG电水壶系列三种壶形；涡轮机工厂；六边形商标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企业艺术顾问；标准件组合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《Zang Tumb Tumb》一页；《黑方块》；《风格》封面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抽象语言；宣言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基奇纳像海报；布罗迪钢盔；眩目伪装船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国家委托；标准化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中国栏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南洋劝业会鸟瞰；"魁星"商标；沈寿《耶稣像》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实业；博览会；传习所</w:t>
            </w:r>
          </w:p>
        </w:tc>
      </w:tr>
    </w:tbl>
    <w:p>
      <w:pPr>
        <w:spacing w:lineRule="auto"/>
      </w:pP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章末知识点六条：几何化、维也纳工坊、制造联盟、类型化、企业艺术顾问、南洋劝业会。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思考题：找一件由多个标准部件组合而成的日用品，数一数它有几种可能的组合。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五_主要出处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五、主要出处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案例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出处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维也纳工坊《工作纲领》、"坐机器"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MoMA、蒙特利尔美术馆藏品说明；1905年《工作纲领》原文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路斯《装饰与罪恶》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1913年《今日手册》法文版；1931年德文集《尽管如此》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制造联盟成立、1914年提纲与反提纲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1914年科隆年会记录；凡·德·威尔德回忆录；OpenEdition《亨利·凡·德·威尔德、科隆剧场与制造联盟改革》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贝伦斯与AEG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MoMA、鲍尔豪斯博物馆、大英博物馆电水壶藏品说明；贝伦斯《艺术与技术》（1910）演讲稿；EBSCO"AEG涡轮机工厂"条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未来主义、至上主义、风格派文本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《费加罗报》1909年2月20日；马列维奇1915年小册子；《风格》1917—18年各期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一战海报与钢盔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帝国战争博物馆藏品说明；《伦敦舆论》1914年9月5日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韦尔霍尔住宅区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英国工务部1915年档案；格林尼治区遗产记录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眩目伪装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威尔金森1919年报告；帝国战争博物馆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穆特修斯《德意志形式的未来》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1915年小册子原文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南洋劝业会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招商局历史博物馆"晚清商品博览会"专文；《南洋劝业会研究会报告书》（1910）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大生纱厂、张謇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《张謇全集》；南通博物苑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沈寿、女工传习所、巴拿马博览会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南通博物苑；1915年巴拿马太平洋万国博览会中国获奖名录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北洋工艺局、商标章程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《北洋工艺局章程》（1903）；《商标注册试办章程》（1904）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2026-10-13T12:14:50.340Z</dcterms:created>
  <dcterms:modified xsi:type="dcterms:W3CDTF">2026-10-13T12:14:50.340Z</dcterms:modified>
</cp:coreProperties>
</file>