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Georgia" w:cs="Georgia" w:eastAsia="Georgia" w:hAnsi="Georgia"/>
          <w:b/>
          <w:bCs/>
          <w:color w:val="1E3D2F"/>
          <w:sz w:val="72"/>
          <w:szCs w:val="72"/>
        </w:rPr>
        <w:t xml:space="preserve">IVO AI</w:t>
      </w:r>
    </w:p>
    <w:p>
      <w:pPr>
        <w:spacing w:after="200" w:before="0"/>
      </w:pPr>
      <w:r>
        <w:rPr>
          <w:rFonts w:ascii="Georgia" w:cs="Georgia" w:eastAsia="Georgia" w:hAnsi="Georgia"/>
          <w:color w:val="1A1A18"/>
          <w:sz w:val="48"/>
          <w:szCs w:val="48"/>
        </w:rPr>
        <w:t xml:space="preserve">Employer Brand Narrative</w:t>
      </w:r>
    </w:p>
    <w:p>
      <w:pPr>
        <w:pBdr>
          <w:bottom w:val="single" w:color="3D7A62" w:sz="8"/>
        </w:pBdr>
        <w:spacing w:after="240" w:before="0"/>
      </w:pPr>
      <w:r>
        <w:t xml:space="preserve"/>
      </w:r>
    </w:p>
    <w:p>
      <w:pPr>
        <w:spacing w:after="80" w:before="200"/>
      </w:pPr>
      <w:r>
        <w:rPr>
          <w:rFonts w:ascii="Georgia" w:cs="Georgia" w:eastAsia="Georgia" w:hAnsi="Georgia"/>
          <w:i/>
          <w:iCs/>
          <w:color w:val="3D7A62"/>
          <w:sz w:val="28"/>
          <w:szCs w:val="28"/>
        </w:rPr>
        <w:t xml:space="preserve">A strategy for recruiting excellence.</w:t>
      </w:r>
    </w:p>
    <w:p>
      <w:pPr>
        <w:spacing w:after="600" w:before="80"/>
      </w:pPr>
      <w:r>
        <w:rPr>
          <w:rFonts w:ascii="Arial" w:cs="Arial" w:eastAsia="Arial" w:hAnsi="Arial"/>
          <w:color w:val="6B6965"/>
          <w:sz w:val="18"/>
          <w:szCs w:val="18"/>
        </w:rPr>
        <w:t xml:space="preserve">Confidential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c>
          <w:tcPr>
            <w:tcW w:type="dxa" w:w="4440"/>
            <w:tcBorders>
              <w:top w:val="nil"/>
              <w:left w:val="nil"/>
              <w:bottom w:val="nil"/>
              <w:right w:val="nil"/>
            </w:tcBorders>
            <w:tcMar>
              <w:top w:type="dxa" w:w="0"/>
              <w:left w:type="dxa" w:w="0"/>
              <w:bottom w:type="dxa" w:w="0"/>
              <w:right w:type="dxa" w:w="200"/>
            </w:tcMar>
          </w:tcPr>
          <w:p>
            <w:pPr>
              <w:spacing w:after="60" w:before="0"/>
            </w:pPr>
            <w:r>
              <w:rPr>
                <w:rFonts w:ascii="Georgia" w:cs="Georgia" w:eastAsia="Georgia" w:hAnsi="Georgia"/>
                <w:color w:val="1E3D2F"/>
                <w:sz w:val="72"/>
                <w:szCs w:val="72"/>
              </w:rPr>
              <w:t xml:space="preserve">6×</w:t>
            </w:r>
          </w:p>
          <w:p>
            <w:pPr>
              <w:spacing w:after="200" w:before="0"/>
            </w:pPr>
            <w:r>
              <w:rPr>
                <w:rFonts w:ascii="Arial" w:cs="Arial" w:eastAsia="Arial" w:hAnsi="Arial"/>
                <w:color w:val="6B6965"/>
                <w:sz w:val="18"/>
                <w:szCs w:val="18"/>
              </w:rPr>
              <w:t xml:space="preserve">ARR growth, last 12 months</w:t>
            </w:r>
          </w:p>
          <w:p>
            <w:pPr>
              <w:spacing w:after="60" w:before="0"/>
            </w:pPr>
            <w:r>
              <w:rPr>
                <w:rFonts w:ascii="Georgia" w:cs="Georgia" w:eastAsia="Georgia" w:hAnsi="Georgia"/>
                <w:color w:val="1E3D2F"/>
                <w:sz w:val="72"/>
                <w:szCs w:val="72"/>
              </w:rPr>
              <w:t xml:space="preserve">85%</w:t>
            </w:r>
          </w:p>
          <w:p>
            <w:pPr>
              <w:spacing w:after="0" w:before="0"/>
            </w:pPr>
            <w:r>
              <w:rPr>
                <w:rFonts w:ascii="Arial" w:cs="Arial" w:eastAsia="Arial" w:hAnsi="Arial"/>
                <w:color w:val="6B6965"/>
                <w:sz w:val="18"/>
                <w:szCs w:val="18"/>
              </w:rPr>
              <w:t xml:space="preserve">Win rate in head-to-head trials</w:t>
            </w:r>
          </w:p>
        </w:tc>
        <w:tc>
          <w:tcPr>
            <w:tcW w:type="dxa" w:w="4440"/>
            <w:tcBorders>
              <w:top w:val="nil"/>
              <w:left w:val="nil"/>
              <w:bottom w:val="nil"/>
              <w:right w:val="nil"/>
            </w:tcBorders>
            <w:tcMar>
              <w:top w:type="dxa" w:w="0"/>
              <w:left w:type="dxa" w:w="200"/>
              <w:bottom w:type="dxa" w:w="0"/>
              <w:right w:type="dxa" w:w="0"/>
            </w:tcMar>
          </w:tcPr>
          <w:p>
            <w:pPr>
              <w:spacing w:after="60" w:before="0"/>
            </w:pPr>
            <w:r>
              <w:rPr>
                <w:rFonts w:ascii="Georgia" w:cs="Georgia" w:eastAsia="Georgia" w:hAnsi="Georgia"/>
                <w:color w:val="1E3D2F"/>
                <w:sz w:val="44"/>
                <w:szCs w:val="44"/>
              </w:rPr>
              <w:t xml:space="preserve">~60 → 180</w:t>
            </w:r>
          </w:p>
          <w:p>
            <w:pPr>
              <w:spacing w:after="200" w:before="0"/>
            </w:pPr>
            <w:r>
              <w:rPr>
                <w:rFonts w:ascii="Arial" w:cs="Arial" w:eastAsia="Arial" w:hAnsi="Arial"/>
                <w:color w:val="6B6965"/>
                <w:sz w:val="18"/>
                <w:szCs w:val="18"/>
              </w:rPr>
              <w:t xml:space="preserve">Team size now and by end of 2026</w:t>
            </w:r>
          </w:p>
          <w:p>
            <w:pPr>
              <w:spacing w:after="60" w:before="0"/>
            </w:pPr>
            <w:r>
              <w:rPr>
                <w:rFonts w:ascii="Georgia" w:cs="Georgia" w:eastAsia="Georgia" w:hAnsi="Georgia"/>
                <w:color w:val="1E3D2F"/>
                <w:sz w:val="72"/>
                <w:szCs w:val="72"/>
              </w:rPr>
              <w:t xml:space="preserve">$355M</w:t>
            </w:r>
          </w:p>
          <w:p>
            <w:pPr>
              <w:spacing w:after="0" w:before="0"/>
            </w:pPr>
            <w:r>
              <w:rPr>
                <w:rFonts w:ascii="Arial" w:cs="Arial" w:eastAsia="Arial" w:hAnsi="Arial"/>
                <w:color w:val="6B6965"/>
                <w:sz w:val="18"/>
                <w:szCs w:val="18"/>
              </w:rPr>
              <w:t xml:space="preserve">Valuation, Series B — January 2026</w:t>
            </w:r>
          </w:p>
        </w:tc>
      </w:tr>
    </w:tbl>
    <w:p>
      <w:r>
        <w:br w:type="page"/>
      </w:r>
    </w:p>
    <w:p>
      <w:pPr>
        <w:spacing w:after="80" w:before="0"/>
      </w:pPr>
      <w:r>
        <w:rPr>
          <w:rFonts w:ascii="Arial" w:cs="Arial" w:eastAsia="Arial" w:hAnsi="Arial"/>
          <w:color w:val="3D7A62"/>
          <w:spacing w:val="60"/>
          <w:sz w:val="16"/>
          <w:szCs w:val="16"/>
        </w:rPr>
        <w:t xml:space="preserve">SECTION 01</w:t>
      </w:r>
    </w:p>
    <w:p>
      <w:pPr>
        <w:spacing w:after="160" w:before="80"/>
      </w:pPr>
      <w:r>
        <w:rPr>
          <w:rFonts w:ascii="Georgia" w:cs="Georgia" w:eastAsia="Georgia" w:hAnsi="Georgia"/>
          <w:b/>
          <w:bCs/>
          <w:color w:val="1A1A18"/>
          <w:sz w:val="52"/>
          <w:szCs w:val="52"/>
        </w:rPr>
        <w:t xml:space="preserve">Why this document exists.</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Ivo is at an inflection point. With 6× ARR growth, a $355M valuation, and a team growing from 60 to 180 people in 2026, the company needs to attract an unusually high caliber of talent — fast. This document defines the employer brand: what Ivo stands for as a place to work, what it promises to the people who join, and how that promise should be communicated consistently across every touchpoint.</w:t>
      </w:r>
    </w:p>
    <w:p>
      <w:pPr>
        <w:spacing w:after="160" w:before="0"/>
      </w:pPr>
      <w:r>
        <w:rPr>
          <w:rFonts w:ascii="Arial" w:cs="Arial" w:eastAsia="Arial" w:hAnsi="Arial"/>
          <w:i w:val="false"/>
          <w:iCs w:val="false"/>
          <w:color w:val="1A1A18"/>
          <w:sz w:val="22"/>
          <w:szCs w:val="22"/>
        </w:rPr>
        <w:t xml:space="preserve">Employer brand is not a marketing exercise. It is a decision about standards. Every word on a career page, every job description, every recruiter message, and every interview experience communicates something about what Ivo values. This narrative ensures those signals are intentional, coherent, and true.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D7A62" w:sz="24"/>
              <w:bottom w:val="nil"/>
              <w:right w:val="nil"/>
            </w:tcBorders>
            <w:tcMar>
              <w:top w:type="dxa" w:w="120"/>
              <w:left w:type="dxa" w:w="320"/>
              <w:bottom w:type="dxa" w:w="120"/>
              <w:right w:type="dxa" w:w="120"/>
            </w:tcMar>
          </w:tcPr>
          <w:p>
            <w:pPr>
              <w:spacing w:after="0" w:before="0"/>
            </w:pPr>
            <w:r>
              <w:rPr>
                <w:rFonts w:ascii="Georgia" w:cs="Georgia" w:eastAsia="Georgia" w:hAnsi="Georgia"/>
                <w:i/>
                <w:iCs/>
                <w:color w:val="1A1A18"/>
                <w:sz w:val="26"/>
                <w:szCs w:val="26"/>
              </w:rPr>
              <w:t xml:space="preserve">The best employer brands don't attract everyone. They attract exactly the right people — and make everyone else self-select out. That is the goal.</w:t>
            </w:r>
          </w:p>
        </w:tc>
      </w:tr>
    </w:tbl>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02</w:t>
      </w:r>
    </w:p>
    <w:p>
      <w:pPr>
        <w:spacing w:after="160" w:before="80"/>
      </w:pPr>
      <w:r>
        <w:rPr>
          <w:rFonts w:ascii="Georgia" w:cs="Georgia" w:eastAsia="Georgia" w:hAnsi="Georgia"/>
          <w:b/>
          <w:bCs/>
          <w:color w:val="1A1A18"/>
          <w:sz w:val="52"/>
          <w:szCs w:val="52"/>
        </w:rPr>
        <w:t xml:space="preserve">The company Ivo is building.</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Ivo is a San Francisco-based legal AI company transforming how in-house legal teams work with contracts. Its core products — Ivo Review, Ivo Intelligence, and Ivo Assistant — help enterprise legal teams review, redline, negotiate, and extract intelligence from contracts at a speed and quality that was previously impossible.</w:t>
      </w:r>
    </w:p>
    <w:p>
      <w:pPr>
        <w:spacing w:after="120" w:before="0"/>
      </w:pPr>
      <w:r>
        <w:t xml:space="preserve"/>
      </w:r>
    </w:p>
    <w:p>
      <w:pPr>
        <w:spacing w:after="80" w:before="280"/>
      </w:pPr>
      <w:r>
        <w:rPr>
          <w:rFonts w:ascii="Arial" w:cs="Arial" w:eastAsia="Arial" w:hAnsi="Arial"/>
          <w:b/>
          <w:bCs/>
          <w:color w:val="1A1A18"/>
          <w:sz w:val="22"/>
          <w:szCs w:val="22"/>
        </w:rPr>
        <w:t xml:space="preserve">The market position</w:t>
      </w:r>
    </w:p>
    <w:p>
      <w:pPr>
        <w:spacing w:after="160" w:before="0"/>
      </w:pPr>
      <w:r>
        <w:rPr>
          <w:rFonts w:ascii="Arial" w:cs="Arial" w:eastAsia="Arial" w:hAnsi="Arial"/>
          <w:i w:val="false"/>
          <w:iCs w:val="false"/>
          <w:color w:val="1A1A18"/>
          <w:sz w:val="22"/>
          <w:szCs w:val="22"/>
        </w:rPr>
        <w:t xml:space="preserve">Ivo sits at the intersection of two trends: the rapid maturation of large language models capable of understanding legal language, and the long-overdue modernization of in-house legal operations. Its customers include Uber, Shopify, IBM, Reddit, and Canva — the most demanding legal teams in the world.</w:t>
      </w:r>
    </w:p>
    <w:p>
      <w:pPr>
        <w:spacing w:after="160" w:before="0"/>
      </w:pPr>
      <w:r>
        <w:rPr>
          <w:rFonts w:ascii="Arial" w:cs="Arial" w:eastAsia="Arial" w:hAnsi="Arial"/>
          <w:i w:val="false"/>
          <w:iCs w:val="false"/>
          <w:color w:val="1A1A18"/>
          <w:sz w:val="22"/>
          <w:szCs w:val="22"/>
        </w:rPr>
        <w:t xml:space="preserve">Unlike legacy CLM platforms that overpromised and underdelivered, Ivo is AI-native from the ground up. It wins 85% of head-to-head trials against competitors. That performance is the foundation of every brand claim the company makes.</w:t>
      </w:r>
    </w:p>
    <w:p>
      <w:pPr>
        <w:spacing w:after="120" w:before="0"/>
      </w:pPr>
      <w:r>
        <w:t xml:space="preserve"/>
      </w:r>
    </w:p>
    <w:p>
      <w:pPr>
        <w:spacing w:after="80" w:before="280"/>
      </w:pPr>
      <w:r>
        <w:rPr>
          <w:rFonts w:ascii="Arial" w:cs="Arial" w:eastAsia="Arial" w:hAnsi="Arial"/>
          <w:b/>
          <w:bCs/>
          <w:color w:val="1A1A18"/>
          <w:sz w:val="22"/>
          <w:szCs w:val="22"/>
        </w:rPr>
        <w:t xml:space="preserve">The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c>
          <w:tcPr>
            <w:tcW w:type="dxa" w:w="4440"/>
            <w:tcBorders>
              <w:top w:val="nil"/>
              <w:left w:val="nil"/>
              <w:bottom w:val="nil"/>
              <w:right w:val="nil"/>
            </w:tcBorders>
            <w:tcMar>
              <w:top w:type="dxa" w:w="0"/>
              <w:left w:type="dxa" w:w="0"/>
              <w:bottom w:type="dxa" w:w="0"/>
              <w:right w:type="dxa" w:w="200"/>
            </w:tcMar>
          </w:tcPr>
          <w:p>
            <w:pPr>
              <w:spacing w:after="80" w:before="0"/>
            </w:pPr>
            <w:r>
              <w:rPr>
                <w:rFonts w:ascii="Arial" w:cs="Arial" w:eastAsia="Arial" w:hAnsi="Arial"/>
                <w:color w:val="6B6965"/>
                <w:sz w:val="18"/>
                <w:szCs w:val="18"/>
              </w:rPr>
              <w:t xml:space="preserve">Founded</w:t>
            </w:r>
          </w:p>
          <w:p>
            <w:pPr>
              <w:spacing w:after="200" w:before="0"/>
            </w:pPr>
            <w:r>
              <w:rPr>
                <w:rFonts w:ascii="Arial" w:cs="Arial" w:eastAsia="Arial" w:hAnsi="Arial"/>
                <w:color w:val="1A1A18"/>
                <w:sz w:val="22"/>
                <w:szCs w:val="22"/>
              </w:rPr>
              <w:t xml:space="preserve">2022, by Min-Kyu Jung (CEO) and Jacob Duligall (CTO)</w:t>
            </w:r>
          </w:p>
          <w:p>
            <w:pPr>
              <w:spacing w:after="80" w:before="0"/>
            </w:pPr>
            <w:r>
              <w:rPr>
                <w:rFonts w:ascii="Arial" w:cs="Arial" w:eastAsia="Arial" w:hAnsi="Arial"/>
                <w:color w:val="6B6965"/>
                <w:sz w:val="18"/>
                <w:szCs w:val="18"/>
              </w:rPr>
              <w:t xml:space="preserve">Series A</w:t>
            </w:r>
          </w:p>
          <w:p>
            <w:pPr>
              <w:spacing w:after="200" w:before="0"/>
            </w:pPr>
            <w:r>
              <w:rPr>
                <w:rFonts w:ascii="Arial" w:cs="Arial" w:eastAsia="Arial" w:hAnsi="Arial"/>
                <w:color w:val="1A1A18"/>
                <w:sz w:val="22"/>
                <w:szCs w:val="22"/>
              </w:rPr>
              <w:t xml:space="preserve">February 2025 · $16M · Costanoa Ventures lead</w:t>
            </w:r>
          </w:p>
          <w:p>
            <w:pPr>
              <w:spacing w:after="80" w:before="0"/>
            </w:pPr>
            <w:r>
              <w:rPr>
                <w:rFonts w:ascii="Arial" w:cs="Arial" w:eastAsia="Arial" w:hAnsi="Arial"/>
                <w:color w:val="6B6965"/>
                <w:sz w:val="18"/>
                <w:szCs w:val="18"/>
              </w:rPr>
              <w:t xml:space="preserve">Series B</w:t>
            </w:r>
          </w:p>
          <w:p>
            <w:pPr>
              <w:spacing w:after="0" w:before="0"/>
            </w:pPr>
            <w:r>
              <w:rPr>
                <w:rFonts w:ascii="Arial" w:cs="Arial" w:eastAsia="Arial" w:hAnsi="Arial"/>
                <w:color w:val="1A1A18"/>
                <w:sz w:val="22"/>
                <w:szCs w:val="22"/>
              </w:rPr>
              <w:t xml:space="preserve">January 2026 · $55M · Blackbird lead · ~$355M valuation</w:t>
            </w:r>
          </w:p>
        </w:tc>
        <w:tc>
          <w:tcPr>
            <w:tcW w:type="dxa" w:w="4440"/>
            <w:tcBorders>
              <w:top w:val="nil"/>
              <w:left w:val="nil"/>
              <w:bottom w:val="nil"/>
              <w:right w:val="nil"/>
            </w:tcBorders>
            <w:tcMar>
              <w:top w:type="dxa" w:w="0"/>
              <w:left w:type="dxa" w:w="200"/>
              <w:bottom w:type="dxa" w:w="0"/>
              <w:right w:type="dxa" w:w="0"/>
            </w:tcMar>
          </w:tcPr>
          <w:p>
            <w:pPr>
              <w:spacing w:after="80" w:before="0"/>
            </w:pPr>
            <w:r>
              <w:rPr>
                <w:rFonts w:ascii="Arial" w:cs="Arial" w:eastAsia="Arial" w:hAnsi="Arial"/>
                <w:color w:val="6B6965"/>
                <w:sz w:val="18"/>
                <w:szCs w:val="18"/>
              </w:rPr>
              <w:t xml:space="preserve">ARR growth</w:t>
            </w:r>
          </w:p>
          <w:p>
            <w:pPr>
              <w:spacing w:after="200" w:before="0"/>
            </w:pPr>
            <w:r>
              <w:rPr>
                <w:rFonts w:ascii="Arial" w:cs="Arial" w:eastAsia="Arial" w:hAnsi="Arial"/>
                <w:color w:val="1A1A18"/>
                <w:sz w:val="22"/>
                <w:szCs w:val="22"/>
              </w:rPr>
              <w:t xml:space="preserve">6× in the last 12 months</w:t>
            </w:r>
          </w:p>
          <w:p>
            <w:pPr>
              <w:spacing w:after="80" w:before="0"/>
            </w:pPr>
            <w:r>
              <w:rPr>
                <w:rFonts w:ascii="Arial" w:cs="Arial" w:eastAsia="Arial" w:hAnsi="Arial"/>
                <w:color w:val="6B6965"/>
                <w:sz w:val="18"/>
                <w:szCs w:val="18"/>
              </w:rPr>
              <w:t xml:space="preserve">Trial win rate</w:t>
            </w:r>
          </w:p>
          <w:p>
            <w:pPr>
              <w:spacing w:after="200" w:before="0"/>
            </w:pPr>
            <w:r>
              <w:rPr>
                <w:rFonts w:ascii="Arial" w:cs="Arial" w:eastAsia="Arial" w:hAnsi="Arial"/>
                <w:color w:val="1A1A18"/>
                <w:sz w:val="22"/>
                <w:szCs w:val="22"/>
              </w:rPr>
              <w:t xml:space="preserve">85% head-to-head vs. all major competitors</w:t>
            </w:r>
          </w:p>
          <w:p>
            <w:pPr>
              <w:spacing w:after="80" w:before="0"/>
            </w:pPr>
            <w:r>
              <w:rPr>
                <w:rFonts w:ascii="Arial" w:cs="Arial" w:eastAsia="Arial" w:hAnsi="Arial"/>
                <w:color w:val="6B6965"/>
                <w:sz w:val="18"/>
                <w:szCs w:val="18"/>
              </w:rPr>
              <w:t xml:space="preserve">Offices</w:t>
            </w:r>
          </w:p>
          <w:p>
            <w:pPr>
              <w:spacing w:after="0" w:before="0"/>
            </w:pPr>
            <w:r>
              <w:rPr>
                <w:rFonts w:ascii="Arial" w:cs="Arial" w:eastAsia="Arial" w:hAnsi="Arial"/>
                <w:color w:val="1A1A18"/>
                <w:sz w:val="22"/>
                <w:szCs w:val="22"/>
              </w:rPr>
              <w:t xml:space="preserve">San Francisco (HQ), London, New York</w:t>
            </w:r>
          </w:p>
        </w:tc>
      </w:tr>
    </w:tbl>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03</w:t>
      </w:r>
    </w:p>
    <w:p>
      <w:pPr>
        <w:spacing w:after="160" w:before="80"/>
      </w:pPr>
      <w:r>
        <w:rPr>
          <w:rFonts w:ascii="Georgia" w:cs="Georgia" w:eastAsia="Georgia" w:hAnsi="Georgia"/>
          <w:b/>
          <w:bCs/>
          <w:color w:val="1A1A18"/>
          <w:sz w:val="52"/>
          <w:szCs w:val="52"/>
        </w:rPr>
        <w:t xml:space="preserve">The employer promise.</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 employer value proposition is not what Ivo offers employees. It is what Ivo asks of them — and what they get in return for meeting that ask. It is a two-way contract, not a benefits list.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1E3D2F" w:val="clear"/>
            <w:tcMar>
              <w:top w:type="dxa" w:w="280"/>
              <w:left w:type="dxa" w:w="360"/>
              <w:bottom w:type="dxa" w:w="280"/>
              <w:right w:type="dxa" w:w="360"/>
            </w:tcMar>
          </w:tcPr>
          <w:p>
            <w:pPr>
              <w:spacing w:after="100" w:before="0"/>
            </w:pPr>
            <w:r>
              <w:rPr>
                <w:rFonts w:ascii="Georgia" w:cs="Georgia" w:eastAsia="Georgia" w:hAnsi="Georgia"/>
                <w:b/>
                <w:bCs/>
                <w:color w:val="EDE8DF"/>
                <w:sz w:val="28"/>
                <w:szCs w:val="28"/>
              </w:rPr>
              <w:t xml:space="preserve">The core promise</w:t>
            </w:r>
          </w:p>
          <w:p>
            <w:pPr>
              <w:spacing w:after="0" w:before="0"/>
            </w:pPr>
            <w:r>
              <w:rPr>
                <w:rFonts w:ascii="Arial" w:cs="Arial" w:eastAsia="Arial" w:hAnsi="Arial"/>
                <w:color w:val="A8C8B8"/>
                <w:sz w:val="20"/>
                <w:szCs w:val="20"/>
              </w:rPr>
              <w:t xml:space="preserve">You will work with unusually strong peers. You will own important outcomes. You will solve difficult problems. You will be expected to raise the bar — and the people around you will do the same.</w:t>
            </w:r>
          </w:p>
        </w:tc>
      </w:tr>
    </w:tbl>
    <w:p>
      <w:pPr>
        <w:spacing w:after="120" w:before="0"/>
      </w:pPr>
      <w:r>
        <w:t xml:space="preserve"/>
      </w:r>
    </w:p>
    <w:p>
      <w:pPr>
        <w:spacing w:after="160" w:before="0"/>
      </w:pPr>
      <w:r>
        <w:rPr>
          <w:rFonts w:ascii="Arial" w:cs="Arial" w:eastAsia="Arial" w:hAnsi="Arial"/>
          <w:i w:val="false"/>
          <w:iCs w:val="false"/>
          <w:color w:val="1A1A18"/>
          <w:sz w:val="22"/>
          <w:szCs w:val="22"/>
        </w:rPr>
        <w:t xml:space="preserve">This promise is specific by design. It does not appeal to everyone. It is not meant to. The candidates who read it and feel energized rather than intimidated are exactly the people Ivo is looking for.</w:t>
      </w:r>
    </w:p>
    <w:p>
      <w:pPr>
        <w:spacing w:after="120" w:before="0"/>
      </w:pPr>
      <w:r>
        <w:t xml:space="preserve"/>
      </w:r>
    </w:p>
    <w:p>
      <w:pPr>
        <w:spacing w:after="80" w:before="280"/>
      </w:pPr>
      <w:r>
        <w:rPr>
          <w:rFonts w:ascii="Arial" w:cs="Arial" w:eastAsia="Arial" w:hAnsi="Arial"/>
          <w:b/>
          <w:bCs/>
          <w:color w:val="1A1A18"/>
          <w:sz w:val="22"/>
          <w:szCs w:val="22"/>
        </w:rPr>
        <w:t xml:space="preserve">What this promise is not</w:t>
      </w:r>
    </w:p>
    <w:p>
      <w:pPr>
        <w:pStyle w:val="ListParagraph"/>
        <w:numPr>
          <w:ilvl w:val="0"/>
          <w:numId w:val="2"/>
        </w:numPr>
        <w:spacing w:after="80" w:before="40"/>
      </w:pPr>
      <w:r>
        <w:rPr>
          <w:rFonts w:ascii="Arial" w:cs="Arial" w:eastAsia="Arial" w:hAnsi="Arial"/>
          <w:color w:val="1A1A18"/>
          <w:sz w:val="22"/>
          <w:szCs w:val="22"/>
        </w:rPr>
        <w:t xml:space="preserve">It is not a promise of comfort or predictability</w:t>
      </w:r>
    </w:p>
    <w:p>
      <w:pPr>
        <w:pStyle w:val="ListParagraph"/>
        <w:numPr>
          <w:ilvl w:val="0"/>
          <w:numId w:val="2"/>
        </w:numPr>
        <w:spacing w:after="80" w:before="40"/>
      </w:pPr>
      <w:r>
        <w:rPr>
          <w:rFonts w:ascii="Arial" w:cs="Arial" w:eastAsia="Arial" w:hAnsi="Arial"/>
          <w:color w:val="1A1A18"/>
          <w:sz w:val="22"/>
          <w:szCs w:val="22"/>
        </w:rPr>
        <w:t xml:space="preserve">It is not a promise of a defined career ladder with guaranteed promotions</w:t>
      </w:r>
    </w:p>
    <w:p>
      <w:pPr>
        <w:pStyle w:val="ListParagraph"/>
        <w:numPr>
          <w:ilvl w:val="0"/>
          <w:numId w:val="2"/>
        </w:numPr>
        <w:spacing w:after="80" w:before="40"/>
      </w:pPr>
      <w:r>
        <w:rPr>
          <w:rFonts w:ascii="Arial" w:cs="Arial" w:eastAsia="Arial" w:hAnsi="Arial"/>
          <w:color w:val="1A1A18"/>
          <w:sz w:val="22"/>
          <w:szCs w:val="22"/>
        </w:rPr>
        <w:t xml:space="preserve">It is not a promise that the work will be easy or the pace will be slow</w:t>
      </w:r>
    </w:p>
    <w:p>
      <w:pPr>
        <w:pStyle w:val="ListParagraph"/>
        <w:numPr>
          <w:ilvl w:val="0"/>
          <w:numId w:val="2"/>
        </w:numPr>
        <w:spacing w:after="80" w:before="40"/>
      </w:pPr>
      <w:r>
        <w:rPr>
          <w:rFonts w:ascii="Arial" w:cs="Arial" w:eastAsia="Arial" w:hAnsi="Arial"/>
          <w:color w:val="1A1A18"/>
          <w:sz w:val="22"/>
          <w:szCs w:val="22"/>
        </w:rPr>
        <w:t xml:space="preserve">It is not for people who want to observe before contributing</w:t>
      </w:r>
    </w:p>
    <w:p>
      <w:pPr>
        <w:spacing w:after="120" w:before="0"/>
      </w:pPr>
      <w:r>
        <w:t xml:space="preserve"/>
      </w:r>
    </w:p>
    <w:p>
      <w:pPr>
        <w:spacing w:after="80" w:before="280"/>
      </w:pPr>
      <w:r>
        <w:rPr>
          <w:rFonts w:ascii="Arial" w:cs="Arial" w:eastAsia="Arial" w:hAnsi="Arial"/>
          <w:b/>
          <w:bCs/>
          <w:color w:val="1A1A18"/>
          <w:sz w:val="22"/>
          <w:szCs w:val="22"/>
        </w:rPr>
        <w:t xml:space="preserve">What this promise is</w:t>
      </w:r>
    </w:p>
    <w:p>
      <w:pPr>
        <w:pStyle w:val="ListParagraph"/>
        <w:numPr>
          <w:ilvl w:val="0"/>
          <w:numId w:val="2"/>
        </w:numPr>
        <w:spacing w:after="80" w:before="40"/>
      </w:pPr>
      <w:r>
        <w:rPr>
          <w:rFonts w:ascii="Arial" w:cs="Arial" w:eastAsia="Arial" w:hAnsi="Arial"/>
          <w:color w:val="1A1A18"/>
          <w:sz w:val="22"/>
          <w:szCs w:val="22"/>
        </w:rPr>
        <w:t xml:space="preserve">A commitment to intellectual rigour and honest feedback</w:t>
      </w:r>
    </w:p>
    <w:p>
      <w:pPr>
        <w:pStyle w:val="ListParagraph"/>
        <w:numPr>
          <w:ilvl w:val="0"/>
          <w:numId w:val="2"/>
        </w:numPr>
        <w:spacing w:after="80" w:before="40"/>
      </w:pPr>
      <w:r>
        <w:rPr>
          <w:rFonts w:ascii="Arial" w:cs="Arial" w:eastAsia="Arial" w:hAnsi="Arial"/>
          <w:color w:val="1A1A18"/>
          <w:sz w:val="22"/>
          <w:szCs w:val="22"/>
        </w:rPr>
        <w:t xml:space="preserve">A guarantee of autonomy proportional to the quality of judgment you demonstrate</w:t>
      </w:r>
    </w:p>
    <w:p>
      <w:pPr>
        <w:pStyle w:val="ListParagraph"/>
        <w:numPr>
          <w:ilvl w:val="0"/>
          <w:numId w:val="2"/>
        </w:numPr>
        <w:spacing w:after="80" w:before="40"/>
      </w:pPr>
      <w:r>
        <w:rPr>
          <w:rFonts w:ascii="Arial" w:cs="Arial" w:eastAsia="Arial" w:hAnsi="Arial"/>
          <w:color w:val="1A1A18"/>
          <w:sz w:val="22"/>
          <w:szCs w:val="22"/>
        </w:rPr>
        <w:t xml:space="preserve">An environment where the work itself is the reward — not the optics of it</w:t>
      </w:r>
    </w:p>
    <w:p>
      <w:pPr>
        <w:pStyle w:val="ListParagraph"/>
        <w:numPr>
          <w:ilvl w:val="0"/>
          <w:numId w:val="2"/>
        </w:numPr>
        <w:spacing w:after="80" w:before="40"/>
      </w:pPr>
      <w:r>
        <w:rPr>
          <w:rFonts w:ascii="Arial" w:cs="Arial" w:eastAsia="Arial" w:hAnsi="Arial"/>
          <w:color w:val="1A1A18"/>
          <w:sz w:val="22"/>
          <w:szCs w:val="22"/>
        </w:rPr>
        <w:t xml:space="preserve">A chance to help build something that has never existed before, in a category still being defined</w:t>
      </w:r>
    </w:p>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04</w:t>
      </w:r>
    </w:p>
    <w:p>
      <w:pPr>
        <w:spacing w:after="160" w:before="80"/>
      </w:pPr>
      <w:r>
        <w:rPr>
          <w:rFonts w:ascii="Georgia" w:cs="Georgia" w:eastAsia="Georgia" w:hAnsi="Georgia"/>
          <w:b/>
          <w:bCs/>
          <w:color w:val="1A1A18"/>
          <w:sz w:val="52"/>
          <w:szCs w:val="52"/>
        </w:rPr>
        <w:t xml:space="preserve">The brand headline.</w:t>
      </w:r>
    </w:p>
    <w:p>
      <w:pPr>
        <w:pBdr>
          <w:bottom w:val="single" w:color="3D7A62" w:sz="8"/>
        </w:pBdr>
        <w:spacing w:after="240" w:before="0"/>
      </w:pPr>
      <w:r>
        <w:t xml:space="preserve"/>
      </w:r>
    </w:p>
    <w:p>
      <w:pPr>
        <w:spacing w:after="160" w:before="0"/>
      </w:pPr>
      <w:r>
        <w:rPr>
          <w:rFonts w:ascii="Georgia" w:cs="Georgia" w:eastAsia="Georgia" w:hAnsi="Georgia"/>
          <w:i/>
          <w:iCs/>
          <w:color w:val="1E3D2F"/>
          <w:sz w:val="44"/>
          <w:szCs w:val="44"/>
        </w:rPr>
        <w:t xml:space="preserve">Work with people who raise the bar.</w:t>
      </w:r>
    </w:p>
    <w:p>
      <w:pPr>
        <w:spacing w:after="160" w:before="0"/>
      </w:pPr>
      <w:r>
        <w:rPr>
          <w:rFonts w:ascii="Arial" w:cs="Arial" w:eastAsia="Arial" w:hAnsi="Arial"/>
          <w:i w:val="false"/>
          <w:iCs w:val="false"/>
          <w:color w:val="1A1A18"/>
          <w:sz w:val="22"/>
          <w:szCs w:val="22"/>
        </w:rPr>
        <w:t xml:space="preserve">This headline does three things simultaneously:</w:t>
      </w:r>
    </w:p>
    <w:p>
      <w:pPr>
        <w:pStyle w:val="ListParagraph"/>
        <w:numPr>
          <w:ilvl w:val="0"/>
          <w:numId w:val="2"/>
        </w:numPr>
        <w:spacing w:after="80" w:before="40"/>
      </w:pPr>
      <w:r>
        <w:rPr>
          <w:rFonts w:ascii="Arial" w:cs="Arial" w:eastAsia="Arial" w:hAnsi="Arial"/>
          <w:color w:val="1A1A18"/>
          <w:sz w:val="22"/>
          <w:szCs w:val="22"/>
        </w:rPr>
        <w:t xml:space="preserve">It names the peer quality — the single most powerful attractor for top talent</w:t>
      </w:r>
    </w:p>
    <w:p>
      <w:pPr>
        <w:pStyle w:val="ListParagraph"/>
        <w:numPr>
          <w:ilvl w:val="0"/>
          <w:numId w:val="2"/>
        </w:numPr>
        <w:spacing w:after="80" w:before="40"/>
      </w:pPr>
      <w:r>
        <w:rPr>
          <w:rFonts w:ascii="Arial" w:cs="Arial" w:eastAsia="Arial" w:hAnsi="Arial"/>
          <w:color w:val="1A1A18"/>
          <w:sz w:val="22"/>
          <w:szCs w:val="22"/>
        </w:rPr>
        <w:t xml:space="preserve">It sets a standard — it tells candidates they will be expected to raise it too</w:t>
      </w:r>
    </w:p>
    <w:p>
      <w:pPr>
        <w:pStyle w:val="ListParagraph"/>
        <w:numPr>
          <w:ilvl w:val="0"/>
          <w:numId w:val="2"/>
        </w:numPr>
        <w:spacing w:after="80" w:before="40"/>
      </w:pPr>
      <w:r>
        <w:rPr>
          <w:rFonts w:ascii="Arial" w:cs="Arial" w:eastAsia="Arial" w:hAnsi="Arial"/>
          <w:color w:val="1A1A18"/>
          <w:sz w:val="22"/>
          <w:szCs w:val="22"/>
        </w:rPr>
        <w:t xml:space="preserve">It creates implied exclusivity — not everyone raises the bar; this is for the ones who do</w:t>
      </w:r>
    </w:p>
    <w:p>
      <w:pPr>
        <w:spacing w:after="120" w:before="0"/>
      </w:pPr>
      <w:r>
        <w:t xml:space="preserve"/>
      </w:r>
    </w:p>
    <w:p>
      <w:pPr>
        <w:spacing w:after="160" w:before="0"/>
      </w:pPr>
      <w:r>
        <w:rPr>
          <w:rFonts w:ascii="Arial" w:cs="Arial" w:eastAsia="Arial" w:hAnsi="Arial"/>
          <w:i w:val="false"/>
          <w:iCs w:val="false"/>
          <w:color w:val="1A1A18"/>
          <w:sz w:val="22"/>
          <w:szCs w:val="22"/>
        </w:rPr>
        <w:t xml:space="preserve">The phrase 'raise the bar' is not decorative. It is the operative claim. Every hire Ivo makes either lifts the collective standard or lowers it. The brand makes clear which direction the company moves intentionally.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D7A62" w:sz="24"/>
              <w:bottom w:val="nil"/>
              <w:right w:val="nil"/>
            </w:tcBorders>
            <w:tcMar>
              <w:top w:type="dxa" w:w="120"/>
              <w:left w:type="dxa" w:w="320"/>
              <w:bottom w:type="dxa" w:w="120"/>
              <w:right w:type="dxa" w:w="120"/>
            </w:tcMar>
          </w:tcPr>
          <w:p>
            <w:pPr>
              <w:spacing w:after="0" w:before="0"/>
            </w:pPr>
            <w:r>
              <w:rPr>
                <w:rFonts w:ascii="Georgia" w:cs="Georgia" w:eastAsia="Georgia" w:hAnsi="Georgia"/>
                <w:i/>
                <w:iCs/>
                <w:color w:val="1A1A18"/>
                <w:sz w:val="26"/>
                <w:szCs w:val="26"/>
              </w:rPr>
              <w:t xml:space="preserve">At elite companies, the best recruiting asset is the quality of the people already there. The headline makes that claim visible.</w:t>
            </w:r>
          </w:p>
        </w:tc>
      </w:tr>
    </w:tbl>
    <w:p>
      <w:pPr>
        <w:spacing w:after="120" w:before="0"/>
      </w:pPr>
      <w:r>
        <w:t xml:space="preserve"/>
      </w:r>
    </w:p>
    <w:p>
      <w:pPr>
        <w:spacing w:after="80" w:before="280"/>
      </w:pPr>
      <w:r>
        <w:rPr>
          <w:rFonts w:ascii="Arial" w:cs="Arial" w:eastAsia="Arial" w:hAnsi="Arial"/>
          <w:b/>
          <w:bCs/>
          <w:color w:val="1A1A18"/>
          <w:sz w:val="22"/>
          <w:szCs w:val="22"/>
        </w:rPr>
        <w:t xml:space="preserve">Supporting copy — the opening statement</w:t>
      </w:r>
    </w:p>
    <w:p>
      <w:pPr>
        <w:spacing w:after="160" w:before="0"/>
      </w:pPr>
      <w:r>
        <w:rPr>
          <w:rFonts w:ascii="Arial" w:cs="Arial" w:eastAsia="Arial" w:hAnsi="Arial"/>
          <w:i w:val="false"/>
          <w:iCs w:val="false"/>
          <w:color w:val="1A1A18"/>
          <w:sz w:val="22"/>
          <w:szCs w:val="22"/>
        </w:rPr>
        <w:t xml:space="preserve">We're rebuilding how the world's most consequential contracts get done. If you move fast, own outcomes, and want to be in the room where it happens — keep reading.</w:t>
      </w:r>
    </w:p>
    <w:p>
      <w:pPr>
        <w:spacing w:after="120" w:before="0"/>
      </w:pPr>
      <w:r>
        <w:t xml:space="preserve"/>
      </w:r>
    </w:p>
    <w:p>
      <w:pPr>
        <w:spacing w:after="160" w:before="0"/>
      </w:pPr>
      <w:r>
        <w:rPr>
          <w:rFonts w:ascii="Arial" w:cs="Arial" w:eastAsia="Arial" w:hAnsi="Arial"/>
          <w:i/>
          <w:iCs/>
          <w:color w:val="6B6965"/>
          <w:sz w:val="22"/>
          <w:szCs w:val="22"/>
        </w:rPr>
        <w:t xml:space="preserve">The phrase 'keep reading' is deliberate. It signals that what follows is a filter, not a sales pitch. It invites the right person in and signals to the wrong person that they may want to stop here.</w:t>
      </w:r>
    </w:p>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05</w:t>
      </w:r>
    </w:p>
    <w:p>
      <w:pPr>
        <w:spacing w:after="160" w:before="80"/>
      </w:pPr>
      <w:r>
        <w:rPr>
          <w:rFonts w:ascii="Georgia" w:cs="Georgia" w:eastAsia="Georgia" w:hAnsi="Georgia"/>
          <w:b/>
          <w:bCs/>
          <w:color w:val="1A1A18"/>
          <w:sz w:val="52"/>
          <w:szCs w:val="52"/>
        </w:rPr>
        <w:t xml:space="preserve">Four pillars of the brand.</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Everything Ivo communicates about employment should reinforce one of these four pillars. They are the operational expression of the employer promise.</w:t>
      </w:r>
    </w:p>
    <w:p>
      <w:pPr>
        <w:spacing w:after="120" w:before="0"/>
      </w:pPr>
      <w:r>
        <w:t xml:space="preserve"/>
      </w:r>
    </w:p>
    <w:p>
      <w:pPr>
        <w:spacing w:after="120" w:before="400"/>
      </w:pPr>
      <w:r>
        <w:rPr>
          <w:rFonts w:ascii="Georgia" w:cs="Georgia" w:eastAsia="Georgia" w:hAnsi="Georgia"/>
          <w:b/>
          <w:bCs/>
          <w:color w:val="1A1A18"/>
          <w:sz w:val="36"/>
          <w:szCs w:val="36"/>
        </w:rPr>
        <w:t xml:space="preserve">01 — Excellence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EEF5F0" w:val="clear"/>
            <w:tcMar>
              <w:top w:type="dxa" w:w="200"/>
              <w:left w:type="dxa" w:w="300"/>
              <w:bottom w:type="dxa" w:w="200"/>
              <w:right w:type="dxa" w:w="300"/>
            </w:tcMar>
          </w:tcPr>
          <w:p>
            <w:pPr>
              <w:spacing w:after="80" w:before="0"/>
            </w:pPr>
            <w:r>
              <w:rPr>
                <w:rFonts w:ascii="Arial" w:cs="Arial" w:eastAsia="Arial" w:hAnsi="Arial"/>
                <w:b/>
                <w:bCs/>
                <w:color w:val="1E3D2F"/>
                <w:sz w:val="22"/>
                <w:szCs w:val="22"/>
              </w:rPr>
              <w:t xml:space="preserve">The bar is the brand.</w:t>
            </w:r>
          </w:p>
          <w:p>
            <w:pPr>
              <w:spacing w:after="0" w:before="0"/>
            </w:pPr>
            <w:r>
              <w:rPr>
                <w:rFonts w:ascii="Arial" w:cs="Arial" w:eastAsia="Arial" w:hAnsi="Arial"/>
                <w:color w:val="6B6965"/>
                <w:sz w:val="20"/>
                <w:szCs w:val="20"/>
              </w:rPr>
              <w:t xml:space="preserve">We are committed to developing our talent and building great things. Every decision, every ship, and every hire either raises the standard or lowers it. We are unambiguous about which direction we move.</w:t>
            </w:r>
          </w:p>
        </w:tc>
      </w:tr>
    </w:tbl>
    <w:p>
      <w:pPr>
        <w:spacing w:after="120" w:before="0"/>
      </w:pPr>
      <w:r>
        <w:t xml:space="preserve"/>
      </w:r>
    </w:p>
    <w:p>
      <w:pPr>
        <w:spacing w:after="80" w:before="280"/>
      </w:pPr>
      <w:r>
        <w:rPr>
          <w:rFonts w:ascii="Arial" w:cs="Arial" w:eastAsia="Arial" w:hAnsi="Arial"/>
          <w:b/>
          <w:bCs/>
          <w:color w:val="1A1A18"/>
          <w:sz w:val="22"/>
          <w:szCs w:val="22"/>
        </w:rPr>
        <w:t xml:space="preserve">What this means in practice</w:t>
      </w:r>
    </w:p>
    <w:p>
      <w:pPr>
        <w:pStyle w:val="ListParagraph"/>
        <w:numPr>
          <w:ilvl w:val="0"/>
          <w:numId w:val="2"/>
        </w:numPr>
        <w:spacing w:after="80" w:before="40"/>
      </w:pPr>
      <w:r>
        <w:rPr>
          <w:rFonts w:ascii="Arial" w:cs="Arial" w:eastAsia="Arial" w:hAnsi="Arial"/>
          <w:color w:val="1A1A18"/>
          <w:sz w:val="22"/>
          <w:szCs w:val="22"/>
        </w:rPr>
        <w:t xml:space="preserve">Job descriptions communicate what exceptional looks like, not just what the role requires</w:t>
      </w:r>
    </w:p>
    <w:p>
      <w:pPr>
        <w:pStyle w:val="ListParagraph"/>
        <w:numPr>
          <w:ilvl w:val="0"/>
          <w:numId w:val="2"/>
        </w:numPr>
        <w:spacing w:after="80" w:before="40"/>
      </w:pPr>
      <w:r>
        <w:rPr>
          <w:rFonts w:ascii="Arial" w:cs="Arial" w:eastAsia="Arial" w:hAnsi="Arial"/>
          <w:color w:val="1A1A18"/>
          <w:sz w:val="22"/>
          <w:szCs w:val="22"/>
        </w:rPr>
        <w:t xml:space="preserve">The interview process tests for quality of thinking, not just credentials</w:t>
      </w:r>
    </w:p>
    <w:p>
      <w:pPr>
        <w:pStyle w:val="ListParagraph"/>
        <w:numPr>
          <w:ilvl w:val="0"/>
          <w:numId w:val="2"/>
        </w:numPr>
        <w:spacing w:after="80" w:before="40"/>
      </w:pPr>
      <w:r>
        <w:rPr>
          <w:rFonts w:ascii="Arial" w:cs="Arial" w:eastAsia="Arial" w:hAnsi="Arial"/>
          <w:color w:val="1A1A18"/>
          <w:sz w:val="22"/>
          <w:szCs w:val="22"/>
        </w:rPr>
        <w:t xml:space="preserve">Mediocre hires are treated as brand events, because they are</w:t>
      </w:r>
    </w:p>
    <w:p>
      <w:pPr>
        <w:pStyle w:val="ListParagraph"/>
        <w:numPr>
          <w:ilvl w:val="0"/>
          <w:numId w:val="2"/>
        </w:numPr>
        <w:spacing w:after="80" w:before="40"/>
      </w:pPr>
      <w:r>
        <w:rPr>
          <w:rFonts w:ascii="Arial" w:cs="Arial" w:eastAsia="Arial" w:hAnsi="Arial"/>
          <w:color w:val="1A1A18"/>
          <w:sz w:val="22"/>
          <w:szCs w:val="22"/>
        </w:rPr>
        <w:t xml:space="preserve">Onboarding communicates the standard from day one, not after a ramp period</w:t>
      </w:r>
    </w:p>
    <w:p>
      <w:pPr>
        <w:spacing w:after="160" w:before="0"/>
      </w:pPr>
      <w:r>
        <w:rPr>
          <w:rFonts w:ascii="Arial" w:cs="Arial" w:eastAsia="Arial" w:hAnsi="Arial"/>
          <w:i/>
          <w:iCs/>
          <w:color w:val="6B6965"/>
          <w:sz w:val="22"/>
          <w:szCs w:val="22"/>
        </w:rPr>
        <w:t xml:space="preserve">Excellence is not a value that can coexist with tolerance for low standards. The brand must be backed by genuine organizational commitment to the bar it claims to hold.</w:t>
      </w:r>
    </w:p>
    <w:p>
      <w:pPr>
        <w:spacing w:after="120" w:before="0"/>
      </w:pPr>
      <w:r>
        <w:t xml:space="preserve"/>
      </w:r>
    </w:p>
    <w:p>
      <w:pPr>
        <w:spacing w:after="120" w:before="400"/>
      </w:pPr>
      <w:r>
        <w:rPr>
          <w:rFonts w:ascii="Georgia" w:cs="Georgia" w:eastAsia="Georgia" w:hAnsi="Georgia"/>
          <w:b/>
          <w:bCs/>
          <w:color w:val="1A1A18"/>
          <w:sz w:val="36"/>
          <w:szCs w:val="36"/>
        </w:rPr>
        <w:t xml:space="preserve">02 —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EEF5F0" w:val="clear"/>
            <w:tcMar>
              <w:top w:type="dxa" w:w="200"/>
              <w:left w:type="dxa" w:w="300"/>
              <w:bottom w:type="dxa" w:w="200"/>
              <w:right w:type="dxa" w:w="300"/>
            </w:tcMar>
          </w:tcPr>
          <w:p>
            <w:pPr>
              <w:spacing w:after="80" w:before="0"/>
            </w:pPr>
            <w:r>
              <w:rPr>
                <w:rFonts w:ascii="Arial" w:cs="Arial" w:eastAsia="Arial" w:hAnsi="Arial"/>
                <w:b/>
                <w:bCs/>
                <w:color w:val="1E3D2F"/>
                <w:sz w:val="22"/>
                <w:szCs w:val="22"/>
              </w:rPr>
              <w:t xml:space="preserve">You're in the room.</w:t>
            </w:r>
          </w:p>
          <w:p>
            <w:pPr>
              <w:spacing w:after="0" w:before="0"/>
            </w:pPr>
            <w:r>
              <w:rPr>
                <w:rFonts w:ascii="Arial" w:cs="Arial" w:eastAsia="Arial" w:hAnsi="Arial"/>
                <w:color w:val="6B6965"/>
                <w:sz w:val="20"/>
                <w:szCs w:val="20"/>
              </w:rPr>
              <w:t xml:space="preserve">No politics or bureaucracy. You can make an impact on day one. At Ivo, small teams carry large surface area. Your fingerprints show up everywhere — and you are accountable for what you touch.</w:t>
            </w:r>
          </w:p>
        </w:tc>
      </w:tr>
    </w:tbl>
    <w:p>
      <w:pPr>
        <w:spacing w:after="120" w:before="0"/>
      </w:pPr>
      <w:r>
        <w:t xml:space="preserve"/>
      </w:r>
    </w:p>
    <w:p>
      <w:pPr>
        <w:spacing w:after="80" w:before="280"/>
      </w:pPr>
      <w:r>
        <w:rPr>
          <w:rFonts w:ascii="Arial" w:cs="Arial" w:eastAsia="Arial" w:hAnsi="Arial"/>
          <w:b/>
          <w:bCs/>
          <w:color w:val="1A1A18"/>
          <w:sz w:val="22"/>
          <w:szCs w:val="22"/>
        </w:rPr>
        <w:t xml:space="preserve">What this means in practice</w:t>
      </w:r>
    </w:p>
    <w:p>
      <w:pPr>
        <w:pStyle w:val="ListParagraph"/>
        <w:numPr>
          <w:ilvl w:val="0"/>
          <w:numId w:val="2"/>
        </w:numPr>
        <w:spacing w:after="80" w:before="40"/>
      </w:pPr>
      <w:r>
        <w:rPr>
          <w:rFonts w:ascii="Arial" w:cs="Arial" w:eastAsia="Arial" w:hAnsi="Arial"/>
          <w:color w:val="1A1A18"/>
          <w:sz w:val="22"/>
          <w:szCs w:val="22"/>
        </w:rPr>
        <w:t xml:space="preserve">New hires are in customer conversations and product discussions in their first weeks</w:t>
      </w:r>
    </w:p>
    <w:p>
      <w:pPr>
        <w:pStyle w:val="ListParagraph"/>
        <w:numPr>
          <w:ilvl w:val="0"/>
          <w:numId w:val="2"/>
        </w:numPr>
        <w:spacing w:after="80" w:before="40"/>
      </w:pPr>
      <w:r>
        <w:rPr>
          <w:rFonts w:ascii="Arial" w:cs="Arial" w:eastAsia="Arial" w:hAnsi="Arial"/>
          <w:color w:val="1A1A18"/>
          <w:sz w:val="22"/>
          <w:szCs w:val="22"/>
        </w:rPr>
        <w:t xml:space="preserve">There is no observation period — the expectation of contribution begins immediately</w:t>
      </w:r>
    </w:p>
    <w:p>
      <w:pPr>
        <w:pStyle w:val="ListParagraph"/>
        <w:numPr>
          <w:ilvl w:val="0"/>
          <w:numId w:val="2"/>
        </w:numPr>
        <w:spacing w:after="80" w:before="40"/>
      </w:pPr>
      <w:r>
        <w:rPr>
          <w:rFonts w:ascii="Arial" w:cs="Arial" w:eastAsia="Arial" w:hAnsi="Arial"/>
          <w:color w:val="1A1A18"/>
          <w:sz w:val="22"/>
          <w:szCs w:val="22"/>
        </w:rPr>
        <w:t xml:space="preserve">Decisions are made by the person closest to the problem, not the most senior person in the room</w:t>
      </w:r>
    </w:p>
    <w:p>
      <w:pPr>
        <w:pStyle w:val="ListParagraph"/>
        <w:numPr>
          <w:ilvl w:val="0"/>
          <w:numId w:val="2"/>
        </w:numPr>
        <w:spacing w:after="80" w:before="40"/>
      </w:pPr>
      <w:r>
        <w:rPr>
          <w:rFonts w:ascii="Arial" w:cs="Arial" w:eastAsia="Arial" w:hAnsi="Arial"/>
          <w:color w:val="1A1A18"/>
          <w:sz w:val="22"/>
          <w:szCs w:val="22"/>
        </w:rPr>
        <w:t xml:space="preserve">Ambiguity is a feature, not a bug — the people who thrive here create structure, not wait for it</w:t>
      </w:r>
    </w:p>
    <w:p>
      <w:pPr>
        <w:spacing w:after="120" w:before="0"/>
      </w:pPr>
      <w:r>
        <w:t xml:space="preserve"/>
      </w:r>
    </w:p>
    <w:p>
      <w:pPr>
        <w:spacing w:after="120" w:before="400"/>
      </w:pPr>
      <w:r>
        <w:rPr>
          <w:rFonts w:ascii="Georgia" w:cs="Georgia" w:eastAsia="Georgia" w:hAnsi="Georgia"/>
          <w:b/>
          <w:bCs/>
          <w:color w:val="1A1A18"/>
          <w:sz w:val="36"/>
          <w:szCs w:val="36"/>
        </w:rPr>
        <w:t xml:space="preserve">03 — Peer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EEF5F0" w:val="clear"/>
            <w:tcMar>
              <w:top w:type="dxa" w:w="200"/>
              <w:left w:type="dxa" w:w="300"/>
              <w:bottom w:type="dxa" w:w="200"/>
              <w:right w:type="dxa" w:w="300"/>
            </w:tcMar>
          </w:tcPr>
          <w:p>
            <w:pPr>
              <w:spacing w:after="80" w:before="0"/>
            </w:pPr>
            <w:r>
              <w:rPr>
                <w:rFonts w:ascii="Arial" w:cs="Arial" w:eastAsia="Arial" w:hAnsi="Arial"/>
                <w:b/>
                <w:bCs/>
                <w:color w:val="1E3D2F"/>
                <w:sz w:val="22"/>
                <w:szCs w:val="22"/>
              </w:rPr>
              <w:t xml:space="preserve">The team is the perk.</w:t>
            </w:r>
          </w:p>
          <w:p>
            <w:pPr>
              <w:spacing w:after="0" w:before="0"/>
            </w:pPr>
            <w:r>
              <w:rPr>
                <w:rFonts w:ascii="Arial" w:cs="Arial" w:eastAsia="Arial" w:hAnsi="Arial"/>
                <w:color w:val="6B6965"/>
                <w:sz w:val="20"/>
                <w:szCs w:val="20"/>
              </w:rPr>
              <w:t xml:space="preserve">We are building an unusually strong team. The people here are low-ego, high-output, and genuinely excellent at what they do. Working alongside them will make you better — and they expect the same from you.</w:t>
            </w:r>
          </w:p>
        </w:tc>
      </w:tr>
    </w:tbl>
    <w:p>
      <w:pPr>
        <w:spacing w:after="120" w:before="0"/>
      </w:pPr>
      <w:r>
        <w:t xml:space="preserve"/>
      </w:r>
    </w:p>
    <w:p>
      <w:pPr>
        <w:spacing w:after="80" w:before="280"/>
      </w:pPr>
      <w:r>
        <w:rPr>
          <w:rFonts w:ascii="Arial" w:cs="Arial" w:eastAsia="Arial" w:hAnsi="Arial"/>
          <w:b/>
          <w:bCs/>
          <w:color w:val="1A1A18"/>
          <w:sz w:val="22"/>
          <w:szCs w:val="22"/>
        </w:rPr>
        <w:t xml:space="preserve">What this means in practice</w:t>
      </w:r>
    </w:p>
    <w:p>
      <w:pPr>
        <w:pStyle w:val="ListParagraph"/>
        <w:numPr>
          <w:ilvl w:val="0"/>
          <w:numId w:val="2"/>
        </w:numPr>
        <w:spacing w:after="80" w:before="40"/>
      </w:pPr>
      <w:r>
        <w:rPr>
          <w:rFonts w:ascii="Arial" w:cs="Arial" w:eastAsia="Arial" w:hAnsi="Arial"/>
          <w:color w:val="1A1A18"/>
          <w:sz w:val="22"/>
          <w:szCs w:val="22"/>
        </w:rPr>
        <w:t xml:space="preserve">Referrals are the highest-quality pipeline because exceptional people know other exceptional people</w:t>
      </w:r>
    </w:p>
    <w:p>
      <w:pPr>
        <w:pStyle w:val="ListParagraph"/>
        <w:numPr>
          <w:ilvl w:val="0"/>
          <w:numId w:val="2"/>
        </w:numPr>
        <w:spacing w:after="80" w:before="40"/>
      </w:pPr>
      <w:r>
        <w:rPr>
          <w:rFonts w:ascii="Arial" w:cs="Arial" w:eastAsia="Arial" w:hAnsi="Arial"/>
          <w:color w:val="1A1A18"/>
          <w:sz w:val="22"/>
          <w:szCs w:val="22"/>
        </w:rPr>
        <w:t xml:space="preserve">The hiring bar must be maintained under growth pressure — every compromise erodes the culture</w:t>
      </w:r>
    </w:p>
    <w:p>
      <w:pPr>
        <w:pStyle w:val="ListParagraph"/>
        <w:numPr>
          <w:ilvl w:val="0"/>
          <w:numId w:val="2"/>
        </w:numPr>
        <w:spacing w:after="80" w:before="40"/>
      </w:pPr>
      <w:r>
        <w:rPr>
          <w:rFonts w:ascii="Arial" w:cs="Arial" w:eastAsia="Arial" w:hAnsi="Arial"/>
          <w:color w:val="1A1A18"/>
          <w:sz w:val="22"/>
          <w:szCs w:val="22"/>
        </w:rPr>
        <w:t xml:space="preserve">Team quality is a competitive advantage that compounds: great people attract great people</w:t>
      </w:r>
    </w:p>
    <w:p>
      <w:pPr>
        <w:pStyle w:val="ListParagraph"/>
        <w:numPr>
          <w:ilvl w:val="0"/>
          <w:numId w:val="2"/>
        </w:numPr>
        <w:spacing w:after="80" w:before="40"/>
      </w:pPr>
      <w:r>
        <w:rPr>
          <w:rFonts w:ascii="Arial" w:cs="Arial" w:eastAsia="Arial" w:hAnsi="Arial"/>
          <w:color w:val="1A1A18"/>
          <w:sz w:val="22"/>
          <w:szCs w:val="22"/>
        </w:rPr>
        <w:t xml:space="preserve">Intellectual honesty is valued over consensus — the best idea wins, not the most senior voice</w:t>
      </w:r>
    </w:p>
    <w:p>
      <w:pPr>
        <w:spacing w:after="120" w:before="0"/>
      </w:pPr>
      <w:r>
        <w:t xml:space="preserve"/>
      </w:r>
    </w:p>
    <w:p>
      <w:pPr>
        <w:spacing w:after="120" w:before="400"/>
      </w:pPr>
      <w:r>
        <w:rPr>
          <w:rFonts w:ascii="Georgia" w:cs="Georgia" w:eastAsia="Georgia" w:hAnsi="Georgia"/>
          <w:b/>
          <w:bCs/>
          <w:color w:val="1A1A18"/>
          <w:sz w:val="36"/>
          <w:szCs w:val="36"/>
        </w:rPr>
        <w:t xml:space="preserve">04 — Growth velocity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EEF5F0" w:val="clear"/>
            <w:tcMar>
              <w:top w:type="dxa" w:w="200"/>
              <w:left w:type="dxa" w:w="300"/>
              <w:bottom w:type="dxa" w:w="200"/>
              <w:right w:type="dxa" w:w="300"/>
            </w:tcMar>
          </w:tcPr>
          <w:p>
            <w:pPr>
              <w:spacing w:after="80" w:before="0"/>
            </w:pPr>
            <w:r>
              <w:rPr>
                <w:rFonts w:ascii="Arial" w:cs="Arial" w:eastAsia="Arial" w:hAnsi="Arial"/>
                <w:b/>
                <w:bCs/>
                <w:color w:val="1E3D2F"/>
                <w:sz w:val="22"/>
                <w:szCs w:val="22"/>
              </w:rPr>
              <w:t xml:space="preserve">This is the kind of place where careers accelerate.</w:t>
            </w:r>
          </w:p>
          <w:p>
            <w:pPr>
              <w:spacing w:after="0" w:before="0"/>
            </w:pPr>
            <w:r>
              <w:rPr>
                <w:rFonts w:ascii="Arial" w:cs="Arial" w:eastAsia="Arial" w:hAnsi="Arial"/>
                <w:color w:val="6B6965"/>
                <w:sz w:val="20"/>
                <w:szCs w:val="20"/>
              </w:rPr>
              <w:t xml:space="preserve">The work is challenging and the expectations are high. You'll be surrounded by smart, driven people who care deeply about doing great work. They'll push you, give honest feedback, and help you grow fast.</w:t>
            </w:r>
          </w:p>
        </w:tc>
      </w:tr>
    </w:tbl>
    <w:p>
      <w:pPr>
        <w:spacing w:after="120" w:before="0"/>
      </w:pPr>
      <w:r>
        <w:t xml:space="preserve"/>
      </w:r>
    </w:p>
    <w:p>
      <w:pPr>
        <w:spacing w:after="80" w:before="280"/>
      </w:pPr>
      <w:r>
        <w:rPr>
          <w:rFonts w:ascii="Arial" w:cs="Arial" w:eastAsia="Arial" w:hAnsi="Arial"/>
          <w:b/>
          <w:bCs/>
          <w:color w:val="1A1A18"/>
          <w:sz w:val="22"/>
          <w:szCs w:val="22"/>
        </w:rPr>
        <w:t xml:space="preserve">What this means in practice</w:t>
      </w:r>
    </w:p>
    <w:p>
      <w:pPr>
        <w:pStyle w:val="ListParagraph"/>
        <w:numPr>
          <w:ilvl w:val="0"/>
          <w:numId w:val="2"/>
        </w:numPr>
        <w:spacing w:after="80" w:before="40"/>
      </w:pPr>
      <w:r>
        <w:rPr>
          <w:rFonts w:ascii="Arial" w:cs="Arial" w:eastAsia="Arial" w:hAnsi="Arial"/>
          <w:color w:val="1A1A18"/>
          <w:sz w:val="22"/>
          <w:szCs w:val="22"/>
        </w:rPr>
        <w:t xml:space="preserve">Growth here is earned through impact, not tenure</w:t>
      </w:r>
    </w:p>
    <w:p>
      <w:pPr>
        <w:pStyle w:val="ListParagraph"/>
        <w:numPr>
          <w:ilvl w:val="0"/>
          <w:numId w:val="2"/>
        </w:numPr>
        <w:spacing w:after="80" w:before="40"/>
      </w:pPr>
      <w:r>
        <w:rPr>
          <w:rFonts w:ascii="Arial" w:cs="Arial" w:eastAsia="Arial" w:hAnsi="Arial"/>
          <w:color w:val="1A1A18"/>
          <w:sz w:val="22"/>
          <w:szCs w:val="22"/>
        </w:rPr>
        <w:t xml:space="preserve">Feedback is direct and frequent — not managed through annual reviews</w:t>
      </w:r>
    </w:p>
    <w:p>
      <w:pPr>
        <w:pStyle w:val="ListParagraph"/>
        <w:numPr>
          <w:ilvl w:val="0"/>
          <w:numId w:val="2"/>
        </w:numPr>
        <w:spacing w:after="80" w:before="40"/>
      </w:pPr>
      <w:r>
        <w:rPr>
          <w:rFonts w:ascii="Arial" w:cs="Arial" w:eastAsia="Arial" w:hAnsi="Arial"/>
          <w:color w:val="1A1A18"/>
          <w:sz w:val="22"/>
          <w:szCs w:val="22"/>
        </w:rPr>
        <w:t xml:space="preserve">The category is forming now; the people who join at this stage shape what it becomes</w:t>
      </w:r>
    </w:p>
    <w:p>
      <w:pPr>
        <w:pStyle w:val="ListParagraph"/>
        <w:numPr>
          <w:ilvl w:val="0"/>
          <w:numId w:val="2"/>
        </w:numPr>
        <w:spacing w:after="80" w:before="40"/>
      </w:pPr>
      <w:r>
        <w:rPr>
          <w:rFonts w:ascii="Arial" w:cs="Arial" w:eastAsia="Arial" w:hAnsi="Arial"/>
          <w:color w:val="1A1A18"/>
          <w:sz w:val="22"/>
          <w:szCs w:val="22"/>
        </w:rPr>
        <w:t xml:space="preserve">Speed of learning is itself a form of value creation at this stage of company building</w:t>
      </w:r>
    </w:p>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06</w:t>
      </w:r>
    </w:p>
    <w:p>
      <w:pPr>
        <w:spacing w:after="160" w:before="80"/>
      </w:pPr>
      <w:r>
        <w:rPr>
          <w:rFonts w:ascii="Georgia" w:cs="Georgia" w:eastAsia="Georgia" w:hAnsi="Georgia"/>
          <w:b/>
          <w:bCs/>
          <w:color w:val="1A1A18"/>
          <w:sz w:val="52"/>
          <w:szCs w:val="52"/>
        </w:rPr>
        <w:t xml:space="preserve">Who we are recruiting.</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 target candidate is not defined by a legal background. It is defined by a mode of operating. Ivo is looking for scrappy, high-agency builders who have strong SaaS instincts, think in outcomes rather than tasks, and are energized by hard problems in complex domains.</w:t>
      </w:r>
    </w:p>
    <w:p>
      <w:pPr>
        <w:spacing w:after="120" w:before="0"/>
      </w:pPr>
      <w:r>
        <w:t xml:space="preserve"/>
      </w:r>
    </w:p>
    <w:p>
      <w:pPr>
        <w:spacing w:after="80" w:before="280"/>
      </w:pPr>
      <w:r>
        <w:rPr>
          <w:rFonts w:ascii="Arial" w:cs="Arial" w:eastAsia="Arial" w:hAnsi="Arial"/>
          <w:b/>
          <w:bCs/>
          <w:color w:val="1A1A18"/>
          <w:sz w:val="22"/>
          <w:szCs w:val="22"/>
        </w:rPr>
        <w:t xml:space="preserve">The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c>
          <w:tcPr>
            <w:tcW w:type="dxa" w:w="4440"/>
            <w:tcBorders>
              <w:top w:val="nil"/>
              <w:left w:val="nil"/>
              <w:bottom w:val="nil"/>
              <w:right w:val="nil"/>
            </w:tcBorders>
            <w:tcMar>
              <w:top w:type="dxa" w:w="0"/>
              <w:left w:type="dxa" w:w="0"/>
              <w:bottom w:type="dxa" w:w="0"/>
              <w:right w:type="dxa" w:w="200"/>
            </w:tcMar>
          </w:tcPr>
          <w:p>
            <w:pPr>
              <w:spacing w:after="80" w:before="0"/>
            </w:pPr>
            <w:r>
              <w:rPr>
                <w:rFonts w:ascii="Arial" w:cs="Arial" w:eastAsia="Arial" w:hAnsi="Arial"/>
                <w:b/>
                <w:bCs/>
                <w:color w:val="1E3D2F"/>
                <w:sz w:val="18"/>
                <w:szCs w:val="18"/>
              </w:rPr>
              <w:t xml:space="preserve">Background</w:t>
            </w:r>
          </w:p>
          <w:p>
            <w:pPr>
              <w:spacing w:after="200" w:before="0"/>
            </w:pPr>
            <w:r>
              <w:rPr>
                <w:rFonts w:ascii="Arial" w:cs="Arial" w:eastAsia="Arial" w:hAnsi="Arial"/>
                <w:color w:val="1A1A18"/>
                <w:sz w:val="21"/>
                <w:szCs w:val="21"/>
              </w:rPr>
              <w:t xml:space="preserve">Fast-growing B2B SaaS, AI-native companies, or enterprise workflow startups. Has shipped at pace. Has worked directly with demanding customers.</w:t>
            </w:r>
          </w:p>
          <w:p>
            <w:pPr>
              <w:spacing w:after="80" w:before="0"/>
            </w:pPr>
            <w:r>
              <w:rPr>
                <w:rFonts w:ascii="Arial" w:cs="Arial" w:eastAsia="Arial" w:hAnsi="Arial"/>
                <w:b/>
                <w:bCs/>
                <w:color w:val="1E3D2F"/>
                <w:sz w:val="18"/>
                <w:szCs w:val="18"/>
              </w:rPr>
              <w:t xml:space="preserve">Operating style</w:t>
            </w:r>
          </w:p>
          <w:p>
            <w:pPr>
              <w:spacing w:after="200" w:before="0"/>
            </w:pPr>
            <w:r>
              <w:rPr>
                <w:rFonts w:ascii="Arial" w:cs="Arial" w:eastAsia="Arial" w:hAnsi="Arial"/>
                <w:color w:val="1A1A18"/>
                <w:sz w:val="21"/>
                <w:szCs w:val="21"/>
              </w:rPr>
              <w:t xml:space="preserve">Writes the playbook as they go. Brings real opinions into rooms. Finds ambiguity energizing rather than paralyzing. Owns outcomes end to end.</w:t>
            </w:r>
          </w:p>
          <w:p>
            <w:pPr>
              <w:spacing w:after="80" w:before="0"/>
            </w:pPr>
            <w:r>
              <w:rPr>
                <w:rFonts w:ascii="Arial" w:cs="Arial" w:eastAsia="Arial" w:hAnsi="Arial"/>
                <w:b/>
                <w:bCs/>
                <w:color w:val="1E3D2F"/>
                <w:sz w:val="18"/>
                <w:szCs w:val="18"/>
              </w:rPr>
              <w:t xml:space="preserve">Motivation</w:t>
            </w:r>
          </w:p>
          <w:p>
            <w:pPr>
              <w:spacing w:after="0" w:before="0"/>
            </w:pPr>
            <w:r>
              <w:rPr>
                <w:rFonts w:ascii="Arial" w:cs="Arial" w:eastAsia="Arial" w:hAnsi="Arial"/>
                <w:color w:val="1A1A18"/>
                <w:sz w:val="21"/>
                <w:szCs w:val="21"/>
              </w:rPr>
              <w:t xml:space="preserve">Finds the work itself compelling. Not watching the clock — deep in a problem because the problem is interesting and the outcome matters.</w:t>
            </w:r>
          </w:p>
        </w:tc>
        <w:tc>
          <w:tcPr>
            <w:tcW w:type="dxa" w:w="4440"/>
            <w:tcBorders>
              <w:top w:val="nil"/>
              <w:left w:val="nil"/>
              <w:bottom w:val="nil"/>
              <w:right w:val="nil"/>
            </w:tcBorders>
            <w:tcMar>
              <w:top w:type="dxa" w:w="0"/>
              <w:left w:type="dxa" w:w="200"/>
              <w:bottom w:type="dxa" w:w="0"/>
              <w:right w:type="dxa" w:w="0"/>
            </w:tcMar>
          </w:tcPr>
          <w:p>
            <w:pPr>
              <w:spacing w:after="80" w:before="0"/>
            </w:pPr>
            <w:r>
              <w:rPr>
                <w:rFonts w:ascii="Arial" w:cs="Arial" w:eastAsia="Arial" w:hAnsi="Arial"/>
                <w:b/>
                <w:bCs/>
                <w:color w:val="6B6965"/>
                <w:sz w:val="18"/>
                <w:szCs w:val="18"/>
              </w:rPr>
              <w:t xml:space="preserve">What they are not</w:t>
            </w:r>
          </w:p>
          <w:p>
            <w:pPr>
              <w:spacing w:after="200" w:before="0"/>
            </w:pPr>
            <w:r>
              <w:rPr>
                <w:rFonts w:ascii="Arial" w:cs="Arial" w:eastAsia="Arial" w:hAnsi="Arial"/>
                <w:color w:val="6B6965"/>
                <w:sz w:val="21"/>
                <w:szCs w:val="21"/>
              </w:rPr>
              <w:t xml:space="preserve">Defined by credentials. Legal experience is not a requirement — SaaS instincts and execution ability are.</w:t>
            </w:r>
          </w:p>
          <w:p>
            <w:pPr>
              <w:spacing w:after="80" w:before="0"/>
            </w:pPr>
            <w:r>
              <w:rPr>
                <w:rFonts w:ascii="Arial" w:cs="Arial" w:eastAsia="Arial" w:hAnsi="Arial"/>
                <w:b/>
                <w:bCs/>
                <w:color w:val="6B6965"/>
                <w:sz w:val="18"/>
                <w:szCs w:val="18"/>
              </w:rPr>
              <w:t xml:space="preserve">What they avoid</w:t>
            </w:r>
          </w:p>
          <w:p>
            <w:pPr>
              <w:spacing w:after="200" w:before="0"/>
            </w:pPr>
            <w:r>
              <w:rPr>
                <w:rFonts w:ascii="Arial" w:cs="Arial" w:eastAsia="Arial" w:hAnsi="Arial"/>
                <w:color w:val="6B6965"/>
                <w:sz w:val="21"/>
                <w:szCs w:val="21"/>
              </w:rPr>
              <w:t xml:space="preserve">Bureaucracy, consensus culture, slow feedback loops, and environments that reward looking busy over doing excellent work.</w:t>
            </w:r>
          </w:p>
          <w:p>
            <w:pPr>
              <w:spacing w:after="80" w:before="0"/>
            </w:pPr>
            <w:r>
              <w:rPr>
                <w:rFonts w:ascii="Arial" w:cs="Arial" w:eastAsia="Arial" w:hAnsi="Arial"/>
                <w:b/>
                <w:bCs/>
                <w:color w:val="6B6965"/>
                <w:sz w:val="18"/>
                <w:szCs w:val="18"/>
              </w:rPr>
              <w:t xml:space="preserve">What they want</w:t>
            </w:r>
          </w:p>
          <w:p>
            <w:pPr>
              <w:spacing w:after="0" w:before="0"/>
            </w:pPr>
            <w:r>
              <w:rPr>
                <w:rFonts w:ascii="Arial" w:cs="Arial" w:eastAsia="Arial" w:hAnsi="Arial"/>
                <w:color w:val="6B6965"/>
                <w:sz w:val="21"/>
                <w:szCs w:val="21"/>
              </w:rPr>
              <w:t xml:space="preserve">A place where their work is visible, their judgment is trusted, and the people around them make them better.</w:t>
            </w:r>
          </w:p>
        </w:tc>
      </w:tr>
    </w:tbl>
    <w:p>
      <w:pPr>
        <w:spacing w:after="240" w:before="0"/>
      </w:pPr>
      <w:r>
        <w:t xml:space="preserve"/>
      </w:r>
    </w:p>
    <w:p>
      <w:pPr>
        <w:spacing w:after="80" w:before="280"/>
      </w:pPr>
      <w:r>
        <w:rPr>
          <w:rFonts w:ascii="Arial" w:cs="Arial" w:eastAsia="Arial" w:hAnsi="Arial"/>
          <w:b/>
          <w:bCs/>
          <w:color w:val="1A1A18"/>
          <w:sz w:val="22"/>
          <w:szCs w:val="22"/>
        </w:rPr>
        <w:t xml:space="preserve">The thrives / struggles filter</w:t>
      </w:r>
    </w:p>
    <w:p>
      <w:pPr>
        <w:spacing w:after="160" w:before="0"/>
      </w:pPr>
      <w:r>
        <w:rPr>
          <w:rFonts w:ascii="Arial" w:cs="Arial" w:eastAsia="Arial" w:hAnsi="Arial"/>
          <w:i/>
          <w:iCs/>
          <w:color w:val="6B6965"/>
          <w:sz w:val="22"/>
          <w:szCs w:val="22"/>
        </w:rPr>
        <w:t xml:space="preserve">This table is a candidate self-selection tool. It should be used on the careers page, in job descriptions, and in recruiter outreach. Its purpose is to pre-qualify inbound and repel the wrong profiles before they enter the process.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Writes the playbook as you go</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Waits for the playbook to arrive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Brings a real opinion in the room</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Defers to whoever's most senior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Energized by hard enterprise problems</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Needs a tightly defined lane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Ships fast, raises the bar as they go</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Optimizes for looking busy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Finds the work itself motivating</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Needs external structure to engage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nil"/>
              <w:bottom w:val="nil"/>
              <w:right w:val="nil"/>
            </w:tcBorders>
            <w:tcMar>
              <w:top w:type="dxa" w:w="120"/>
              <w:left w:type="dxa" w:w="0"/>
              <w:bottom w:type="dxa" w:w="120"/>
              <w:right w:type="dxa" w:w="160"/>
            </w:tcMar>
          </w:tcPr>
          <w:p>
            <w:pPr>
              <w:spacing w:after="40" w:before="0"/>
            </w:pPr>
            <w:r>
              <w:rPr>
                <w:rFonts w:ascii="Arial" w:cs="Arial" w:eastAsia="Arial" w:hAnsi="Arial"/>
                <w:b/>
                <w:bCs/>
                <w:color w:val="3D7A62"/>
                <w:spacing w:val="40"/>
                <w:sz w:val="16"/>
                <w:szCs w:val="16"/>
              </w:rPr>
              <w:t xml:space="preserve">THRIVES HERE</w:t>
            </w:r>
          </w:p>
          <w:p>
            <w:pPr>
              <w:spacing w:after="0" w:before="0"/>
            </w:pPr>
            <w:r>
              <w:rPr>
                <w:rFonts w:ascii="Arial" w:cs="Arial" w:eastAsia="Arial" w:hAnsi="Arial"/>
                <w:color w:val="1A1A18"/>
                <w:sz w:val="22"/>
                <w:szCs w:val="22"/>
              </w:rPr>
              <w:t xml:space="preserve">Gets better from direct feedback</w:t>
            </w:r>
          </w:p>
        </w:tc>
        <w:tc>
          <w:tcPr>
            <w:tcW w:type="dxa" w:w="4680"/>
            <w:tcBorders>
              <w:top w:val="single" w:color="D8D3CA" w:sz="1"/>
              <w:left w:val="nil"/>
              <w:bottom w:val="nil"/>
              <w:right w:val="nil"/>
            </w:tcBorders>
            <w:tcMar>
              <w:top w:type="dxa" w:w="120"/>
              <w:left w:type="dxa" w:w="160"/>
              <w:bottom w:type="dxa" w:w="120"/>
              <w:right w:type="dxa" w:w="0"/>
            </w:tcMar>
          </w:tcPr>
          <w:p>
            <w:pPr>
              <w:spacing w:after="40" w:before="0"/>
            </w:pPr>
            <w:r>
              <w:rPr>
                <w:rFonts w:ascii="Arial" w:cs="Arial" w:eastAsia="Arial" w:hAnsi="Arial"/>
                <w:b/>
                <w:bCs/>
                <w:color w:val="C0B8B0"/>
                <w:spacing w:val="40"/>
                <w:sz w:val="16"/>
                <w:szCs w:val="16"/>
              </w:rPr>
              <w:t xml:space="preserve">STRUGGLES HERE</w:t>
            </w:r>
          </w:p>
          <w:p>
            <w:pPr>
              <w:spacing w:after="0" w:before="0"/>
            </w:pPr>
            <w:r>
              <w:rPr>
                <w:rFonts w:ascii="Arial" w:cs="Arial" w:eastAsia="Arial" w:hAnsi="Arial"/>
                <w:color w:val="B8B0A4"/>
                <w:sz w:val="22"/>
                <w:szCs w:val="22"/>
              </w:rPr>
              <w:t xml:space="preserve">Needs feedback softened to land</w:t>
            </w:r>
          </w:p>
        </w:tc>
      </w:tr>
    </w:tbl>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07</w:t>
      </w:r>
    </w:p>
    <w:p>
      <w:pPr>
        <w:spacing w:after="160" w:before="80"/>
      </w:pPr>
      <w:r>
        <w:rPr>
          <w:rFonts w:ascii="Georgia" w:cs="Georgia" w:eastAsia="Georgia" w:hAnsi="Georgia"/>
          <w:b/>
          <w:bCs/>
          <w:color w:val="1A1A18"/>
          <w:sz w:val="52"/>
          <w:szCs w:val="52"/>
        </w:rPr>
        <w:t xml:space="preserve">What it's actually like to work here.</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This section is the factual backbone of the employer brand. Every claim here must be provably true. Candidates will test these claims in interviews and in their first weeks. If the external brand mismatches the internal reality, the brand fails.</w:t>
      </w:r>
    </w:p>
    <w:p>
      <w:pPr>
        <w:spacing w:after="120" w:before="0"/>
      </w:pPr>
      <w:r>
        <w:t xml:space="preserve"/>
      </w:r>
    </w:p>
    <w:p>
      <w:pPr>
        <w:spacing w:after="80" w:before="280"/>
      </w:pPr>
      <w:r>
        <w:rPr>
          <w:rFonts w:ascii="Arial" w:cs="Arial" w:eastAsia="Arial" w:hAnsi="Arial"/>
          <w:b/>
          <w:bCs/>
          <w:color w:val="3D7A62"/>
          <w:sz w:val="22"/>
          <w:szCs w:val="22"/>
        </w:rPr>
        <w:t xml:space="preserve">Impact from day one</w:t>
      </w:r>
    </w:p>
    <w:p>
      <w:pPr>
        <w:spacing w:after="160" w:before="0"/>
      </w:pPr>
      <w:r>
        <w:rPr>
          <w:rFonts w:ascii="Arial" w:cs="Arial" w:eastAsia="Arial" w:hAnsi="Arial"/>
          <w:i w:val="false"/>
          <w:iCs w:val="false"/>
          <w:color w:val="1A1A18"/>
          <w:sz w:val="22"/>
          <w:szCs w:val="22"/>
        </w:rPr>
        <w:t xml:space="preserve">There is no observation period. New hires are in customer conversations, shaping product decisions, and owning real outcomes in their first weeks. This is not a figure of speech — it is how the company is structured. Small teams with large surface area cannot afford passengers. The expectation of contribution is immediate.</w:t>
      </w:r>
    </w:p>
    <w:p>
      <w:pPr>
        <w:spacing w:after="120" w:before="0"/>
      </w:pPr>
      <w:r>
        <w:t xml:space="preserve"/>
      </w:r>
    </w:p>
    <w:p>
      <w:pPr>
        <w:spacing w:after="80" w:before="280"/>
      </w:pPr>
      <w:r>
        <w:rPr>
          <w:rFonts w:ascii="Arial" w:cs="Arial" w:eastAsia="Arial" w:hAnsi="Arial"/>
          <w:b/>
          <w:bCs/>
          <w:color w:val="3D7A62"/>
          <w:sz w:val="22"/>
          <w:szCs w:val="22"/>
        </w:rPr>
        <w:t xml:space="preserve">Five days in office</w:t>
      </w:r>
    </w:p>
    <w:p>
      <w:pPr>
        <w:spacing w:after="160" w:before="0"/>
      </w:pPr>
      <w:r>
        <w:rPr>
          <w:rFonts w:ascii="Arial" w:cs="Arial" w:eastAsia="Arial" w:hAnsi="Arial"/>
          <w:i w:val="false"/>
          <w:iCs w:val="false"/>
          <w:color w:val="1A1A18"/>
          <w:sz w:val="22"/>
          <w:szCs w:val="22"/>
        </w:rPr>
        <w:t xml:space="preserve">Ivo is a five-days-in-office company across San Francisco, London, and New York. This is not a policy imposed reluctantly — it reflects a genuine belief that the best work happens in person. The pace demands it. The mentorship that comes from proximity accelerates growth in ways remote work cannot replicate. Candidates who need flexibility in this dimension should know this early.</w:t>
      </w:r>
    </w:p>
    <w:p>
      <w:pPr>
        <w:spacing w:after="120" w:before="0"/>
      </w:pPr>
      <w:r>
        <w:t xml:space="preserve"/>
      </w:r>
    </w:p>
    <w:p>
      <w:pPr>
        <w:spacing w:after="80" w:before="280"/>
      </w:pPr>
      <w:r>
        <w:rPr>
          <w:rFonts w:ascii="Arial" w:cs="Arial" w:eastAsia="Arial" w:hAnsi="Arial"/>
          <w:b/>
          <w:bCs/>
          <w:color w:val="3D7A62"/>
          <w:sz w:val="22"/>
          <w:szCs w:val="22"/>
        </w:rPr>
        <w:t xml:space="preserve">The work doesn't wait</w:t>
      </w:r>
    </w:p>
    <w:p>
      <w:pPr>
        <w:spacing w:after="160" w:before="0"/>
      </w:pPr>
      <w:r>
        <w:rPr>
          <w:rFonts w:ascii="Arial" w:cs="Arial" w:eastAsia="Arial" w:hAnsi="Arial"/>
          <w:i w:val="false"/>
          <w:iCs w:val="false"/>
          <w:color w:val="1A1A18"/>
          <w:sz w:val="22"/>
          <w:szCs w:val="22"/>
        </w:rPr>
        <w:t xml:space="preserve">The best people at Ivo are not watching the clock. They are deep in a problem because the problem is interesting and the outcome matters. This is not a company that rewards presence over output — it rewards judgment, speed, and the quality of what you ship. The people who do their best work here are the ones who hold themselves personally accountable for outcomes, not activities.</w:t>
      </w:r>
    </w:p>
    <w:p>
      <w:pPr>
        <w:spacing w:after="120" w:before="0"/>
      </w:pPr>
      <w:r>
        <w:t xml:space="preserve"/>
      </w:r>
    </w:p>
    <w:p>
      <w:pPr>
        <w:spacing w:after="80" w:before="280"/>
      </w:pPr>
      <w:r>
        <w:rPr>
          <w:rFonts w:ascii="Arial" w:cs="Arial" w:eastAsia="Arial" w:hAnsi="Arial"/>
          <w:b/>
          <w:bCs/>
          <w:color w:val="3D7A62"/>
          <w:sz w:val="22"/>
          <w:szCs w:val="22"/>
        </w:rPr>
        <w:t xml:space="preserve">Direct feedback, always</w:t>
      </w:r>
    </w:p>
    <w:p>
      <w:pPr>
        <w:spacing w:after="160" w:before="0"/>
      </w:pPr>
      <w:r>
        <w:rPr>
          <w:rFonts w:ascii="Arial" w:cs="Arial" w:eastAsia="Arial" w:hAnsi="Arial"/>
          <w:i w:val="false"/>
          <w:iCs w:val="false"/>
          <w:color w:val="1A1A18"/>
          <w:sz w:val="22"/>
          <w:szCs w:val="22"/>
        </w:rPr>
        <w:t xml:space="preserve">Intellectual honesty is not optional here. The people around you will push back on your ideas — directly, respectfully, and without political softening. This is how the thinking gets better. Candidates who need feedback to be managed carefully will find this uncomfortable. Candidates who find direct challenge energizing will find it the most intellectually stimulating environment they have worked in.</w:t>
      </w:r>
    </w:p>
    <w:p>
      <w:pPr>
        <w:spacing w:after="120" w:before="0"/>
      </w:pPr>
      <w:r>
        <w:t xml:space="preserve"/>
      </w:r>
    </w:p>
    <w:p>
      <w:pPr>
        <w:spacing w:after="80" w:before="280"/>
      </w:pPr>
      <w:r>
        <w:rPr>
          <w:rFonts w:ascii="Arial" w:cs="Arial" w:eastAsia="Arial" w:hAnsi="Arial"/>
          <w:b/>
          <w:bCs/>
          <w:color w:val="3D7A62"/>
          <w:sz w:val="22"/>
          <w:szCs w:val="22"/>
        </w:rPr>
        <w:t xml:space="preserve">Growth that compounds</w:t>
      </w:r>
    </w:p>
    <w:p>
      <w:pPr>
        <w:spacing w:after="160" w:before="0"/>
      </w:pPr>
      <w:r>
        <w:rPr>
          <w:rFonts w:ascii="Arial" w:cs="Arial" w:eastAsia="Arial" w:hAnsi="Arial"/>
          <w:i w:val="false"/>
          <w:iCs w:val="false"/>
          <w:color w:val="1A1A18"/>
          <w:sz w:val="22"/>
          <w:szCs w:val="22"/>
        </w:rPr>
        <w:t xml:space="preserve">Ivo is growing from 60 to 180 people in 2026. That growth creates scope and opportunity that scales with demonstrated impact. The people who join now will help define what the company's culture, processes, and standards become. That is a rare opportunity — and a real responsibility. Joining at this stage means leaving fingerprints on something that will outlast your tenure.</w:t>
      </w:r>
    </w:p>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08</w:t>
      </w:r>
    </w:p>
    <w:p>
      <w:pPr>
        <w:spacing w:after="160" w:before="80"/>
      </w:pPr>
      <w:r>
        <w:rPr>
          <w:rFonts w:ascii="Georgia" w:cs="Georgia" w:eastAsia="Georgia" w:hAnsi="Georgia"/>
          <w:b/>
          <w:bCs/>
          <w:color w:val="1A1A18"/>
          <w:sz w:val="52"/>
          <w:szCs w:val="52"/>
        </w:rPr>
        <w:t xml:space="preserve">What great work requires.</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These are the beliefs that explain Ivo's operating model. They are not aspirational — they describe how decisions are actually made and what behavior is actually rewarded. Candidates who share these beliefs will thrive. Those who do not will find the environment misaligned.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1E3D2F" w:val="clear"/>
            <w:tcMar>
              <w:top w:type="dxa" w:w="280"/>
              <w:left w:type="dxa" w:w="360"/>
              <w:bottom w:type="dxa" w:w="280"/>
              <w:right w:type="dxa" w:w="360"/>
            </w:tcMar>
          </w:tcPr>
          <w:p>
            <w:pPr>
              <w:spacing w:after="100" w:before="0"/>
            </w:pPr>
            <w:r>
              <w:rPr>
                <w:rFonts w:ascii="Georgia" w:cs="Georgia" w:eastAsia="Georgia" w:hAnsi="Georgia"/>
                <w:b/>
                <w:bCs/>
                <w:color w:val="EDE8DF"/>
                <w:sz w:val="28"/>
                <w:szCs w:val="28"/>
              </w:rPr>
              <w:t xml:space="preserve">Ownership isn't a title</w:t>
            </w:r>
          </w:p>
          <w:p>
            <w:pPr>
              <w:spacing w:after="0" w:before="0"/>
            </w:pPr>
            <w:r>
              <w:rPr>
                <w:rFonts w:ascii="Arial" w:cs="Arial" w:eastAsia="Arial" w:hAnsi="Arial"/>
                <w:color w:val="A8C8B8"/>
                <w:sz w:val="20"/>
                <w:szCs w:val="20"/>
              </w:rPr>
              <w:t xml:space="preserve">The people who do their best work here are personally accountable for outcomes — not just tasks. If a problem is in your orbit, you own it until it's solved. That mindset is what separates good from exceptional.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1E3D2F" w:val="clear"/>
            <w:tcMar>
              <w:top w:type="dxa" w:w="280"/>
              <w:left w:type="dxa" w:w="360"/>
              <w:bottom w:type="dxa" w:w="280"/>
              <w:right w:type="dxa" w:w="360"/>
            </w:tcMar>
          </w:tcPr>
          <w:p>
            <w:pPr>
              <w:spacing w:after="100" w:before="0"/>
            </w:pPr>
            <w:r>
              <w:rPr>
                <w:rFonts w:ascii="Georgia" w:cs="Georgia" w:eastAsia="Georgia" w:hAnsi="Georgia"/>
                <w:b/>
                <w:bCs/>
                <w:color w:val="EDE8DF"/>
                <w:sz w:val="28"/>
                <w:szCs w:val="28"/>
              </w:rPr>
              <w:t xml:space="preserve">Hard problems take real effort</w:t>
            </w:r>
          </w:p>
          <w:p>
            <w:pPr>
              <w:spacing w:after="0" w:before="0"/>
            </w:pPr>
            <w:r>
              <w:rPr>
                <w:rFonts w:ascii="Arial" w:cs="Arial" w:eastAsia="Arial" w:hAnsi="Arial"/>
                <w:color w:val="A8C8B8"/>
                <w:sz w:val="20"/>
                <w:szCs w:val="20"/>
              </w:rPr>
              <w:t xml:space="preserve">We're solving genuinely difficult problems in a domain that resisted automation for decades. The breakthroughs don't happen on a schedule. They happen when someone stays with a problem long enough to actually understand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1E3D2F" w:val="clear"/>
            <w:tcMar>
              <w:top w:type="dxa" w:w="280"/>
              <w:left w:type="dxa" w:w="360"/>
              <w:bottom w:type="dxa" w:w="280"/>
              <w:right w:type="dxa" w:w="360"/>
            </w:tcMar>
          </w:tcPr>
          <w:p>
            <w:pPr>
              <w:spacing w:after="100" w:before="0"/>
            </w:pPr>
            <w:r>
              <w:rPr>
                <w:rFonts w:ascii="Georgia" w:cs="Georgia" w:eastAsia="Georgia" w:hAnsi="Georgia"/>
                <w:b/>
                <w:bCs/>
                <w:color w:val="EDE8DF"/>
                <w:sz w:val="28"/>
                <w:szCs w:val="28"/>
              </w:rPr>
              <w:t xml:space="preserve">Speed is a form of respect</w:t>
            </w:r>
          </w:p>
          <w:p>
            <w:pPr>
              <w:spacing w:after="0" w:before="0"/>
            </w:pPr>
            <w:r>
              <w:rPr>
                <w:rFonts w:ascii="Arial" w:cs="Arial" w:eastAsia="Arial" w:hAnsi="Arial"/>
                <w:color w:val="A8C8B8"/>
                <w:sz w:val="20"/>
                <w:szCs w:val="20"/>
              </w:rPr>
              <w:t xml:space="preserve">Moving fast isn't recklessness — it's a signal that you take the work seriously. Slow decisions, long feedback loops, and unnecessary process are how good companies become average ones. We fight that every day.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A" w:sz="1"/>
              <w:left w:val="single" w:color="D8D3CA" w:sz="1"/>
              <w:bottom w:val="single" w:color="D8D3CA" w:sz="1"/>
              <w:right w:val="single" w:color="D8D3CA" w:sz="1"/>
            </w:tcBorders>
            <w:shd w:fill="1E3D2F" w:val="clear"/>
            <w:tcMar>
              <w:top w:type="dxa" w:w="280"/>
              <w:left w:type="dxa" w:w="360"/>
              <w:bottom w:type="dxa" w:w="280"/>
              <w:right w:type="dxa" w:w="360"/>
            </w:tcMar>
          </w:tcPr>
          <w:p>
            <w:pPr>
              <w:spacing w:after="100" w:before="0"/>
            </w:pPr>
            <w:r>
              <w:rPr>
                <w:rFonts w:ascii="Georgia" w:cs="Georgia" w:eastAsia="Georgia" w:hAnsi="Georgia"/>
                <w:b/>
                <w:bCs/>
                <w:color w:val="EDE8DF"/>
                <w:sz w:val="28"/>
                <w:szCs w:val="28"/>
              </w:rPr>
              <w:t xml:space="preserve">Excellence is never an accident</w:t>
            </w:r>
          </w:p>
          <w:p>
            <w:pPr>
              <w:spacing w:after="0" w:before="0"/>
            </w:pPr>
            <w:r>
              <w:rPr>
                <w:rFonts w:ascii="Arial" w:cs="Arial" w:eastAsia="Arial" w:hAnsi="Arial"/>
                <w:color w:val="A8C8B8"/>
                <w:sz w:val="20"/>
                <w:szCs w:val="20"/>
              </w:rPr>
              <w:t xml:space="preserve">The standard doesn't maintain itself. Every hire, every decision, and every piece of work either holds the bar or lowers it. We are deliberate about which direction we move — and we expect the same from everyone who joins us.</w:t>
            </w:r>
          </w:p>
        </w:tc>
      </w:tr>
    </w:tbl>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09</w:t>
      </w:r>
    </w:p>
    <w:p>
      <w:pPr>
        <w:spacing w:after="160" w:before="80"/>
      </w:pPr>
      <w:r>
        <w:rPr>
          <w:rFonts w:ascii="Georgia" w:cs="Georgia" w:eastAsia="Georgia" w:hAnsi="Georgia"/>
          <w:b/>
          <w:bCs/>
          <w:color w:val="1A1A18"/>
          <w:sz w:val="52"/>
          <w:szCs w:val="52"/>
        </w:rPr>
        <w:t xml:space="preserve">How to communicate the brand.</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 employer brand is only as strong as its most consistent expression. Every touchpoint must reinforce the same signal: high standards, genuine excellence, and the promise of working with unusually strong people.</w:t>
      </w:r>
    </w:p>
    <w:p>
      <w:pPr>
        <w:spacing w:after="120" w:before="0"/>
      </w:pPr>
      <w:r>
        <w:t xml:space="preserve"/>
      </w:r>
    </w:p>
    <w:p>
      <w:pPr>
        <w:spacing w:after="80" w:before="280"/>
      </w:pPr>
      <w:r>
        <w:rPr>
          <w:rFonts w:ascii="Arial" w:cs="Arial" w:eastAsia="Arial" w:hAnsi="Arial"/>
          <w:b/>
          <w:bCs/>
          <w:color w:val="1A1A18"/>
          <w:sz w:val="22"/>
          <w:szCs w:val="22"/>
        </w:rPr>
        <w:t xml:space="preserve">The careers page</w:t>
      </w:r>
    </w:p>
    <w:p>
      <w:pPr>
        <w:spacing w:after="160" w:before="0"/>
      </w:pPr>
      <w:r>
        <w:rPr>
          <w:rFonts w:ascii="Arial" w:cs="Arial" w:eastAsia="Arial" w:hAnsi="Arial"/>
          <w:i w:val="false"/>
          <w:iCs w:val="false"/>
          <w:color w:val="1A1A18"/>
          <w:sz w:val="22"/>
          <w:szCs w:val="22"/>
        </w:rPr>
        <w:t xml:space="preserve">Treat the careers page as a product, not an afterthought. It should be fast, beautifully designed, and ruthlessly intentional about what it communicates. The page should filter for the right candidate, not appeal to everyone. Poor writing on the careers page signals poor thinking in the company.</w:t>
      </w:r>
    </w:p>
    <w:p>
      <w:pPr>
        <w:pStyle w:val="ListParagraph"/>
        <w:numPr>
          <w:ilvl w:val="0"/>
          <w:numId w:val="2"/>
        </w:numPr>
        <w:spacing w:after="80" w:before="40"/>
      </w:pPr>
      <w:r>
        <w:rPr>
          <w:rFonts w:ascii="Arial" w:cs="Arial" w:eastAsia="Arial" w:hAnsi="Arial"/>
          <w:color w:val="1A1A18"/>
          <w:sz w:val="22"/>
          <w:szCs w:val="22"/>
        </w:rPr>
        <w:t xml:space="preserve">Lead with the headline and the peer quality claim</w:t>
      </w:r>
    </w:p>
    <w:p>
      <w:pPr>
        <w:pStyle w:val="ListParagraph"/>
        <w:numPr>
          <w:ilvl w:val="0"/>
          <w:numId w:val="2"/>
        </w:numPr>
        <w:spacing w:after="80" w:before="40"/>
      </w:pPr>
      <w:r>
        <w:rPr>
          <w:rFonts w:ascii="Arial" w:cs="Arial" w:eastAsia="Arial" w:hAnsi="Arial"/>
          <w:color w:val="1A1A18"/>
          <w:sz w:val="22"/>
          <w:szCs w:val="22"/>
        </w:rPr>
        <w:t xml:space="preserve">Use the thrives/struggles table to create active self-selection</w:t>
      </w:r>
    </w:p>
    <w:p>
      <w:pPr>
        <w:pStyle w:val="ListParagraph"/>
        <w:numPr>
          <w:ilvl w:val="0"/>
          <w:numId w:val="2"/>
        </w:numPr>
        <w:spacing w:after="80" w:before="40"/>
      </w:pPr>
      <w:r>
        <w:rPr>
          <w:rFonts w:ascii="Arial" w:cs="Arial" w:eastAsia="Arial" w:hAnsi="Arial"/>
          <w:color w:val="1A1A18"/>
          <w:sz w:val="22"/>
          <w:szCs w:val="22"/>
        </w:rPr>
        <w:t xml:space="preserve">Publish honest Q&amp;A that addresses real candidate concerns directly</w:t>
      </w:r>
    </w:p>
    <w:p>
      <w:pPr>
        <w:pStyle w:val="ListParagraph"/>
        <w:numPr>
          <w:ilvl w:val="0"/>
          <w:numId w:val="2"/>
        </w:numPr>
        <w:spacing w:after="80" w:before="40"/>
      </w:pPr>
      <w:r>
        <w:rPr>
          <w:rFonts w:ascii="Arial" w:cs="Arial" w:eastAsia="Arial" w:hAnsi="Arial"/>
          <w:color w:val="1A1A18"/>
          <w:sz w:val="22"/>
          <w:szCs w:val="22"/>
        </w:rPr>
        <w:t xml:space="preserve">Show the product, the team, and the customer outcomes — not stock photography</w:t>
      </w:r>
    </w:p>
    <w:p>
      <w:pPr>
        <w:spacing w:after="120" w:before="0"/>
      </w:pPr>
      <w:r>
        <w:t xml:space="preserve"/>
      </w:r>
    </w:p>
    <w:p>
      <w:pPr>
        <w:spacing w:after="80" w:before="280"/>
      </w:pPr>
      <w:r>
        <w:rPr>
          <w:rFonts w:ascii="Arial" w:cs="Arial" w:eastAsia="Arial" w:hAnsi="Arial"/>
          <w:b/>
          <w:bCs/>
          <w:color w:val="1A1A18"/>
          <w:sz w:val="22"/>
          <w:szCs w:val="22"/>
        </w:rPr>
        <w:t xml:space="preserve">Job descriptions</w:t>
      </w:r>
    </w:p>
    <w:p>
      <w:pPr>
        <w:spacing w:after="160" w:before="0"/>
      </w:pPr>
      <w:r>
        <w:rPr>
          <w:rFonts w:ascii="Arial" w:cs="Arial" w:eastAsia="Arial" w:hAnsi="Arial"/>
          <w:i w:val="false"/>
          <w:iCs w:val="false"/>
          <w:color w:val="1A1A18"/>
          <w:sz w:val="22"/>
          <w:szCs w:val="22"/>
        </w:rPr>
        <w:t xml:space="preserve">Write like Stripe. The purpose of a job description is not to list requirements — it is to describe the world the right candidate wants to operate in. The best job descriptions attract the right people before they apply and repel the wrong ones before they waste everyone's time.</w:t>
      </w:r>
    </w:p>
    <w:p>
      <w:pPr>
        <w:pStyle w:val="ListParagraph"/>
        <w:numPr>
          <w:ilvl w:val="0"/>
          <w:numId w:val="2"/>
        </w:numPr>
        <w:spacing w:after="80" w:before="40"/>
      </w:pPr>
      <w:r>
        <w:rPr>
          <w:rFonts w:ascii="Arial" w:cs="Arial" w:eastAsia="Arial" w:hAnsi="Arial"/>
          <w:color w:val="1A1A18"/>
          <w:sz w:val="22"/>
          <w:szCs w:val="22"/>
        </w:rPr>
        <w:t xml:space="preserve">Describe what the person will own, not just what they will do</w:t>
      </w:r>
    </w:p>
    <w:p>
      <w:pPr>
        <w:pStyle w:val="ListParagraph"/>
        <w:numPr>
          <w:ilvl w:val="0"/>
          <w:numId w:val="2"/>
        </w:numPr>
        <w:spacing w:after="80" w:before="40"/>
      </w:pPr>
      <w:r>
        <w:rPr>
          <w:rFonts w:ascii="Arial" w:cs="Arial" w:eastAsia="Arial" w:hAnsi="Arial"/>
          <w:color w:val="1A1A18"/>
          <w:sz w:val="22"/>
          <w:szCs w:val="22"/>
        </w:rPr>
        <w:t xml:space="preserve">Name what makes someone wrong for the role — explicitly</w:t>
      </w:r>
    </w:p>
    <w:p>
      <w:pPr>
        <w:pStyle w:val="ListParagraph"/>
        <w:numPr>
          <w:ilvl w:val="0"/>
          <w:numId w:val="2"/>
        </w:numPr>
        <w:spacing w:after="80" w:before="40"/>
      </w:pPr>
      <w:r>
        <w:rPr>
          <w:rFonts w:ascii="Arial" w:cs="Arial" w:eastAsia="Arial" w:hAnsi="Arial"/>
          <w:color w:val="1A1A18"/>
          <w:sz w:val="22"/>
          <w:szCs w:val="22"/>
        </w:rPr>
        <w:t xml:space="preserve">Use the Ivo tone: direct, confident, specific, zero marketing language</w:t>
      </w:r>
    </w:p>
    <w:p>
      <w:pPr>
        <w:pStyle w:val="ListParagraph"/>
        <w:numPr>
          <w:ilvl w:val="0"/>
          <w:numId w:val="2"/>
        </w:numPr>
        <w:spacing w:after="80" w:before="40"/>
      </w:pPr>
      <w:r>
        <w:rPr>
          <w:rFonts w:ascii="Arial" w:cs="Arial" w:eastAsia="Arial" w:hAnsi="Arial"/>
          <w:color w:val="1A1A18"/>
          <w:sz w:val="22"/>
          <w:szCs w:val="22"/>
        </w:rPr>
        <w:t xml:space="preserve">Avoid job description clichés: 'fast-paced environment,' 'team player,' 'competitive salary'</w:t>
      </w:r>
    </w:p>
    <w:p>
      <w:pPr>
        <w:spacing w:after="120" w:before="0"/>
      </w:pPr>
      <w:r>
        <w:t xml:space="preserve"/>
      </w:r>
    </w:p>
    <w:p>
      <w:pPr>
        <w:spacing w:after="80" w:before="280"/>
      </w:pPr>
      <w:r>
        <w:rPr>
          <w:rFonts w:ascii="Arial" w:cs="Arial" w:eastAsia="Arial" w:hAnsi="Arial"/>
          <w:b/>
          <w:bCs/>
          <w:color w:val="1A1A18"/>
          <w:sz w:val="22"/>
          <w:szCs w:val="22"/>
        </w:rPr>
        <w:t xml:space="preserve">Founder writing</w:t>
      </w:r>
    </w:p>
    <w:p>
      <w:pPr>
        <w:spacing w:after="160" w:before="0"/>
      </w:pPr>
      <w:r>
        <w:rPr>
          <w:rFonts w:ascii="Arial" w:cs="Arial" w:eastAsia="Arial" w:hAnsi="Arial"/>
          <w:i w:val="false"/>
          <w:iCs w:val="false"/>
          <w:color w:val="1A1A18"/>
          <w:sz w:val="22"/>
          <w:szCs w:val="22"/>
        </w:rPr>
        <w:t xml:space="preserve">Min-Kyu Jung's voice is the most powerful employer brand asset Ivo has. Regular, honest, specific writing on LinkedIn about what the company is learning, what it is building, and what it values will attract the candidates no job board ever could. The cadence should be at least weekly. The tone should be candid, not polished.</w:t>
      </w:r>
    </w:p>
    <w:p>
      <w:pPr>
        <w:pStyle w:val="ListParagraph"/>
        <w:numPr>
          <w:ilvl w:val="0"/>
          <w:numId w:val="2"/>
        </w:numPr>
        <w:spacing w:after="80" w:before="40"/>
      </w:pPr>
      <w:r>
        <w:rPr>
          <w:rFonts w:ascii="Arial" w:cs="Arial" w:eastAsia="Arial" w:hAnsi="Arial"/>
          <w:color w:val="1A1A18"/>
          <w:sz w:val="22"/>
          <w:szCs w:val="22"/>
        </w:rPr>
        <w:t xml:space="preserve">What Ivo is learning from customers</w:t>
      </w:r>
    </w:p>
    <w:p>
      <w:pPr>
        <w:pStyle w:val="ListParagraph"/>
        <w:numPr>
          <w:ilvl w:val="0"/>
          <w:numId w:val="2"/>
        </w:numPr>
        <w:spacing w:after="80" w:before="40"/>
      </w:pPr>
      <w:r>
        <w:rPr>
          <w:rFonts w:ascii="Arial" w:cs="Arial" w:eastAsia="Arial" w:hAnsi="Arial"/>
          <w:color w:val="1A1A18"/>
          <w:sz w:val="22"/>
          <w:szCs w:val="22"/>
        </w:rPr>
        <w:t xml:space="preserve">The hard product decisions and why they were made</w:t>
      </w:r>
    </w:p>
    <w:p>
      <w:pPr>
        <w:pStyle w:val="ListParagraph"/>
        <w:numPr>
          <w:ilvl w:val="0"/>
          <w:numId w:val="2"/>
        </w:numPr>
        <w:spacing w:after="80" w:before="40"/>
      </w:pPr>
      <w:r>
        <w:rPr>
          <w:rFonts w:ascii="Arial" w:cs="Arial" w:eastAsia="Arial" w:hAnsi="Arial"/>
          <w:color w:val="1A1A18"/>
          <w:sz w:val="22"/>
          <w:szCs w:val="22"/>
        </w:rPr>
        <w:t xml:space="preserve">What exceptional work looks like at the company right now</w:t>
      </w:r>
    </w:p>
    <w:p>
      <w:pPr>
        <w:pStyle w:val="ListParagraph"/>
        <w:numPr>
          <w:ilvl w:val="0"/>
          <w:numId w:val="2"/>
        </w:numPr>
        <w:spacing w:after="80" w:before="40"/>
      </w:pPr>
      <w:r>
        <w:rPr>
          <w:rFonts w:ascii="Arial" w:cs="Arial" w:eastAsia="Arial" w:hAnsi="Arial"/>
          <w:color w:val="1A1A18"/>
          <w:sz w:val="22"/>
          <w:szCs w:val="22"/>
        </w:rPr>
        <w:t xml:space="preserve">Honest reflections on building a category from scratch</w:t>
      </w:r>
    </w:p>
    <w:p>
      <w:pPr>
        <w:spacing w:after="120" w:before="0"/>
      </w:pPr>
      <w:r>
        <w:t xml:space="preserve"/>
      </w:r>
    </w:p>
    <w:p>
      <w:pPr>
        <w:spacing w:after="80" w:before="280"/>
      </w:pPr>
      <w:r>
        <w:rPr>
          <w:rFonts w:ascii="Arial" w:cs="Arial" w:eastAsia="Arial" w:hAnsi="Arial"/>
          <w:b/>
          <w:bCs/>
          <w:color w:val="1A1A18"/>
          <w:sz w:val="22"/>
          <w:szCs w:val="22"/>
        </w:rPr>
        <w:t xml:space="preserve">Engineering and product content</w:t>
      </w:r>
    </w:p>
    <w:p>
      <w:pPr>
        <w:spacing w:after="160" w:before="0"/>
      </w:pPr>
      <w:r>
        <w:rPr>
          <w:rFonts w:ascii="Arial" w:cs="Arial" w:eastAsia="Arial" w:hAnsi="Arial"/>
          <w:i w:val="false"/>
          <w:iCs w:val="false"/>
          <w:color w:val="1A1A18"/>
          <w:sz w:val="22"/>
          <w:szCs w:val="22"/>
        </w:rPr>
        <w:t xml:space="preserve">Technical deep-dives and product writing are a high-signal recruiting channel for engineers, PMs, and solutions engineers. One well-crafted engineering blog post on a genuinely hard technical problem does more for recruiting than a month of LinkedIn job posts.</w:t>
      </w:r>
    </w:p>
    <w:p>
      <w:pPr>
        <w:pStyle w:val="ListParagraph"/>
        <w:numPr>
          <w:ilvl w:val="0"/>
          <w:numId w:val="2"/>
        </w:numPr>
        <w:spacing w:after="80" w:before="40"/>
      </w:pPr>
      <w:r>
        <w:rPr>
          <w:rFonts w:ascii="Arial" w:cs="Arial" w:eastAsia="Arial" w:hAnsi="Arial"/>
          <w:color w:val="1A1A18"/>
          <w:sz w:val="22"/>
          <w:szCs w:val="22"/>
        </w:rPr>
        <w:t xml:space="preserve">How Ivo handles contract parsing at scale</w:t>
      </w:r>
    </w:p>
    <w:p>
      <w:pPr>
        <w:pStyle w:val="ListParagraph"/>
        <w:numPr>
          <w:ilvl w:val="0"/>
          <w:numId w:val="2"/>
        </w:numPr>
        <w:spacing w:after="80" w:before="40"/>
      </w:pPr>
      <w:r>
        <w:rPr>
          <w:rFonts w:ascii="Arial" w:cs="Arial" w:eastAsia="Arial" w:hAnsi="Arial"/>
          <w:color w:val="1A1A18"/>
          <w:sz w:val="22"/>
          <w:szCs w:val="22"/>
        </w:rPr>
        <w:t xml:space="preserve">The tradeoffs in context window management for legal review</w:t>
      </w:r>
    </w:p>
    <w:p>
      <w:pPr>
        <w:pStyle w:val="ListParagraph"/>
        <w:numPr>
          <w:ilvl w:val="0"/>
          <w:numId w:val="2"/>
        </w:numPr>
        <w:spacing w:after="80" w:before="40"/>
      </w:pPr>
      <w:r>
        <w:rPr>
          <w:rFonts w:ascii="Arial" w:cs="Arial" w:eastAsia="Arial" w:hAnsi="Arial"/>
          <w:color w:val="1A1A18"/>
          <w:sz w:val="22"/>
          <w:szCs w:val="22"/>
        </w:rPr>
        <w:t xml:space="preserve">Why the Word plugin architecture is harder than it looks</w:t>
      </w:r>
    </w:p>
    <w:p>
      <w:pPr>
        <w:pStyle w:val="ListParagraph"/>
        <w:numPr>
          <w:ilvl w:val="0"/>
          <w:numId w:val="2"/>
        </w:numPr>
        <w:spacing w:after="80" w:before="40"/>
      </w:pPr>
      <w:r>
        <w:rPr>
          <w:rFonts w:ascii="Arial" w:cs="Arial" w:eastAsia="Arial" w:hAnsi="Arial"/>
          <w:color w:val="1A1A18"/>
          <w:sz w:val="22"/>
          <w:szCs w:val="22"/>
        </w:rPr>
        <w:t xml:space="preserve">What building AI for regulated enterprise domains requires</w:t>
      </w:r>
    </w:p>
    <w:p>
      <w:pPr>
        <w:spacing w:after="120" w:before="0"/>
      </w:pPr>
      <w:r>
        <w:t xml:space="preserve"/>
      </w:r>
    </w:p>
    <w:p>
      <w:pPr>
        <w:spacing w:after="80" w:before="280"/>
      </w:pPr>
      <w:r>
        <w:rPr>
          <w:rFonts w:ascii="Arial" w:cs="Arial" w:eastAsia="Arial" w:hAnsi="Arial"/>
          <w:b/>
          <w:bCs/>
          <w:color w:val="1A1A18"/>
          <w:sz w:val="22"/>
          <w:szCs w:val="22"/>
        </w:rPr>
        <w:t xml:space="preserve">The referral network</w:t>
      </w:r>
    </w:p>
    <w:p>
      <w:pPr>
        <w:spacing w:after="160" w:before="0"/>
      </w:pPr>
      <w:r>
        <w:rPr>
          <w:rFonts w:ascii="Arial" w:cs="Arial" w:eastAsia="Arial" w:hAnsi="Arial"/>
          <w:i w:val="false"/>
          <w:iCs w:val="false"/>
          <w:color w:val="1A1A18"/>
          <w:sz w:val="22"/>
          <w:szCs w:val="22"/>
        </w:rPr>
        <w:t xml:space="preserve">The best recruiting pipeline is the network of the people already at Ivo. If the internal brand is strong — if people are genuinely proud to work there and believe in the standard — referrals will follow naturally. If referral rates are low, the internal brand needs fixing before the external brand is amplified.</w:t>
      </w:r>
    </w:p>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10</w:t>
      </w:r>
    </w:p>
    <w:p>
      <w:pPr>
        <w:spacing w:after="160" w:before="80"/>
      </w:pPr>
      <w:r>
        <w:rPr>
          <w:rFonts w:ascii="Georgia" w:cs="Georgia" w:eastAsia="Georgia" w:hAnsi="Georgia"/>
          <w:b/>
          <w:bCs/>
          <w:color w:val="1A1A18"/>
          <w:sz w:val="52"/>
          <w:szCs w:val="52"/>
        </w:rPr>
        <w:t xml:space="preserve">The hiring bar is the brand.</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Every compromise on a hire is a brand event. Not just an HR event — a brand event. It signals to the existing team what the real standard is, regardless of what the careers page says. This is the most important section in this document.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D7A62" w:sz="24"/>
              <w:bottom w:val="nil"/>
              <w:right w:val="nil"/>
            </w:tcBorders>
            <w:tcMar>
              <w:top w:type="dxa" w:w="120"/>
              <w:left w:type="dxa" w:w="320"/>
              <w:bottom w:type="dxa" w:w="120"/>
              <w:right w:type="dxa" w:w="120"/>
            </w:tcMar>
          </w:tcPr>
          <w:p>
            <w:pPr>
              <w:spacing w:after="0" w:before="0"/>
            </w:pPr>
            <w:r>
              <w:rPr>
                <w:rFonts w:ascii="Georgia" w:cs="Georgia" w:eastAsia="Georgia" w:hAnsi="Georgia"/>
                <w:i/>
                <w:iCs/>
                <w:color w:val="1A1A18"/>
                <w:sz w:val="26"/>
                <w:szCs w:val="26"/>
              </w:rPr>
              <w:t xml:space="preserve">If you say you hire exceptional people and then make mediocre hires under pressure, the internal brand erodes first — and the external brand follows. There is no recovering from that without rebuilding the team.</w:t>
            </w:r>
          </w:p>
        </w:tc>
      </w:tr>
    </w:tbl>
    <w:p>
      <w:pPr>
        <w:spacing w:after="120" w:before="0"/>
      </w:pPr>
      <w:r>
        <w:t xml:space="preserve"/>
      </w:r>
    </w:p>
    <w:p>
      <w:pPr>
        <w:spacing w:after="80" w:before="280"/>
      </w:pPr>
      <w:r>
        <w:rPr>
          <w:rFonts w:ascii="Arial" w:cs="Arial" w:eastAsia="Arial" w:hAnsi="Arial"/>
          <w:b/>
          <w:bCs/>
          <w:color w:val="1A1A18"/>
          <w:sz w:val="22"/>
          <w:szCs w:val="22"/>
        </w:rPr>
        <w:t xml:space="preserve">Principles of the hiring bar</w:t>
      </w:r>
    </w:p>
    <w:p>
      <w:pPr>
        <w:pStyle w:val="ListParagraph"/>
        <w:numPr>
          <w:ilvl w:val="0"/>
          <w:numId w:val="2"/>
        </w:numPr>
        <w:spacing w:after="80" w:before="40"/>
      </w:pPr>
      <w:r>
        <w:rPr>
          <w:rFonts w:ascii="Arial" w:cs="Arial" w:eastAsia="Arial" w:hAnsi="Arial"/>
          <w:color w:val="1A1A18"/>
          <w:sz w:val="22"/>
          <w:szCs w:val="22"/>
        </w:rPr>
        <w:t xml:space="preserve">The bar is not a credential filter — it is a judgment, ownership, and quality-of-thinking filter</w:t>
      </w:r>
    </w:p>
    <w:p>
      <w:pPr>
        <w:pStyle w:val="ListParagraph"/>
        <w:numPr>
          <w:ilvl w:val="0"/>
          <w:numId w:val="2"/>
        </w:numPr>
        <w:spacing w:after="80" w:before="40"/>
      </w:pPr>
      <w:r>
        <w:rPr>
          <w:rFonts w:ascii="Arial" w:cs="Arial" w:eastAsia="Arial" w:hAnsi="Arial"/>
          <w:color w:val="1A1A18"/>
          <w:sz w:val="22"/>
          <w:szCs w:val="22"/>
        </w:rPr>
        <w:t xml:space="preserve">Every interviewer should be able to answer: would I want this person reviewing my work?</w:t>
      </w:r>
    </w:p>
    <w:p>
      <w:pPr>
        <w:pStyle w:val="ListParagraph"/>
        <w:numPr>
          <w:ilvl w:val="0"/>
          <w:numId w:val="2"/>
        </w:numPr>
        <w:spacing w:after="80" w:before="40"/>
      </w:pPr>
      <w:r>
        <w:rPr>
          <w:rFonts w:ascii="Arial" w:cs="Arial" w:eastAsia="Arial" w:hAnsi="Arial"/>
          <w:color w:val="1A1A18"/>
          <w:sz w:val="22"/>
          <w:szCs w:val="22"/>
        </w:rPr>
        <w:t xml:space="preserve">The hiring manager is accountable for the quality of every person they hire — for years after the decision</w:t>
      </w:r>
    </w:p>
    <w:p>
      <w:pPr>
        <w:pStyle w:val="ListParagraph"/>
        <w:numPr>
          <w:ilvl w:val="0"/>
          <w:numId w:val="2"/>
        </w:numPr>
        <w:spacing w:after="80" w:before="40"/>
      </w:pPr>
      <w:r>
        <w:rPr>
          <w:rFonts w:ascii="Arial" w:cs="Arial" w:eastAsia="Arial" w:hAnsi="Arial"/>
          <w:color w:val="1A1A18"/>
          <w:sz w:val="22"/>
          <w:szCs w:val="22"/>
        </w:rPr>
        <w:t xml:space="preserve">Speed of hiring is never a justification for lowering the bar</w:t>
      </w:r>
    </w:p>
    <w:p>
      <w:pPr>
        <w:pStyle w:val="ListParagraph"/>
        <w:numPr>
          <w:ilvl w:val="0"/>
          <w:numId w:val="2"/>
        </w:numPr>
        <w:spacing w:after="80" w:before="40"/>
      </w:pPr>
      <w:r>
        <w:rPr>
          <w:rFonts w:ascii="Arial" w:cs="Arial" w:eastAsia="Arial" w:hAnsi="Arial"/>
          <w:color w:val="1A1A18"/>
          <w:sz w:val="22"/>
          <w:szCs w:val="22"/>
        </w:rPr>
        <w:t xml:space="preserve">A 'good enough' hire in a small team is a significant cultural risk</w:t>
      </w:r>
    </w:p>
    <w:p>
      <w:pPr>
        <w:spacing w:after="120" w:before="0"/>
      </w:pPr>
      <w:r>
        <w:t xml:space="preserve"/>
      </w:r>
    </w:p>
    <w:p>
      <w:pPr>
        <w:spacing w:after="80" w:before="280"/>
      </w:pPr>
      <w:r>
        <w:rPr>
          <w:rFonts w:ascii="Arial" w:cs="Arial" w:eastAsia="Arial" w:hAnsi="Arial"/>
          <w:b/>
          <w:bCs/>
          <w:color w:val="1A1A18"/>
          <w:sz w:val="22"/>
          <w:szCs w:val="22"/>
        </w:rPr>
        <w:t xml:space="preserve">What the process should test</w:t>
      </w:r>
    </w:p>
    <w:p>
      <w:pPr>
        <w:pStyle w:val="ListParagraph"/>
        <w:numPr>
          <w:ilvl w:val="0"/>
          <w:numId w:val="2"/>
        </w:numPr>
        <w:spacing w:after="80" w:before="40"/>
      </w:pPr>
      <w:r>
        <w:rPr>
          <w:rFonts w:ascii="Arial" w:cs="Arial" w:eastAsia="Arial" w:hAnsi="Arial"/>
          <w:color w:val="1A1A18"/>
          <w:sz w:val="22"/>
          <w:szCs w:val="22"/>
        </w:rPr>
        <w:t xml:space="preserve">Quality of thinking under ambiguity — not just pattern-matching on familiar problems</w:t>
      </w:r>
    </w:p>
    <w:p>
      <w:pPr>
        <w:pStyle w:val="ListParagraph"/>
        <w:numPr>
          <w:ilvl w:val="0"/>
          <w:numId w:val="2"/>
        </w:numPr>
        <w:spacing w:after="80" w:before="40"/>
      </w:pPr>
      <w:r>
        <w:rPr>
          <w:rFonts w:ascii="Arial" w:cs="Arial" w:eastAsia="Arial" w:hAnsi="Arial"/>
          <w:color w:val="1A1A18"/>
          <w:sz w:val="22"/>
          <w:szCs w:val="22"/>
        </w:rPr>
        <w:t xml:space="preserve">Ownership instinct — does this person think in outcomes or in tasks?</w:t>
      </w:r>
    </w:p>
    <w:p>
      <w:pPr>
        <w:pStyle w:val="ListParagraph"/>
        <w:numPr>
          <w:ilvl w:val="0"/>
          <w:numId w:val="2"/>
        </w:numPr>
        <w:spacing w:after="80" w:before="40"/>
      </w:pPr>
      <w:r>
        <w:rPr>
          <w:rFonts w:ascii="Arial" w:cs="Arial" w:eastAsia="Arial" w:hAnsi="Arial"/>
          <w:color w:val="1A1A18"/>
          <w:sz w:val="22"/>
          <w:szCs w:val="22"/>
        </w:rPr>
        <w:t xml:space="preserve">Intellectual honesty — can they push back directly without political softening?</w:t>
      </w:r>
    </w:p>
    <w:p>
      <w:pPr>
        <w:pStyle w:val="ListParagraph"/>
        <w:numPr>
          <w:ilvl w:val="0"/>
          <w:numId w:val="2"/>
        </w:numPr>
        <w:spacing w:after="80" w:before="40"/>
      </w:pPr>
      <w:r>
        <w:rPr>
          <w:rFonts w:ascii="Arial" w:cs="Arial" w:eastAsia="Arial" w:hAnsi="Arial"/>
          <w:color w:val="1A1A18"/>
          <w:sz w:val="22"/>
          <w:szCs w:val="22"/>
        </w:rPr>
        <w:t xml:space="preserve">Speed — do they think and communicate quickly without sacrificing quality?</w:t>
      </w:r>
    </w:p>
    <w:p>
      <w:pPr>
        <w:pStyle w:val="ListParagraph"/>
        <w:numPr>
          <w:ilvl w:val="0"/>
          <w:numId w:val="2"/>
        </w:numPr>
        <w:spacing w:after="80" w:before="40"/>
      </w:pPr>
      <w:r>
        <w:rPr>
          <w:rFonts w:ascii="Arial" w:cs="Arial" w:eastAsia="Arial" w:hAnsi="Arial"/>
          <w:color w:val="1A1A18"/>
          <w:sz w:val="22"/>
          <w:szCs w:val="22"/>
        </w:rPr>
        <w:t xml:space="preserve">Taste — do they have strong opinions about what good looks like in their domain?</w:t>
      </w:r>
    </w:p>
    <w:p>
      <w:pPr>
        <w:spacing w:after="120" w:before="0"/>
      </w:pPr>
      <w:r>
        <w:t xml:space="preserve"/>
      </w:r>
    </w:p>
    <w:p>
      <w:pPr>
        <w:pBdr>
          <w:bottom w:val="single" w:color="D8D3CA" w:sz="4"/>
        </w:pBdr>
        <w:spacing w:after="280" w:before="280"/>
      </w:pPr>
      <w:r>
        <w:t xml:space="preserve"/>
      </w:r>
    </w:p>
    <w:p>
      <w:r>
        <w:br w:type="page"/>
      </w:r>
    </w:p>
    <w:p>
      <w:pPr>
        <w:spacing w:after="80" w:before="0"/>
      </w:pPr>
      <w:r>
        <w:rPr>
          <w:rFonts w:ascii="Arial" w:cs="Arial" w:eastAsia="Arial" w:hAnsi="Arial"/>
          <w:color w:val="3D7A62"/>
          <w:spacing w:val="60"/>
          <w:sz w:val="16"/>
          <w:szCs w:val="16"/>
        </w:rPr>
        <w:t xml:space="preserve">SECTION 11</w:t>
      </w:r>
    </w:p>
    <w:p>
      <w:pPr>
        <w:spacing w:after="160" w:before="80"/>
      </w:pPr>
      <w:r>
        <w:rPr>
          <w:rFonts w:ascii="Georgia" w:cs="Georgia" w:eastAsia="Georgia" w:hAnsi="Georgia"/>
          <w:b/>
          <w:bCs/>
          <w:color w:val="1A1A18"/>
          <w:sz w:val="52"/>
          <w:szCs w:val="52"/>
        </w:rPr>
        <w:t xml:space="preserve">Onboarding as brand delivery.</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 employer brand promise is made externally. Onboarding is where it is either fulfilled or broken. The first 30 to 90 days are when new hires decide whether the external brand matched the internal reality. Elite organizations treat onboarding as a high-investment extension of the brand promise — not an administrative checklist.</w:t>
      </w:r>
    </w:p>
    <w:p>
      <w:pPr>
        <w:spacing w:after="120" w:before="0"/>
      </w:pPr>
      <w:r>
        <w:t xml:space="preserve"/>
      </w:r>
    </w:p>
    <w:p>
      <w:pPr>
        <w:spacing w:after="80" w:before="280"/>
      </w:pPr>
      <w:r>
        <w:rPr>
          <w:rFonts w:ascii="Arial" w:cs="Arial" w:eastAsia="Arial" w:hAnsi="Arial"/>
          <w:b/>
          <w:bCs/>
          <w:color w:val="1A1A18"/>
          <w:sz w:val="22"/>
          <w:szCs w:val="22"/>
        </w:rPr>
        <w:t xml:space="preserve">What onboarding must communicate</w:t>
      </w:r>
    </w:p>
    <w:p>
      <w:pPr>
        <w:pStyle w:val="ListParagraph"/>
        <w:numPr>
          <w:ilvl w:val="0"/>
          <w:numId w:val="2"/>
        </w:numPr>
        <w:spacing w:after="80" w:before="40"/>
      </w:pPr>
      <w:r>
        <w:rPr>
          <w:rFonts w:ascii="Arial" w:cs="Arial" w:eastAsia="Arial" w:hAnsi="Arial"/>
          <w:color w:val="1A1A18"/>
          <w:sz w:val="22"/>
          <w:szCs w:val="22"/>
        </w:rPr>
        <w:t xml:space="preserve">The standard is real — from the first week, not after a ramp period</w:t>
      </w:r>
    </w:p>
    <w:p>
      <w:pPr>
        <w:pStyle w:val="ListParagraph"/>
        <w:numPr>
          <w:ilvl w:val="0"/>
          <w:numId w:val="2"/>
        </w:numPr>
        <w:spacing w:after="80" w:before="40"/>
      </w:pPr>
      <w:r>
        <w:rPr>
          <w:rFonts w:ascii="Arial" w:cs="Arial" w:eastAsia="Arial" w:hAnsi="Arial"/>
          <w:color w:val="1A1A18"/>
          <w:sz w:val="22"/>
          <w:szCs w:val="22"/>
        </w:rPr>
        <w:t xml:space="preserve">The team is genuinely excellent — new hires should feel the quality of their colleagues immediately</w:t>
      </w:r>
    </w:p>
    <w:p>
      <w:pPr>
        <w:pStyle w:val="ListParagraph"/>
        <w:numPr>
          <w:ilvl w:val="0"/>
          <w:numId w:val="2"/>
        </w:numPr>
        <w:spacing w:after="80" w:before="40"/>
      </w:pPr>
      <w:r>
        <w:rPr>
          <w:rFonts w:ascii="Arial" w:cs="Arial" w:eastAsia="Arial" w:hAnsi="Arial"/>
          <w:color w:val="1A1A18"/>
          <w:sz w:val="22"/>
          <w:szCs w:val="22"/>
        </w:rPr>
        <w:t xml:space="preserve">Ownership is not aspirational — new hires should have a real outcome to own within two weeks</w:t>
      </w:r>
    </w:p>
    <w:p>
      <w:pPr>
        <w:pStyle w:val="ListParagraph"/>
        <w:numPr>
          <w:ilvl w:val="0"/>
          <w:numId w:val="2"/>
        </w:numPr>
        <w:spacing w:after="80" w:before="40"/>
      </w:pPr>
      <w:r>
        <w:rPr>
          <w:rFonts w:ascii="Arial" w:cs="Arial" w:eastAsia="Arial" w:hAnsi="Arial"/>
          <w:color w:val="1A1A18"/>
          <w:sz w:val="22"/>
          <w:szCs w:val="22"/>
        </w:rPr>
        <w:t xml:space="preserve">Feedback is direct and given early — the first performance signal should not wait for a 90-day review</w:t>
      </w:r>
    </w:p>
    <w:p>
      <w:pPr>
        <w:spacing w:after="120" w:before="0"/>
      </w:pPr>
      <w:r>
        <w:t xml:space="preserve"/>
      </w:r>
    </w:p>
    <w:p>
      <w:pPr>
        <w:spacing w:after="80" w:before="280"/>
      </w:pPr>
      <w:r>
        <w:rPr>
          <w:rFonts w:ascii="Arial" w:cs="Arial" w:eastAsia="Arial" w:hAnsi="Arial"/>
          <w:b/>
          <w:bCs/>
          <w:color w:val="1A1A18"/>
          <w:sz w:val="22"/>
          <w:szCs w:val="22"/>
        </w:rPr>
        <w:t xml:space="preserve">What onboarding must avoid</w:t>
      </w:r>
    </w:p>
    <w:p>
      <w:pPr>
        <w:pStyle w:val="ListParagraph"/>
        <w:numPr>
          <w:ilvl w:val="0"/>
          <w:numId w:val="2"/>
        </w:numPr>
        <w:spacing w:after="80" w:before="40"/>
      </w:pPr>
      <w:r>
        <w:rPr>
          <w:rFonts w:ascii="Arial" w:cs="Arial" w:eastAsia="Arial" w:hAnsi="Arial"/>
          <w:color w:val="1A1A18"/>
          <w:sz w:val="22"/>
          <w:szCs w:val="22"/>
        </w:rPr>
        <w:t xml:space="preserve">Death by orientation decks — if it can be a document, make it a document</w:t>
      </w:r>
    </w:p>
    <w:p>
      <w:pPr>
        <w:pStyle w:val="ListParagraph"/>
        <w:numPr>
          <w:ilvl w:val="0"/>
          <w:numId w:val="2"/>
        </w:numPr>
        <w:spacing w:after="80" w:before="40"/>
      </w:pPr>
      <w:r>
        <w:rPr>
          <w:rFonts w:ascii="Arial" w:cs="Arial" w:eastAsia="Arial" w:hAnsi="Arial"/>
          <w:color w:val="1A1A18"/>
          <w:sz w:val="22"/>
          <w:szCs w:val="22"/>
        </w:rPr>
        <w:t xml:space="preserve">The observation period trap — the longer before contribution, the harder it is to start</w:t>
      </w:r>
    </w:p>
    <w:p>
      <w:pPr>
        <w:pStyle w:val="ListParagraph"/>
        <w:numPr>
          <w:ilvl w:val="0"/>
          <w:numId w:val="2"/>
        </w:numPr>
        <w:spacing w:after="80" w:before="40"/>
      </w:pPr>
      <w:r>
        <w:rPr>
          <w:rFonts w:ascii="Arial" w:cs="Arial" w:eastAsia="Arial" w:hAnsi="Arial"/>
          <w:color w:val="1A1A18"/>
          <w:sz w:val="22"/>
          <w:szCs w:val="22"/>
        </w:rPr>
        <w:t xml:space="preserve">Mismatch between the external brand and the first day experience</w:t>
      </w:r>
    </w:p>
    <w:p>
      <w:pPr>
        <w:pStyle w:val="ListParagraph"/>
        <w:numPr>
          <w:ilvl w:val="0"/>
          <w:numId w:val="2"/>
        </w:numPr>
        <w:spacing w:after="80" w:before="40"/>
      </w:pPr>
      <w:r>
        <w:rPr>
          <w:rFonts w:ascii="Arial" w:cs="Arial" w:eastAsia="Arial" w:hAnsi="Arial"/>
          <w:color w:val="1A1A18"/>
          <w:sz w:val="22"/>
          <w:szCs w:val="22"/>
        </w:rPr>
        <w:t xml:space="preserve">Assuming new hires know the standard without showing them what it looks like</w:t>
      </w:r>
    </w:p>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12</w:t>
      </w:r>
    </w:p>
    <w:p>
      <w:pPr>
        <w:spacing w:after="160" w:before="80"/>
      </w:pPr>
      <w:r>
        <w:rPr>
          <w:rFonts w:ascii="Georgia" w:cs="Georgia" w:eastAsia="Georgia" w:hAnsi="Georgia"/>
          <w:b/>
          <w:bCs/>
          <w:color w:val="1A1A18"/>
          <w:sz w:val="52"/>
          <w:szCs w:val="52"/>
        </w:rPr>
        <w:t xml:space="preserve">How to know if it's working.</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The employer brand is a long-game investment. These metrics track whether the signal is reaching the right people and whether the internal promise matches the external claim.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4440"/>
      </w:tblGrid>
      <w:tr>
        <w:tc>
          <w:tcPr>
            <w:tcW w:type="dxa" w:w="4440"/>
            <w:tcBorders>
              <w:top w:val="nil"/>
              <w:left w:val="nil"/>
              <w:bottom w:val="nil"/>
              <w:right w:val="nil"/>
            </w:tcBorders>
            <w:tcMar>
              <w:top w:type="dxa" w:w="0"/>
              <w:left w:type="dxa" w:w="0"/>
              <w:bottom w:type="dxa" w:w="0"/>
              <w:right w:type="dxa" w:w="200"/>
            </w:tcMar>
          </w:tcPr>
          <w:p>
            <w:pPr>
              <w:spacing w:after="80" w:before="0"/>
            </w:pPr>
            <w:r>
              <w:rPr>
                <w:rFonts w:ascii="Arial" w:cs="Arial" w:eastAsia="Arial" w:hAnsi="Arial"/>
                <w:b/>
                <w:bCs/>
                <w:color w:val="1E3D2F"/>
                <w:sz w:val="18"/>
                <w:szCs w:val="18"/>
              </w:rPr>
              <w:t xml:space="preserve">Referral rate</w:t>
            </w:r>
          </w:p>
          <w:p>
            <w:pPr>
              <w:spacing w:after="200" w:before="0"/>
            </w:pPr>
            <w:r>
              <w:rPr>
                <w:rFonts w:ascii="Arial" w:cs="Arial" w:eastAsia="Arial" w:hAnsi="Arial"/>
                <w:color w:val="1A1A18"/>
                <w:sz w:val="21"/>
                <w:szCs w:val="21"/>
              </w:rPr>
              <w:t xml:space="preserve">Target: 60%+ of senior hires sourced through employee referrals. Low referral rates indicate internal brand weakness.</w:t>
            </w:r>
          </w:p>
          <w:p>
            <w:pPr>
              <w:spacing w:after="80" w:before="0"/>
            </w:pPr>
            <w:r>
              <w:rPr>
                <w:rFonts w:ascii="Arial" w:cs="Arial" w:eastAsia="Arial" w:hAnsi="Arial"/>
                <w:b/>
                <w:bCs/>
                <w:color w:val="1E3D2F"/>
                <w:sz w:val="18"/>
                <w:szCs w:val="18"/>
              </w:rPr>
              <w:t xml:space="preserve">Offer acceptance rate</w:t>
            </w:r>
          </w:p>
          <w:p>
            <w:pPr>
              <w:spacing w:after="200" w:before="0"/>
            </w:pPr>
            <w:r>
              <w:rPr>
                <w:rFonts w:ascii="Arial" w:cs="Arial" w:eastAsia="Arial" w:hAnsi="Arial"/>
                <w:color w:val="1A1A18"/>
                <w:sz w:val="21"/>
                <w:szCs w:val="21"/>
              </w:rPr>
              <w:t xml:space="preserve">Target: 85%+. Candidates who decline after an offer signal a breakdown between the brand promise and what they experienced in the process.</w:t>
            </w:r>
          </w:p>
          <w:p>
            <w:pPr>
              <w:spacing w:after="80" w:before="0"/>
            </w:pPr>
            <w:r>
              <w:rPr>
                <w:rFonts w:ascii="Arial" w:cs="Arial" w:eastAsia="Arial" w:hAnsi="Arial"/>
                <w:b/>
                <w:bCs/>
                <w:color w:val="1E3D2F"/>
                <w:sz w:val="18"/>
                <w:szCs w:val="18"/>
              </w:rPr>
              <w:t xml:space="preserve">Glassdoor rating</w:t>
            </w:r>
          </w:p>
          <w:p>
            <w:pPr>
              <w:spacing w:after="0" w:before="0"/>
            </w:pPr>
            <w:r>
              <w:rPr>
                <w:rFonts w:ascii="Arial" w:cs="Arial" w:eastAsia="Arial" w:hAnsi="Arial"/>
                <w:color w:val="1A1A18"/>
                <w:sz w:val="21"/>
                <w:szCs w:val="21"/>
              </w:rPr>
              <w:t xml:space="preserve">Target: 4.5+ at 100 employees. A lagging indicator of internal brand health — but a leading indicator of the talent quality available in the pipeline.</w:t>
            </w:r>
          </w:p>
        </w:tc>
        <w:tc>
          <w:tcPr>
            <w:tcW w:type="dxa" w:w="4440"/>
            <w:tcBorders>
              <w:top w:val="nil"/>
              <w:left w:val="nil"/>
              <w:bottom w:val="nil"/>
              <w:right w:val="nil"/>
            </w:tcBorders>
            <w:tcMar>
              <w:top w:type="dxa" w:w="0"/>
              <w:left w:type="dxa" w:w="200"/>
              <w:bottom w:type="dxa" w:w="0"/>
              <w:right w:type="dxa" w:w="0"/>
            </w:tcMar>
          </w:tcPr>
          <w:p>
            <w:pPr>
              <w:spacing w:after="80" w:before="0"/>
            </w:pPr>
            <w:r>
              <w:rPr>
                <w:rFonts w:ascii="Arial" w:cs="Arial" w:eastAsia="Arial" w:hAnsi="Arial"/>
                <w:b/>
                <w:bCs/>
                <w:color w:val="1E3D2F"/>
                <w:sz w:val="18"/>
                <w:szCs w:val="18"/>
              </w:rPr>
              <w:t xml:space="preserve">Time to fill (senior IC)</w:t>
            </w:r>
          </w:p>
          <w:p>
            <w:pPr>
              <w:spacing w:after="200" w:before="0"/>
            </w:pPr>
            <w:r>
              <w:rPr>
                <w:rFonts w:ascii="Arial" w:cs="Arial" w:eastAsia="Arial" w:hAnsi="Arial"/>
                <w:color w:val="1A1A18"/>
                <w:sz w:val="21"/>
                <w:szCs w:val="21"/>
              </w:rPr>
              <w:t xml:space="preserve">Target: under 60 days. Strong employer brand reduces time to fill by generating inbound from the right candidates before roles are posted.</w:t>
            </w:r>
          </w:p>
          <w:p>
            <w:pPr>
              <w:spacing w:after="80" w:before="0"/>
            </w:pPr>
            <w:r>
              <w:rPr>
                <w:rFonts w:ascii="Arial" w:cs="Arial" w:eastAsia="Arial" w:hAnsi="Arial"/>
                <w:b/>
                <w:bCs/>
                <w:color w:val="1E3D2F"/>
                <w:sz w:val="18"/>
                <w:szCs w:val="18"/>
              </w:rPr>
              <w:t xml:space="preserve">Inbound quality ratio</w:t>
            </w:r>
          </w:p>
          <w:p>
            <w:pPr>
              <w:spacing w:after="200" w:before="0"/>
            </w:pPr>
            <w:r>
              <w:rPr>
                <w:rFonts w:ascii="Arial" w:cs="Arial" w:eastAsia="Arial" w:hAnsi="Arial"/>
                <w:color w:val="1A1A18"/>
                <w:sz w:val="21"/>
                <w:szCs w:val="21"/>
              </w:rPr>
              <w:t xml:space="preserve">Track the ratio of qualified-to-unqualified inbound applications. As the brand sharpens, qualified inbound should increase and noise should decrease.</w:t>
            </w:r>
          </w:p>
          <w:p>
            <w:pPr>
              <w:spacing w:after="80" w:before="0"/>
            </w:pPr>
            <w:r>
              <w:rPr>
                <w:rFonts w:ascii="Arial" w:cs="Arial" w:eastAsia="Arial" w:hAnsi="Arial"/>
                <w:b/>
                <w:bCs/>
                <w:color w:val="1E3D2F"/>
                <w:sz w:val="18"/>
                <w:szCs w:val="18"/>
              </w:rPr>
              <w:t xml:space="preserve">12-month retention</w:t>
            </w:r>
          </w:p>
          <w:p>
            <w:pPr>
              <w:spacing w:after="0" w:before="0"/>
            </w:pPr>
            <w:r>
              <w:rPr>
                <w:rFonts w:ascii="Arial" w:cs="Arial" w:eastAsia="Arial" w:hAnsi="Arial"/>
                <w:color w:val="1A1A18"/>
                <w:sz w:val="21"/>
                <w:szCs w:val="21"/>
              </w:rPr>
              <w:t xml:space="preserve">Target: 90%+ at 12 months. The single most important long-term indicator that the brand promise is being delivered.</w:t>
            </w:r>
          </w:p>
        </w:tc>
      </w:tr>
    </w:tbl>
    <w:p>
      <w:pPr>
        <w:spacing w:after="12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SECTION 13</w:t>
      </w:r>
    </w:p>
    <w:p>
      <w:pPr>
        <w:spacing w:after="160" w:before="80"/>
      </w:pPr>
      <w:r>
        <w:rPr>
          <w:rFonts w:ascii="Georgia" w:cs="Georgia" w:eastAsia="Georgia" w:hAnsi="Georgia"/>
          <w:b/>
          <w:bCs/>
          <w:color w:val="1A1A18"/>
          <w:sz w:val="52"/>
          <w:szCs w:val="52"/>
        </w:rPr>
        <w:t xml:space="preserve">The creative brief.</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For anyone producing employer brand content — careers page copy, job descriptions, social posts, event materials, or recruiting communications — this brief defines the constraints.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8D3CA" w:sz="1"/>
              <w:left w:val="single" w:color="D8D3CA" w:sz="1"/>
              <w:bottom w:val="single" w:color="D8D3CA" w:sz="1"/>
              <w:right w:val="single" w:color="D8D3CA" w:sz="1"/>
            </w:tcBorders>
            <w:shd w:fill="EEF5F0" w:val="clear"/>
            <w:tcMar>
              <w:top w:type="dxa" w:w="120"/>
              <w:left w:type="dxa" w:w="160"/>
              <w:bottom w:type="dxa" w:w="120"/>
              <w:right w:type="dxa" w:w="160"/>
            </w:tcMar>
          </w:tcPr>
          <w:p>
            <w:r>
              <w:rPr>
                <w:rFonts w:ascii="Arial" w:cs="Arial" w:eastAsia="Arial" w:hAnsi="Arial"/>
                <w:b/>
                <w:bCs/>
                <w:color w:val="1E3D2F"/>
                <w:sz w:val="20"/>
                <w:szCs w:val="20"/>
              </w:rPr>
              <w:t xml:space="preserve">Tone</w:t>
            </w:r>
          </w:p>
        </w:tc>
        <w:tc>
          <w:tcPr>
            <w:tcW w:type="dxa" w:w="7360"/>
            <w:tcBorders>
              <w:top w:val="single" w:color="D8D3CA" w:sz="1"/>
              <w:left w:val="single" w:color="D8D3CA" w:sz="1"/>
              <w:bottom w:val="single" w:color="D8D3CA" w:sz="1"/>
              <w:right w:val="single" w:color="D8D3CA" w:sz="1"/>
            </w:tcBorders>
            <w:tcMar>
              <w:top w:type="dxa" w:w="120"/>
              <w:left w:type="dxa" w:w="160"/>
              <w:bottom w:type="dxa" w:w="120"/>
              <w:right w:type="dxa" w:w="160"/>
            </w:tcMar>
          </w:tcPr>
          <w:p>
            <w:r>
              <w:rPr>
                <w:rFonts w:ascii="Arial" w:cs="Arial" w:eastAsia="Arial" w:hAnsi="Arial"/>
                <w:color w:val="1A1A18"/>
                <w:sz w:val="20"/>
                <w:szCs w:val="20"/>
              </w:rPr>
              <w:t xml:space="preserve">Direct. Confident. Specific. Never boastful. Never apologetic. Never corporate.</w:t>
            </w:r>
          </w:p>
        </w:tc>
      </w:tr>
      <w:tr>
        <w:tc>
          <w:tcPr>
            <w:tcW w:type="dxa" w:w="2000"/>
            <w:tcBorders>
              <w:top w:val="single" w:color="D8D3CA" w:sz="1"/>
              <w:left w:val="single" w:color="D8D3CA" w:sz="1"/>
              <w:bottom w:val="single" w:color="D8D3CA" w:sz="1"/>
              <w:right w:val="single" w:color="D8D3CA" w:sz="1"/>
            </w:tcBorders>
            <w:shd w:fill="EEF5F0" w:val="clear"/>
            <w:tcMar>
              <w:top w:type="dxa" w:w="120"/>
              <w:left w:type="dxa" w:w="160"/>
              <w:bottom w:type="dxa" w:w="120"/>
              <w:right w:type="dxa" w:w="160"/>
            </w:tcMar>
          </w:tcPr>
          <w:p>
            <w:r>
              <w:rPr>
                <w:rFonts w:ascii="Arial" w:cs="Arial" w:eastAsia="Arial" w:hAnsi="Arial"/>
                <w:b/>
                <w:bCs/>
                <w:color w:val="1E3D2F"/>
                <w:sz w:val="20"/>
                <w:szCs w:val="20"/>
              </w:rPr>
              <w:t xml:space="preserve">Voice</w:t>
            </w:r>
          </w:p>
        </w:tc>
        <w:tc>
          <w:tcPr>
            <w:tcW w:type="dxa" w:w="7360"/>
            <w:tcBorders>
              <w:top w:val="single" w:color="D8D3CA" w:sz="1"/>
              <w:left w:val="single" w:color="D8D3CA" w:sz="1"/>
              <w:bottom w:val="single" w:color="D8D3CA" w:sz="1"/>
              <w:right w:val="single" w:color="D8D3CA" w:sz="1"/>
            </w:tcBorders>
            <w:tcMar>
              <w:top w:type="dxa" w:w="120"/>
              <w:left w:type="dxa" w:w="160"/>
              <w:bottom w:type="dxa" w:w="120"/>
              <w:right w:type="dxa" w:w="160"/>
            </w:tcMar>
          </w:tcPr>
          <w:p>
            <w:r>
              <w:rPr>
                <w:rFonts w:ascii="Arial" w:cs="Arial" w:eastAsia="Arial" w:hAnsi="Arial"/>
                <w:color w:val="1A1A18"/>
                <w:sz w:val="20"/>
                <w:szCs w:val="20"/>
              </w:rPr>
              <w:t xml:space="preserve">The smartest person in the room who doesn't need to prove it. Writes clearly. Doesn't hedge. Says what it means.</w:t>
            </w:r>
          </w:p>
        </w:tc>
      </w:tr>
      <w:tr>
        <w:tc>
          <w:tcPr>
            <w:tcW w:type="dxa" w:w="2000"/>
            <w:tcBorders>
              <w:top w:val="single" w:color="D8D3CA" w:sz="1"/>
              <w:left w:val="single" w:color="D8D3CA" w:sz="1"/>
              <w:bottom w:val="single" w:color="D8D3CA" w:sz="1"/>
              <w:right w:val="single" w:color="D8D3CA" w:sz="1"/>
            </w:tcBorders>
            <w:shd w:fill="EEF5F0" w:val="clear"/>
            <w:tcMar>
              <w:top w:type="dxa" w:w="120"/>
              <w:left w:type="dxa" w:w="160"/>
              <w:bottom w:type="dxa" w:w="120"/>
              <w:right w:type="dxa" w:w="160"/>
            </w:tcMar>
          </w:tcPr>
          <w:p>
            <w:r>
              <w:rPr>
                <w:rFonts w:ascii="Arial" w:cs="Arial" w:eastAsia="Arial" w:hAnsi="Arial"/>
                <w:b/>
                <w:bCs/>
                <w:color w:val="1E3D2F"/>
                <w:sz w:val="20"/>
                <w:szCs w:val="20"/>
              </w:rPr>
              <w:t xml:space="preserve">Never say</w:t>
            </w:r>
          </w:p>
        </w:tc>
        <w:tc>
          <w:tcPr>
            <w:tcW w:type="dxa" w:w="7360"/>
            <w:tcBorders>
              <w:top w:val="single" w:color="D8D3CA" w:sz="1"/>
              <w:left w:val="single" w:color="D8D3CA" w:sz="1"/>
              <w:bottom w:val="single" w:color="D8D3CA" w:sz="1"/>
              <w:right w:val="single" w:color="D8D3CA" w:sz="1"/>
            </w:tcBorders>
            <w:tcMar>
              <w:top w:type="dxa" w:w="120"/>
              <w:left w:type="dxa" w:w="160"/>
              <w:bottom w:type="dxa" w:w="120"/>
              <w:right w:type="dxa" w:w="160"/>
            </w:tcMar>
          </w:tcPr>
          <w:p>
            <w:r>
              <w:rPr>
                <w:rFonts w:ascii="Arial" w:cs="Arial" w:eastAsia="Arial" w:hAnsi="Arial"/>
                <w:color w:val="1A1A18"/>
                <w:sz w:val="20"/>
                <w:szCs w:val="20"/>
              </w:rPr>
              <w:t xml:space="preserve">"Fast-paced" · "Team player" · "Competitive salary" · "We're like a family" · "Work hard, play hard" · "Unlimited PTO" as a headline benefit</w:t>
            </w:r>
          </w:p>
        </w:tc>
      </w:tr>
      <w:tr>
        <w:tc>
          <w:tcPr>
            <w:tcW w:type="dxa" w:w="2000"/>
            <w:tcBorders>
              <w:top w:val="single" w:color="D8D3CA" w:sz="1"/>
              <w:left w:val="single" w:color="D8D3CA" w:sz="1"/>
              <w:bottom w:val="single" w:color="D8D3CA" w:sz="1"/>
              <w:right w:val="single" w:color="D8D3CA" w:sz="1"/>
            </w:tcBorders>
            <w:shd w:fill="EEF5F0" w:val="clear"/>
            <w:tcMar>
              <w:top w:type="dxa" w:w="120"/>
              <w:left w:type="dxa" w:w="160"/>
              <w:bottom w:type="dxa" w:w="120"/>
              <w:right w:type="dxa" w:w="160"/>
            </w:tcMar>
          </w:tcPr>
          <w:p>
            <w:r>
              <w:rPr>
                <w:rFonts w:ascii="Arial" w:cs="Arial" w:eastAsia="Arial" w:hAnsi="Arial"/>
                <w:b/>
                <w:bCs/>
                <w:color w:val="1E3D2F"/>
                <w:sz w:val="20"/>
                <w:szCs w:val="20"/>
              </w:rPr>
              <w:t xml:space="preserve">Always say</w:t>
            </w:r>
          </w:p>
        </w:tc>
        <w:tc>
          <w:tcPr>
            <w:tcW w:type="dxa" w:w="7360"/>
            <w:tcBorders>
              <w:top w:val="single" w:color="D8D3CA" w:sz="1"/>
              <w:left w:val="single" w:color="D8D3CA" w:sz="1"/>
              <w:bottom w:val="single" w:color="D8D3CA" w:sz="1"/>
              <w:right w:val="single" w:color="D8D3CA" w:sz="1"/>
            </w:tcBorders>
            <w:tcMar>
              <w:top w:type="dxa" w:w="120"/>
              <w:left w:type="dxa" w:w="160"/>
              <w:bottom w:type="dxa" w:w="120"/>
              <w:right w:type="dxa" w:w="160"/>
            </w:tcMar>
          </w:tcPr>
          <w:p>
            <w:r>
              <w:rPr>
                <w:rFonts w:ascii="Arial" w:cs="Arial" w:eastAsia="Arial" w:hAnsi="Arial"/>
                <w:color w:val="1A1A18"/>
                <w:sz w:val="20"/>
                <w:szCs w:val="20"/>
              </w:rPr>
              <w:t xml:space="preserve">What the person will own. What good looks like. What makes someone wrong for the role. The specific hard problem they will work on.</w:t>
            </w:r>
          </w:p>
        </w:tc>
      </w:tr>
      <w:tr>
        <w:tc>
          <w:tcPr>
            <w:tcW w:type="dxa" w:w="2000"/>
            <w:tcBorders>
              <w:top w:val="single" w:color="D8D3CA" w:sz="1"/>
              <w:left w:val="single" w:color="D8D3CA" w:sz="1"/>
              <w:bottom w:val="single" w:color="D8D3CA" w:sz="1"/>
              <w:right w:val="single" w:color="D8D3CA" w:sz="1"/>
            </w:tcBorders>
            <w:shd w:fill="EEF5F0" w:val="clear"/>
            <w:tcMar>
              <w:top w:type="dxa" w:w="120"/>
              <w:left w:type="dxa" w:w="160"/>
              <w:bottom w:type="dxa" w:w="120"/>
              <w:right w:type="dxa" w:w="160"/>
            </w:tcMar>
          </w:tcPr>
          <w:p>
            <w:r>
              <w:rPr>
                <w:rFonts w:ascii="Arial" w:cs="Arial" w:eastAsia="Arial" w:hAnsi="Arial"/>
                <w:b/>
                <w:bCs/>
                <w:color w:val="1E3D2F"/>
                <w:sz w:val="20"/>
                <w:szCs w:val="20"/>
              </w:rPr>
              <w:t xml:space="preserve">Audience</w:t>
            </w:r>
          </w:p>
        </w:tc>
        <w:tc>
          <w:tcPr>
            <w:tcW w:type="dxa" w:w="7360"/>
            <w:tcBorders>
              <w:top w:val="single" w:color="D8D3CA" w:sz="1"/>
              <w:left w:val="single" w:color="D8D3CA" w:sz="1"/>
              <w:bottom w:val="single" w:color="D8D3CA" w:sz="1"/>
              <w:right w:val="single" w:color="D8D3CA" w:sz="1"/>
            </w:tcBorders>
            <w:tcMar>
              <w:top w:type="dxa" w:w="120"/>
              <w:left w:type="dxa" w:w="160"/>
              <w:bottom w:type="dxa" w:w="120"/>
              <w:right w:type="dxa" w:w="160"/>
            </w:tcMar>
          </w:tcPr>
          <w:p>
            <w:r>
              <w:rPr>
                <w:rFonts w:ascii="Arial" w:cs="Arial" w:eastAsia="Arial" w:hAnsi="Arial"/>
                <w:color w:val="1A1A18"/>
                <w:sz w:val="20"/>
                <w:szCs w:val="20"/>
              </w:rPr>
              <w:t xml:space="preserve">Scrappy B2B SaaS builders with 3–10 years experience. Strong opinions. High agency. Slightly restless at their current company. Read what they apply to carefully.</w:t>
            </w:r>
          </w:p>
        </w:tc>
      </w:tr>
    </w:tbl>
    <w:p>
      <w:pPr>
        <w:spacing w:after="240" w:before="0"/>
      </w:pPr>
      <w:r>
        <w:t xml:space="preserve"/>
      </w:r>
    </w:p>
    <w:p>
      <w:pPr>
        <w:pBdr>
          <w:bottom w:val="single" w:color="D8D3CA" w:sz="4"/>
        </w:pBdr>
        <w:spacing w:after="280" w:before="280"/>
      </w:pPr>
      <w:r>
        <w:t xml:space="preserve"/>
      </w:r>
    </w:p>
    <w:p>
      <w:pPr>
        <w:spacing w:after="80" w:before="0"/>
      </w:pPr>
      <w:r>
        <w:rPr>
          <w:rFonts w:ascii="Arial" w:cs="Arial" w:eastAsia="Arial" w:hAnsi="Arial"/>
          <w:color w:val="3D7A62"/>
          <w:spacing w:val="60"/>
          <w:sz w:val="16"/>
          <w:szCs w:val="16"/>
        </w:rPr>
        <w:t xml:space="preserve">CLOSING</w:t>
      </w:r>
    </w:p>
    <w:p>
      <w:pPr>
        <w:spacing w:after="160" w:before="80"/>
      </w:pPr>
      <w:r>
        <w:rPr>
          <w:rFonts w:ascii="Georgia" w:cs="Georgia" w:eastAsia="Georgia" w:hAnsi="Georgia"/>
          <w:b/>
          <w:bCs/>
          <w:color w:val="1A1A18"/>
          <w:sz w:val="52"/>
          <w:szCs w:val="52"/>
        </w:rPr>
        <w:t xml:space="preserve">The summary.</w:t>
      </w:r>
    </w:p>
    <w:p>
      <w:pPr>
        <w:pBdr>
          <w:bottom w:val="single" w:color="3D7A62" w:sz="8"/>
        </w:pBdr>
        <w:spacing w:after="240" w:before="0"/>
      </w:pPr>
      <w:r>
        <w:t xml:space="preserve"/>
      </w:r>
    </w:p>
    <w:p>
      <w:pPr>
        <w:spacing w:after="160" w:before="0"/>
      </w:pPr>
      <w:r>
        <w:rPr>
          <w:rFonts w:ascii="Arial" w:cs="Arial" w:eastAsia="Arial" w:hAnsi="Arial"/>
          <w:i w:val="false"/>
          <w:iCs w:val="false"/>
          <w:color w:val="1A1A18"/>
          <w:sz w:val="22"/>
          <w:szCs w:val="22"/>
        </w:rPr>
        <w:t xml:space="preserve">Ivo is building something that requires exceptional people to do things that have never been done before, in a domain that has resisted change for decades. The employer brand should reflect that ambition — without inflating it, performing it, or softening it.</w:t>
      </w:r>
    </w:p>
    <w:p>
      <w:pPr>
        <w:spacing w:after="120" w:before="0"/>
      </w:pPr>
      <w:r>
        <w:t xml:space="preserve"/>
      </w:r>
    </w:p>
    <w:p>
      <w:pPr>
        <w:spacing w:after="160" w:before="0"/>
      </w:pPr>
      <w:r>
        <w:rPr>
          <w:rFonts w:ascii="Arial" w:cs="Arial" w:eastAsia="Arial" w:hAnsi="Arial"/>
          <w:i w:val="false"/>
          <w:iCs w:val="false"/>
          <w:color w:val="1A1A18"/>
          <w:sz w:val="22"/>
          <w:szCs w:val="22"/>
        </w:rPr>
        <w:t xml:space="preserve">The right candidate will read this brand and feel recognized. They will see the standard described and want to be held to it. They will read about the people already at Ivo and want to work alongside them.</w:t>
      </w:r>
    </w:p>
    <w:p>
      <w:pPr>
        <w:spacing w:after="120" w:before="0"/>
      </w:pPr>
      <w:r>
        <w:t xml:space="preserve"/>
      </w:r>
    </w:p>
    <w:p>
      <w:pPr>
        <w:spacing w:after="160" w:before="0"/>
      </w:pPr>
      <w:r>
        <w:rPr>
          <w:rFonts w:ascii="Arial" w:cs="Arial" w:eastAsia="Arial" w:hAnsi="Arial"/>
          <w:i w:val="false"/>
          <w:iCs w:val="false"/>
          <w:color w:val="1A1A18"/>
          <w:sz w:val="22"/>
          <w:szCs w:val="22"/>
        </w:rPr>
        <w:t xml:space="preserve">The wrong candidate will read it and move on. That is the intended outcome.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3D7A62" w:sz="24"/>
              <w:bottom w:val="nil"/>
              <w:right w:val="nil"/>
            </w:tcBorders>
            <w:tcMar>
              <w:top w:type="dxa" w:w="120"/>
              <w:left w:type="dxa" w:w="320"/>
              <w:bottom w:type="dxa" w:w="120"/>
              <w:right w:type="dxa" w:w="120"/>
            </w:tcMar>
          </w:tcPr>
          <w:p>
            <w:pPr>
              <w:spacing w:after="0" w:before="0"/>
            </w:pPr>
            <w:r>
              <w:rPr>
                <w:rFonts w:ascii="Georgia" w:cs="Georgia" w:eastAsia="Georgia" w:hAnsi="Georgia"/>
                <w:i/>
                <w:iCs/>
                <w:color w:val="1A1A18"/>
                <w:sz w:val="26"/>
                <w:szCs w:val="26"/>
              </w:rPr>
              <w:t xml:space="preserve">Broad appeal is a red flag at this level. The best employer brands actively signal that they are not for everyone. Self-selection is a feature, not a bug.</w:t>
            </w:r>
          </w:p>
        </w:tc>
      </w:tr>
    </w:tbl>
    <w:p>
      <w:pPr>
        <w:spacing w:after="240" w:before="0"/>
      </w:pPr>
      <w:r>
        <w:t xml:space="preserve"/>
      </w:r>
    </w:p>
    <w:p>
      <w:pPr>
        <w:spacing w:after="80" w:before="0"/>
        <w:jc w:val="center"/>
      </w:pPr>
      <w:r>
        <w:rPr>
          <w:rFonts w:ascii="Georgia" w:cs="Georgia" w:eastAsia="Georgia" w:hAnsi="Georgia"/>
          <w:i/>
          <w:iCs/>
          <w:color w:val="1E3D2F"/>
          <w:sz w:val="32"/>
          <w:szCs w:val="32"/>
        </w:rPr>
        <w:t xml:space="preserve">Work with people who raise the bar.</w:t>
      </w:r>
    </w:p>
    <w:p>
      <w:pPr>
        <w:spacing w:after="0" w:before="0"/>
        <w:jc w:val="center"/>
      </w:pPr>
      <w:r>
        <w:rPr>
          <w:rFonts w:ascii="Arial" w:cs="Arial" w:eastAsia="Arial" w:hAnsi="Arial"/>
          <w:color w:val="6B6965"/>
          <w:sz w:val="20"/>
          <w:szCs w:val="20"/>
        </w:rPr>
        <w:t xml:space="preserve">ivo.ai/careers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3D7A6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2026-04-25T23:27:47.433Z</dcterms:created>
  <dcterms:modified xsi:type="dcterms:W3CDTF">2026-04-25T23:27:47.433Z</dcterms:modified>
</cp:coreProperties>
</file>

<file path=docProps/custom.xml><?xml version="1.0" encoding="utf-8"?>
<Properties xmlns="http://schemas.openxmlformats.org/officeDocument/2006/custom-properties" xmlns:vt="http://schemas.openxmlformats.org/officeDocument/2006/docPropsVTypes"/>
</file>