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8221"/>
      </w:tblGrid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Pr="001432FF" w:rsidRDefault="004B07AC" w:rsidP="008579B6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eastAsia="Times New Roman" w:hAnsi="Century Gothic"/>
                <w:b/>
                <w:szCs w:val="24"/>
                <w:lang w:eastAsia="fr-FR"/>
              </w:rPr>
            </w:pPr>
            <w:r w:rsidRPr="001432FF">
              <w:rPr>
                <w:rFonts w:ascii="Century Gothic" w:eastAsia="Times New Roman" w:hAnsi="Century Gothic"/>
                <w:sz w:val="20"/>
                <w:szCs w:val="24"/>
                <w:lang w:eastAsia="fr-FR"/>
              </w:rPr>
              <w:t>Nom du document :</w:t>
            </w:r>
          </w:p>
        </w:tc>
        <w:tc>
          <w:tcPr>
            <w:tcW w:w="8221" w:type="dxa"/>
            <w:vAlign w:val="center"/>
          </w:tcPr>
          <w:p w:rsidR="004B07AC" w:rsidRPr="004B07AC" w:rsidRDefault="00165770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eastAsia="Times New Roman" w:hAnsi="Century Gothic"/>
                <w:b/>
                <w:color w:val="000099"/>
                <w:szCs w:val="24"/>
                <w:lang w:eastAsia="fr-FR"/>
              </w:rPr>
            </w:pPr>
            <w:r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  <w:t>Compte Rendu VISIO avancement GDMAP</w:t>
            </w:r>
          </w:p>
        </w:tc>
      </w:tr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Pr="001432FF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eastAsia="Times New Roman" w:hAnsi="Century Gothic"/>
                <w:sz w:val="20"/>
                <w:szCs w:val="24"/>
                <w:lang w:eastAsia="fr-FR"/>
              </w:rPr>
            </w:pPr>
            <w:r w:rsidRPr="001432FF">
              <w:rPr>
                <w:rFonts w:ascii="Century Gothic" w:hAnsi="Century Gothic" w:cs="Calibri"/>
                <w:bCs/>
                <w:sz w:val="18"/>
                <w:szCs w:val="20"/>
              </w:rPr>
              <w:t>Rédacteur :</w:t>
            </w:r>
            <w:r w:rsidRPr="00410847">
              <w:rPr>
                <w:rFonts w:ascii="Century Gothic" w:hAnsi="Century Gothic" w:cs="Calibri"/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:rsidR="004B07AC" w:rsidRPr="004B07AC" w:rsidRDefault="00165770" w:rsidP="00165770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eastAsia="Times New Roman" w:hAnsi="Century Gothic"/>
                <w:color w:val="000099"/>
                <w:sz w:val="20"/>
                <w:szCs w:val="24"/>
                <w:lang w:eastAsia="fr-FR"/>
              </w:rPr>
            </w:pPr>
            <w:r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  <w:t>Luc Vallet</w:t>
            </w:r>
          </w:p>
        </w:tc>
      </w:tr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Pr="001432FF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hAnsi="Century Gothic" w:cs="Calibri"/>
                <w:bCs/>
                <w:sz w:val="18"/>
                <w:szCs w:val="20"/>
              </w:rPr>
            </w:pPr>
            <w:r w:rsidRPr="004B07AC">
              <w:rPr>
                <w:rFonts w:ascii="Century Gothic" w:hAnsi="Century Gothic" w:cs="Calibri"/>
                <w:bCs/>
                <w:sz w:val="18"/>
                <w:szCs w:val="20"/>
              </w:rPr>
              <w:t>Destinataires :</w:t>
            </w:r>
            <w:r>
              <w:rPr>
                <w:rFonts w:ascii="Century Gothic" w:hAnsi="Century Gothic" w:cs="Calibri"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:rsidR="004B07AC" w:rsidRPr="004B07AC" w:rsidRDefault="007602FA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</w:pPr>
            <w:r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 xml:space="preserve">CPAM Rennes, CPAM </w:t>
            </w:r>
            <w:proofErr w:type="spellStart"/>
            <w:r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>bobigny</w:t>
            </w:r>
            <w:proofErr w:type="spellEnd"/>
            <w:r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 xml:space="preserve"> et  CRAMIF </w:t>
            </w:r>
            <w:proofErr w:type="spellStart"/>
            <w:r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>Paris</w:t>
            </w:r>
            <w:proofErr w:type="gramStart"/>
            <w:r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>,</w:t>
            </w:r>
            <w:r w:rsidR="00DA192B"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>CPAM</w:t>
            </w:r>
            <w:proofErr w:type="spellEnd"/>
            <w:proofErr w:type="gramEnd"/>
            <w:r w:rsidR="00DA192B"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  <w:t xml:space="preserve"> de Bordeaux  CPAM de RED</w:t>
            </w:r>
          </w:p>
        </w:tc>
      </w:tr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Pr="001432FF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hAnsi="Century Gothic" w:cs="Calibri"/>
                <w:bCs/>
                <w:sz w:val="18"/>
                <w:szCs w:val="20"/>
              </w:rPr>
            </w:pPr>
            <w:r>
              <w:rPr>
                <w:rFonts w:ascii="Century Gothic" w:hAnsi="Century Gothic" w:cs="Calibri"/>
                <w:bCs/>
                <w:sz w:val="18"/>
                <w:szCs w:val="20"/>
              </w:rPr>
              <w:t>Processus concerné :</w:t>
            </w:r>
          </w:p>
        </w:tc>
        <w:tc>
          <w:tcPr>
            <w:tcW w:w="8221" w:type="dxa"/>
            <w:vAlign w:val="center"/>
          </w:tcPr>
          <w:p w:rsidR="004B07AC" w:rsidRPr="00A505C4" w:rsidRDefault="00A505C4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  <w:t>Système d’Informations</w:t>
            </w:r>
          </w:p>
        </w:tc>
      </w:tr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hAnsi="Century Gothic" w:cs="Calibri"/>
                <w:bCs/>
                <w:sz w:val="18"/>
                <w:szCs w:val="20"/>
              </w:rPr>
            </w:pPr>
            <w:r>
              <w:rPr>
                <w:rFonts w:ascii="Century Gothic" w:hAnsi="Century Gothic" w:cs="Calibri"/>
                <w:bCs/>
                <w:sz w:val="18"/>
                <w:szCs w:val="20"/>
              </w:rPr>
              <w:t xml:space="preserve">Mots-clés : </w:t>
            </w:r>
          </w:p>
        </w:tc>
        <w:tc>
          <w:tcPr>
            <w:tcW w:w="8221" w:type="dxa"/>
            <w:vAlign w:val="center"/>
          </w:tcPr>
          <w:p w:rsidR="004B07AC" w:rsidRPr="004B07AC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hAnsi="Century Gothic" w:cs="Calibri"/>
                <w:bCs/>
                <w:color w:val="000099"/>
                <w:sz w:val="18"/>
                <w:szCs w:val="20"/>
              </w:rPr>
            </w:pPr>
          </w:p>
        </w:tc>
      </w:tr>
      <w:tr w:rsidR="004B07AC" w:rsidRPr="00410847" w:rsidTr="00156B20">
        <w:trPr>
          <w:trHeight w:val="145"/>
        </w:trPr>
        <w:tc>
          <w:tcPr>
            <w:tcW w:w="2694" w:type="dxa"/>
            <w:vAlign w:val="center"/>
          </w:tcPr>
          <w:p w:rsidR="004B07AC" w:rsidRPr="001432FF" w:rsidRDefault="004B07AC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hAnsi="Century Gothic" w:cs="Calibri"/>
                <w:bCs/>
                <w:sz w:val="18"/>
                <w:szCs w:val="20"/>
              </w:rPr>
            </w:pPr>
            <w:r w:rsidRPr="001432FF">
              <w:rPr>
                <w:rFonts w:ascii="Century Gothic" w:hAnsi="Century Gothic" w:cs="Calibri"/>
                <w:bCs/>
                <w:sz w:val="18"/>
                <w:szCs w:val="20"/>
              </w:rPr>
              <w:t>Niveau de confidentialité :</w:t>
            </w:r>
            <w:r w:rsidRPr="001432FF">
              <w:rPr>
                <w:rFonts w:ascii="Century Gothic" w:hAnsi="Century Gothic" w:cs="Calibri"/>
                <w:sz w:val="18"/>
                <w:szCs w:val="20"/>
              </w:rPr>
              <w:t xml:space="preserve"> </w:t>
            </w:r>
            <w:r>
              <w:rPr>
                <w:rFonts w:ascii="Century Gothic" w:hAnsi="Century Gothic" w:cs="Calibri"/>
                <w:sz w:val="18"/>
                <w:szCs w:val="20"/>
              </w:rPr>
              <w:t xml:space="preserve"> </w:t>
            </w:r>
            <w:bookmarkStart w:id="0" w:name="Classification"/>
          </w:p>
        </w:tc>
        <w:bookmarkEnd w:id="0"/>
        <w:tc>
          <w:tcPr>
            <w:tcW w:w="8221" w:type="dxa"/>
            <w:vAlign w:val="center"/>
          </w:tcPr>
          <w:p w:rsidR="004B07AC" w:rsidRPr="00A505C4" w:rsidRDefault="00A505C4" w:rsidP="003F1D5D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</w:pPr>
            <w:r w:rsidRPr="00A505C4">
              <w:rPr>
                <w:rFonts w:ascii="Century Gothic" w:hAnsi="Century Gothic" w:cs="Calibri"/>
                <w:b/>
                <w:bCs/>
                <w:color w:val="000099"/>
                <w:sz w:val="18"/>
                <w:szCs w:val="20"/>
              </w:rPr>
              <w:t>RESTREINT</w:t>
            </w:r>
          </w:p>
        </w:tc>
      </w:tr>
      <w:tr w:rsidR="003F481D" w:rsidRPr="00410847" w:rsidTr="00027FC1">
        <w:trPr>
          <w:trHeight w:val="1015"/>
        </w:trPr>
        <w:tc>
          <w:tcPr>
            <w:tcW w:w="2694" w:type="dxa"/>
            <w:vAlign w:val="center"/>
          </w:tcPr>
          <w:p w:rsidR="003F481D" w:rsidRPr="001432FF" w:rsidRDefault="00FE43D1" w:rsidP="004B07AC">
            <w:pPr>
              <w:tabs>
                <w:tab w:val="left" w:pos="2586"/>
              </w:tabs>
              <w:spacing w:before="100" w:beforeAutospacing="1" w:after="100" w:afterAutospacing="1" w:line="127" w:lineRule="atLeast"/>
              <w:jc w:val="right"/>
              <w:rPr>
                <w:rFonts w:ascii="Century Gothic" w:hAnsi="Century Gothic" w:cs="Calibri"/>
                <w:bCs/>
                <w:sz w:val="18"/>
                <w:szCs w:val="20"/>
              </w:rPr>
            </w:pPr>
            <w:r>
              <w:rPr>
                <w:rFonts w:ascii="Century Gothic" w:hAnsi="Century Gothic" w:cs="Calibri"/>
                <w:bCs/>
                <w:sz w:val="18"/>
                <w:szCs w:val="20"/>
              </w:rPr>
              <w:t>Restriction</w:t>
            </w:r>
            <w:r w:rsidRPr="001432FF">
              <w:rPr>
                <w:rFonts w:ascii="Century Gothic" w:hAnsi="Century Gothic" w:cs="Calibri"/>
                <w:bCs/>
                <w:sz w:val="18"/>
                <w:szCs w:val="20"/>
              </w:rPr>
              <w:t> :</w:t>
            </w:r>
            <w:r w:rsidRPr="001432FF">
              <w:rPr>
                <w:rFonts w:ascii="Century Gothic" w:hAnsi="Century Gothic" w:cs="Calibri"/>
                <w:sz w:val="18"/>
                <w:szCs w:val="20"/>
              </w:rPr>
              <w:t xml:space="preserve"> </w:t>
            </w:r>
            <w:r>
              <w:rPr>
                <w:rFonts w:ascii="Century Gothic" w:hAnsi="Century Gothic" w:cs="Calibri"/>
                <w:sz w:val="18"/>
                <w:szCs w:val="20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:rsidR="003F481D" w:rsidRPr="000E4AC2" w:rsidRDefault="00A505C4" w:rsidP="00513C34">
            <w:pPr>
              <w:tabs>
                <w:tab w:val="left" w:pos="2586"/>
              </w:tabs>
              <w:spacing w:before="100" w:beforeAutospacing="1" w:after="100" w:afterAutospacing="1" w:line="127" w:lineRule="atLeast"/>
              <w:rPr>
                <w:rFonts w:ascii="Century Gothic" w:hAnsi="Century Gothic" w:cs="Calibri"/>
                <w:color w:val="FF0000"/>
                <w:sz w:val="18"/>
                <w:szCs w:val="20"/>
              </w:rPr>
            </w:pPr>
            <w:r w:rsidRPr="00513C34">
              <w:rPr>
                <w:rFonts w:ascii="Century Gothic" w:hAnsi="Century Gothic"/>
                <w:color w:val="000000" w:themeColor="text1"/>
                <w:szCs w:val="24"/>
                <w:lang w:eastAsia="fr-FR"/>
              </w:rPr>
              <w:t>Ce document ne doit pas être copié et/ou diffusé en dehors de l'organisme</w:t>
            </w:r>
            <w:r w:rsidR="00513C34">
              <w:rPr>
                <w:rFonts w:ascii="Century Gothic" w:hAnsi="Century Gothic"/>
                <w:color w:val="000000" w:themeColor="text1"/>
                <w:szCs w:val="24"/>
                <w:lang w:eastAsia="fr-FR"/>
              </w:rPr>
              <w:t>.</w:t>
            </w:r>
          </w:p>
        </w:tc>
      </w:tr>
    </w:tbl>
    <w:p w:rsidR="00821532" w:rsidRPr="00821532" w:rsidRDefault="00821532" w:rsidP="00821532">
      <w:pPr>
        <w:jc w:val="center"/>
        <w:rPr>
          <w:rFonts w:ascii="Century Gothic" w:hAnsi="Century Gothic"/>
          <w:b/>
        </w:rPr>
      </w:pPr>
      <w:bookmarkStart w:id="1" w:name="Type_Document"/>
    </w:p>
    <w:bookmarkEnd w:id="1"/>
    <w:p w:rsidR="0018548E" w:rsidRDefault="00A505C4" w:rsidP="00A505C4">
      <w:pPr>
        <w:tabs>
          <w:tab w:val="left" w:pos="3299"/>
          <w:tab w:val="center" w:pos="5233"/>
        </w:tabs>
        <w:jc w:val="center"/>
        <w:rPr>
          <w:rFonts w:ascii="Century Gothic" w:hAnsi="Century Gothic" w:cs="Calibri"/>
          <w:b/>
          <w:bCs/>
          <w:color w:val="000099"/>
          <w:sz w:val="32"/>
        </w:rPr>
      </w:pPr>
      <w:r>
        <w:rPr>
          <w:rFonts w:ascii="Century Gothic" w:hAnsi="Century Gothic" w:cs="Calibri"/>
          <w:b/>
          <w:bCs/>
          <w:color w:val="000099"/>
          <w:sz w:val="32"/>
        </w:rPr>
        <w:t xml:space="preserve">- </w:t>
      </w:r>
      <w:r w:rsidR="00290C12">
        <w:rPr>
          <w:rFonts w:ascii="Century Gothic" w:hAnsi="Century Gothic" w:cs="Calibri"/>
          <w:b/>
          <w:bCs/>
          <w:color w:val="000099"/>
          <w:sz w:val="32"/>
        </w:rPr>
        <w:t xml:space="preserve">Compte rendu VISIO du 10 mai 2017 Caisse de </w:t>
      </w:r>
      <w:proofErr w:type="spellStart"/>
      <w:r w:rsidR="00290C12">
        <w:rPr>
          <w:rFonts w:ascii="Century Gothic" w:hAnsi="Century Gothic" w:cs="Calibri"/>
          <w:b/>
          <w:bCs/>
          <w:color w:val="000099"/>
          <w:sz w:val="32"/>
        </w:rPr>
        <w:t>Bobigny</w:t>
      </w:r>
      <w:proofErr w:type="gramStart"/>
      <w:r w:rsidR="00290C12">
        <w:rPr>
          <w:rFonts w:ascii="Century Gothic" w:hAnsi="Century Gothic" w:cs="Calibri"/>
          <w:b/>
          <w:bCs/>
          <w:color w:val="000099"/>
          <w:sz w:val="32"/>
        </w:rPr>
        <w:t>,Rennes</w:t>
      </w:r>
      <w:proofErr w:type="spellEnd"/>
      <w:proofErr w:type="gramEnd"/>
      <w:r w:rsidR="00290C12">
        <w:rPr>
          <w:rFonts w:ascii="Century Gothic" w:hAnsi="Century Gothic" w:cs="Calibri"/>
          <w:b/>
          <w:bCs/>
          <w:color w:val="000099"/>
          <w:sz w:val="32"/>
        </w:rPr>
        <w:t xml:space="preserve"> et CRAMIF </w:t>
      </w:r>
      <w:r w:rsidR="000C6135">
        <w:rPr>
          <w:rFonts w:ascii="Century Gothic" w:hAnsi="Century Gothic" w:cs="Calibri"/>
          <w:b/>
          <w:bCs/>
          <w:color w:val="000099"/>
          <w:sz w:val="32"/>
        </w:rPr>
        <w:t>Paris</w:t>
      </w:r>
      <w:r>
        <w:rPr>
          <w:rFonts w:ascii="Century Gothic" w:hAnsi="Century Gothic" w:cs="Calibri"/>
          <w:b/>
          <w:bCs/>
          <w:color w:val="000099"/>
          <w:sz w:val="32"/>
        </w:rPr>
        <w:t>-</w:t>
      </w:r>
    </w:p>
    <w:p w:rsidR="007965EF" w:rsidRDefault="007965EF" w:rsidP="00A505C4">
      <w:pPr>
        <w:tabs>
          <w:tab w:val="left" w:pos="3299"/>
          <w:tab w:val="center" w:pos="5233"/>
        </w:tabs>
        <w:jc w:val="center"/>
        <w:rPr>
          <w:rFonts w:ascii="Century Gothic" w:hAnsi="Century Gothic" w:cs="Calibri"/>
          <w:b/>
          <w:bCs/>
          <w:color w:val="000099"/>
          <w:sz w:val="32"/>
        </w:rPr>
      </w:pPr>
      <w:r>
        <w:rPr>
          <w:rFonts w:ascii="Century Gothic" w:hAnsi="Century Gothic" w:cs="Calibri"/>
          <w:b/>
          <w:bCs/>
          <w:color w:val="000099"/>
          <w:sz w:val="32"/>
        </w:rPr>
        <w:t>+</w:t>
      </w:r>
    </w:p>
    <w:p w:rsidR="007965EF" w:rsidRPr="00A505C4" w:rsidRDefault="007965EF" w:rsidP="00A505C4">
      <w:pPr>
        <w:tabs>
          <w:tab w:val="left" w:pos="3299"/>
          <w:tab w:val="center" w:pos="5233"/>
        </w:tabs>
        <w:jc w:val="center"/>
        <w:rPr>
          <w:rFonts w:ascii="Century Gothic" w:hAnsi="Century Gothic" w:cs="Calibri"/>
          <w:b/>
          <w:bCs/>
          <w:color w:val="000099"/>
          <w:sz w:val="32"/>
        </w:rPr>
      </w:pPr>
      <w:r>
        <w:rPr>
          <w:rFonts w:ascii="Century Gothic" w:hAnsi="Century Gothic" w:cs="Calibri"/>
          <w:b/>
          <w:bCs/>
          <w:color w:val="000099"/>
          <w:sz w:val="32"/>
        </w:rPr>
        <w:t>Visio du vendredi 12 mai 2007 Caisse De Bordeaux et Rouen Elbeuf Dieppe (RED)</w:t>
      </w:r>
    </w:p>
    <w:p w:rsidR="00996045" w:rsidRPr="00170739" w:rsidRDefault="00A86904" w:rsidP="00170739">
      <w:pPr>
        <w:spacing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Présentation</w:t>
      </w:r>
      <w:r w:rsidR="003E38FC">
        <w:rPr>
          <w:rFonts w:ascii="Century Gothic" w:hAnsi="Century Gothic"/>
          <w:b/>
        </w:rPr>
        <w:t xml:space="preserve"> des fonctionnalités</w:t>
      </w:r>
      <w:r>
        <w:rPr>
          <w:rFonts w:ascii="Century Gothic" w:hAnsi="Century Gothic"/>
          <w:b/>
        </w:rPr>
        <w:t xml:space="preserve"> de GDMAP par Sylvie Garnier</w:t>
      </w:r>
      <w:r w:rsidR="00A511BC">
        <w:rPr>
          <w:rFonts w:ascii="Century Gothic" w:hAnsi="Century Gothic"/>
          <w:b/>
        </w:rPr>
        <w:t xml:space="preserve"> et Damien </w:t>
      </w:r>
      <w:proofErr w:type="spellStart"/>
      <w:r w:rsidR="00A511BC">
        <w:rPr>
          <w:rFonts w:ascii="Century Gothic" w:hAnsi="Century Gothic"/>
          <w:b/>
        </w:rPr>
        <w:t>Landreau</w:t>
      </w:r>
      <w:proofErr w:type="spellEnd"/>
      <w:r w:rsidR="00996045" w:rsidRPr="00170739">
        <w:rPr>
          <w:rFonts w:ascii="Century Gothic" w:hAnsi="Century Gothic"/>
          <w:b/>
        </w:rPr>
        <w:t> :</w:t>
      </w:r>
    </w:p>
    <w:p w:rsidR="00F1011C" w:rsidRPr="00F1011C" w:rsidRDefault="000629D6" w:rsidP="003E38F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color w:val="000000"/>
          <w:sz w:val="20"/>
          <w:szCs w:val="20"/>
          <w:lang w:eastAsia="fr-FR"/>
        </w:rPr>
      </w:pPr>
      <w:r>
        <w:rPr>
          <w:rFonts w:ascii="Century Gothic" w:hAnsi="Century Gothic"/>
          <w:b/>
          <w:color w:val="000000"/>
          <w:sz w:val="20"/>
          <w:szCs w:val="20"/>
          <w:lang w:eastAsia="fr-FR"/>
        </w:rPr>
        <w:t xml:space="preserve">Petit Rappel : </w:t>
      </w:r>
      <w:r w:rsidR="00F1011C" w:rsidRPr="00F1011C">
        <w:rPr>
          <w:rFonts w:ascii="Century Gothic" w:hAnsi="Century Gothic"/>
          <w:b/>
          <w:color w:val="000000"/>
          <w:sz w:val="20"/>
          <w:szCs w:val="20"/>
          <w:lang w:eastAsia="fr-FR"/>
        </w:rPr>
        <w:t>L’outil GDMAP répond aux exigences de l’IFS (IFS_sortie_personnel_v1.0) à destination des services RH, informatique, Logistique, MSSI</w:t>
      </w:r>
      <w:r w:rsidR="00F1011C">
        <w:rPr>
          <w:rFonts w:ascii="Century Gothic" w:hAnsi="Century Gothic"/>
          <w:b/>
          <w:color w:val="000000"/>
          <w:sz w:val="20"/>
          <w:szCs w:val="20"/>
          <w:lang w:eastAsia="fr-FR"/>
        </w:rPr>
        <w:t>/RSSI etc. Il est donc IMPORTANT d’impliquer ces autres services.</w:t>
      </w:r>
    </w:p>
    <w:p w:rsidR="007F1362" w:rsidRDefault="003E38FC" w:rsidP="003E38F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Paramétrage Référentiels et liaisons des actions à des contrats</w:t>
      </w:r>
    </w:p>
    <w:p w:rsidR="003E38FC" w:rsidRDefault="003E38FC" w:rsidP="003E38F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Gestion des mouvements (Cr</w:t>
      </w:r>
      <w:r w:rsidR="008E2499">
        <w:rPr>
          <w:rFonts w:ascii="Century Gothic" w:hAnsi="Century Gothic"/>
          <w:color w:val="000000"/>
          <w:szCs w:val="24"/>
          <w:lang w:eastAsia="fr-FR"/>
        </w:rPr>
        <w:t>é</w:t>
      </w:r>
      <w:r>
        <w:rPr>
          <w:rFonts w:ascii="Century Gothic" w:hAnsi="Century Gothic"/>
          <w:color w:val="000000"/>
          <w:szCs w:val="24"/>
          <w:lang w:eastAsia="fr-FR"/>
        </w:rPr>
        <w:t>ation, Modification, clôture)</w:t>
      </w:r>
    </w:p>
    <w:p w:rsidR="003E38FC" w:rsidRPr="003E38FC" w:rsidRDefault="003E38FC" w:rsidP="003E38FC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Dotations agent</w:t>
      </w:r>
    </w:p>
    <w:p w:rsidR="007F1362" w:rsidRDefault="007F1362" w:rsidP="00996045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D3533C"/>
          <w:szCs w:val="24"/>
          <w:lang w:eastAsia="fr-FR"/>
        </w:rPr>
      </w:pPr>
    </w:p>
    <w:p w:rsidR="00351103" w:rsidRPr="00351103" w:rsidRDefault="008E11D3" w:rsidP="00351103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color w:val="000000" w:themeColor="text1"/>
          <w:szCs w:val="24"/>
          <w:lang w:eastAsia="fr-FR"/>
        </w:rPr>
      </w:pPr>
      <w:r>
        <w:rPr>
          <w:rFonts w:ascii="Century Gothic" w:hAnsi="Century Gothic"/>
          <w:b/>
          <w:color w:val="000000" w:themeColor="text1"/>
          <w:szCs w:val="24"/>
          <w:lang w:eastAsia="fr-FR"/>
        </w:rPr>
        <w:t xml:space="preserve">Points et remarques </w:t>
      </w:r>
    </w:p>
    <w:p w:rsidR="00CE5852" w:rsidRPr="00CE5852" w:rsidRDefault="00CE5852" w:rsidP="00CE585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00000"/>
          <w:szCs w:val="24"/>
          <w:lang w:eastAsia="fr-FR"/>
        </w:rPr>
      </w:pPr>
    </w:p>
    <w:p w:rsidR="000C6135" w:rsidRDefault="000C6135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B653AA">
        <w:rPr>
          <w:rFonts w:ascii="Century Gothic" w:hAnsi="Century Gothic"/>
          <w:b/>
          <w:color w:val="000000"/>
          <w:szCs w:val="24"/>
          <w:lang w:eastAsia="fr-FR"/>
        </w:rPr>
        <w:t>Terminologie</w:t>
      </w:r>
      <w:r>
        <w:rPr>
          <w:rFonts w:ascii="Century Gothic" w:hAnsi="Century Gothic"/>
          <w:color w:val="000000"/>
          <w:szCs w:val="24"/>
          <w:lang w:eastAsia="fr-FR"/>
        </w:rPr>
        <w:t> :</w:t>
      </w:r>
    </w:p>
    <w:p w:rsidR="000C6135" w:rsidRDefault="000C6135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0C6135">
        <w:rPr>
          <w:rFonts w:ascii="Century Gothic" w:hAnsi="Century Gothic"/>
          <w:i/>
          <w:color w:val="000000"/>
          <w:szCs w:val="24"/>
          <w:lang w:eastAsia="fr-FR"/>
        </w:rPr>
        <w:t>Menu Admin</w:t>
      </w:r>
      <w:r w:rsidR="003E38FC">
        <w:rPr>
          <w:rFonts w:ascii="Century Gothic" w:hAnsi="Century Gothic"/>
          <w:i/>
          <w:color w:val="000000"/>
          <w:szCs w:val="24"/>
          <w:lang w:eastAsia="fr-FR"/>
        </w:rPr>
        <w:t>i</w:t>
      </w:r>
      <w:r w:rsidRPr="000C6135">
        <w:rPr>
          <w:rFonts w:ascii="Century Gothic" w:hAnsi="Century Gothic"/>
          <w:i/>
          <w:color w:val="000000"/>
          <w:szCs w:val="24"/>
          <w:lang w:eastAsia="fr-FR"/>
        </w:rPr>
        <w:t>stration communs</w:t>
      </w:r>
      <w:r>
        <w:rPr>
          <w:rFonts w:ascii="Century Gothic" w:hAnsi="Century Gothic"/>
          <w:color w:val="000000"/>
          <w:szCs w:val="24"/>
          <w:lang w:eastAsia="fr-FR"/>
        </w:rPr>
        <w:t xml:space="preserve"> et </w:t>
      </w:r>
      <w:r w:rsidRPr="000C6135">
        <w:rPr>
          <w:rFonts w:ascii="Century Gothic" w:hAnsi="Century Gothic"/>
          <w:i/>
          <w:color w:val="000000"/>
          <w:szCs w:val="24"/>
          <w:lang w:eastAsia="fr-FR"/>
        </w:rPr>
        <w:t>Administration spécifique</w:t>
      </w:r>
      <w:r>
        <w:rPr>
          <w:rFonts w:ascii="Century Gothic" w:hAnsi="Century Gothic"/>
          <w:color w:val="000000"/>
          <w:szCs w:val="24"/>
          <w:lang w:eastAsia="fr-FR"/>
        </w:rPr>
        <w:t xml:space="preserve">  à renommer en Administration Nationale et Administration locale</w:t>
      </w:r>
      <w:r w:rsidR="00B01EA1">
        <w:rPr>
          <w:rFonts w:ascii="Century Gothic" w:hAnsi="Century Gothic"/>
          <w:color w:val="000000"/>
          <w:szCs w:val="24"/>
          <w:lang w:eastAsia="fr-FR"/>
        </w:rPr>
        <w:t xml:space="preserve"> pour plus de clarté</w:t>
      </w:r>
      <w:r>
        <w:rPr>
          <w:rFonts w:ascii="Century Gothic" w:hAnsi="Century Gothic"/>
          <w:color w:val="000000"/>
          <w:szCs w:val="24"/>
          <w:lang w:eastAsia="fr-FR"/>
        </w:rPr>
        <w:t>, à valider.</w:t>
      </w:r>
    </w:p>
    <w:p w:rsidR="00B653AA" w:rsidRDefault="00B653AA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</w:p>
    <w:p w:rsidR="00F10E0D" w:rsidRDefault="008E11D3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B653AA">
        <w:rPr>
          <w:rFonts w:ascii="Century Gothic" w:hAnsi="Century Gothic"/>
          <w:b/>
          <w:color w:val="000000"/>
          <w:szCs w:val="24"/>
          <w:lang w:eastAsia="fr-FR"/>
        </w:rPr>
        <w:t>Référentiel</w:t>
      </w:r>
      <w:r>
        <w:rPr>
          <w:rFonts w:ascii="Century Gothic" w:hAnsi="Century Gothic"/>
          <w:color w:val="000000"/>
          <w:szCs w:val="24"/>
          <w:lang w:eastAsia="fr-FR"/>
        </w:rPr>
        <w:t> :</w:t>
      </w:r>
    </w:p>
    <w:p w:rsidR="00711D96" w:rsidRDefault="008E11D3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 xml:space="preserve">Possibilité de </w:t>
      </w:r>
      <w:r w:rsidR="00D17A75">
        <w:rPr>
          <w:rFonts w:ascii="Century Gothic" w:hAnsi="Century Gothic"/>
          <w:color w:val="000000"/>
          <w:szCs w:val="24"/>
          <w:lang w:eastAsia="fr-FR"/>
        </w:rPr>
        <w:t>donner la priorité</w:t>
      </w:r>
      <w:r w:rsidR="00824509">
        <w:rPr>
          <w:rFonts w:ascii="Century Gothic" w:hAnsi="Century Gothic"/>
          <w:color w:val="000000"/>
          <w:szCs w:val="24"/>
          <w:lang w:eastAsia="fr-FR"/>
        </w:rPr>
        <w:t>, et des dates butoirs</w:t>
      </w:r>
      <w:r w:rsidR="00D17A75">
        <w:rPr>
          <w:rFonts w:ascii="Century Gothic" w:hAnsi="Century Gothic"/>
          <w:color w:val="000000"/>
          <w:szCs w:val="24"/>
          <w:lang w:eastAsia="fr-FR"/>
        </w:rPr>
        <w:t xml:space="preserve"> à certaines</w:t>
      </w:r>
      <w:r>
        <w:rPr>
          <w:rFonts w:ascii="Century Gothic" w:hAnsi="Century Gothic"/>
          <w:color w:val="000000"/>
          <w:szCs w:val="24"/>
          <w:lang w:eastAsia="fr-FR"/>
        </w:rPr>
        <w:t xml:space="preserve"> actions, cela </w:t>
      </w:r>
      <w:r w:rsidR="00093E83">
        <w:rPr>
          <w:rFonts w:ascii="Century Gothic" w:hAnsi="Century Gothic"/>
          <w:color w:val="000000"/>
          <w:szCs w:val="24"/>
          <w:lang w:eastAsia="fr-FR"/>
        </w:rPr>
        <w:t>implique</w:t>
      </w:r>
      <w:r>
        <w:rPr>
          <w:rFonts w:ascii="Century Gothic" w:hAnsi="Century Gothic"/>
          <w:color w:val="000000"/>
          <w:szCs w:val="24"/>
          <w:lang w:eastAsia="fr-FR"/>
        </w:rPr>
        <w:t xml:space="preserve"> un paramétrage supplémentaire </w:t>
      </w:r>
      <w:r w:rsidR="00B653AA">
        <w:rPr>
          <w:rFonts w:ascii="Century Gothic" w:hAnsi="Century Gothic"/>
          <w:color w:val="000000"/>
          <w:szCs w:val="24"/>
          <w:lang w:eastAsia="fr-FR"/>
        </w:rPr>
        <w:t xml:space="preserve">(règles de blocage/alertes) </w:t>
      </w:r>
      <w:r>
        <w:rPr>
          <w:rFonts w:ascii="Century Gothic" w:hAnsi="Century Gothic"/>
          <w:color w:val="000000"/>
          <w:szCs w:val="24"/>
          <w:lang w:eastAsia="fr-FR"/>
        </w:rPr>
        <w:t xml:space="preserve">au détriment de la simplicité </w:t>
      </w:r>
      <w:r w:rsidR="00D17A75">
        <w:rPr>
          <w:rFonts w:ascii="Century Gothic" w:hAnsi="Century Gothic"/>
          <w:color w:val="000000"/>
          <w:szCs w:val="24"/>
          <w:lang w:eastAsia="fr-FR"/>
        </w:rPr>
        <w:t xml:space="preserve">et de la </w:t>
      </w:r>
      <w:r w:rsidR="00B653AA">
        <w:rPr>
          <w:rFonts w:ascii="Century Gothic" w:hAnsi="Century Gothic"/>
          <w:color w:val="000000"/>
          <w:szCs w:val="24"/>
          <w:lang w:eastAsia="fr-FR"/>
        </w:rPr>
        <w:t>souplesse.</w:t>
      </w:r>
    </w:p>
    <w:p w:rsidR="008E11D3" w:rsidRDefault="00711D96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Possibilité d’alerte (24h</w:t>
      </w:r>
      <w:proofErr w:type="gramStart"/>
      <w:r>
        <w:rPr>
          <w:rFonts w:ascii="Century Gothic" w:hAnsi="Century Gothic"/>
          <w:color w:val="000000"/>
          <w:szCs w:val="24"/>
          <w:lang w:eastAsia="fr-FR"/>
        </w:rPr>
        <w:t>,48h</w:t>
      </w:r>
      <w:proofErr w:type="gramEnd"/>
      <w:r>
        <w:rPr>
          <w:rFonts w:ascii="Century Gothic" w:hAnsi="Century Gothic"/>
          <w:color w:val="000000"/>
          <w:szCs w:val="24"/>
          <w:lang w:eastAsia="fr-FR"/>
        </w:rPr>
        <w:t xml:space="preserve">,  72h 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etc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>) sur une action avant la date prévue du mouvement si cette dernière n’est pas en statut réalisée.</w:t>
      </w:r>
      <w:r w:rsidR="00B653AA">
        <w:rPr>
          <w:rFonts w:ascii="Century Gothic" w:hAnsi="Century Gothic"/>
          <w:color w:val="000000"/>
          <w:szCs w:val="24"/>
          <w:lang w:eastAsia="fr-FR"/>
        </w:rPr>
        <w:t xml:space="preserve"> </w:t>
      </w:r>
      <w:r w:rsidR="00B01EA1">
        <w:rPr>
          <w:rFonts w:ascii="Century Gothic" w:hAnsi="Century Gothic"/>
          <w:color w:val="000000"/>
          <w:szCs w:val="24"/>
          <w:lang w:eastAsia="fr-FR"/>
        </w:rPr>
        <w:t>A spécifier et valider.</w:t>
      </w:r>
    </w:p>
    <w:p w:rsidR="004434B4" w:rsidRDefault="004434B4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</w:p>
    <w:p w:rsidR="004434B4" w:rsidRDefault="004434B4" w:rsidP="004434B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4434B4">
        <w:rPr>
          <w:rFonts w:ascii="Century Gothic" w:hAnsi="Century Gothic"/>
          <w:b/>
          <w:color w:val="000000"/>
          <w:szCs w:val="24"/>
          <w:lang w:eastAsia="fr-FR"/>
        </w:rPr>
        <w:t>Mouvement</w:t>
      </w:r>
      <w:r>
        <w:rPr>
          <w:rFonts w:ascii="Century Gothic" w:hAnsi="Century Gothic"/>
          <w:color w:val="000000"/>
          <w:szCs w:val="24"/>
          <w:lang w:eastAsia="fr-FR"/>
        </w:rPr>
        <w:t> :</w:t>
      </w:r>
    </w:p>
    <w:p w:rsidR="00711D96" w:rsidRDefault="004434B4" w:rsidP="00711D9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Sur l’action d’un mouvement ne concernant pas le service de l’agent, la possib</w:t>
      </w:r>
      <w:r w:rsidR="003E38FC">
        <w:rPr>
          <w:rFonts w:ascii="Century Gothic" w:hAnsi="Century Gothic"/>
          <w:color w:val="000000"/>
          <w:szCs w:val="24"/>
          <w:lang w:eastAsia="fr-FR"/>
        </w:rPr>
        <w:t>i</w:t>
      </w:r>
      <w:r>
        <w:rPr>
          <w:rFonts w:ascii="Century Gothic" w:hAnsi="Century Gothic"/>
          <w:color w:val="000000"/>
          <w:szCs w:val="24"/>
          <w:lang w:eastAsia="fr-FR"/>
        </w:rPr>
        <w:t>l</w:t>
      </w:r>
      <w:r w:rsidR="003E38FC">
        <w:rPr>
          <w:rFonts w:ascii="Century Gothic" w:hAnsi="Century Gothic"/>
          <w:color w:val="000000"/>
          <w:szCs w:val="24"/>
          <w:lang w:eastAsia="fr-FR"/>
        </w:rPr>
        <w:t>i</w:t>
      </w:r>
      <w:r>
        <w:rPr>
          <w:rFonts w:ascii="Century Gothic" w:hAnsi="Century Gothic"/>
          <w:color w:val="000000"/>
          <w:szCs w:val="24"/>
          <w:lang w:eastAsia="fr-FR"/>
        </w:rPr>
        <w:t>té d’ajouter un commentaire (Sans pouvoir changer le statut de l’action</w:t>
      </w:r>
      <w:r w:rsidR="00502898">
        <w:rPr>
          <w:rFonts w:ascii="Century Gothic" w:hAnsi="Century Gothic"/>
          <w:color w:val="000000"/>
          <w:szCs w:val="24"/>
          <w:lang w:eastAsia="fr-FR"/>
        </w:rPr>
        <w:t xml:space="preserve">), </w:t>
      </w:r>
      <w:r w:rsidR="00711D96">
        <w:rPr>
          <w:rFonts w:ascii="Century Gothic" w:hAnsi="Century Gothic"/>
          <w:color w:val="000000"/>
          <w:szCs w:val="24"/>
          <w:lang w:eastAsia="fr-FR"/>
        </w:rPr>
        <w:t>uniquement</w:t>
      </w:r>
      <w:r w:rsidR="00502898">
        <w:rPr>
          <w:rFonts w:ascii="Century Gothic" w:hAnsi="Century Gothic"/>
          <w:color w:val="000000"/>
          <w:szCs w:val="24"/>
          <w:lang w:eastAsia="fr-FR"/>
        </w:rPr>
        <w:t xml:space="preserve"> pour les utilisateurs  « gestionnaires de mouvements ».</w:t>
      </w:r>
      <w:r w:rsidR="004D0FF0">
        <w:rPr>
          <w:rFonts w:ascii="Century Gothic" w:hAnsi="Century Gothic"/>
          <w:color w:val="000000"/>
          <w:szCs w:val="24"/>
          <w:lang w:eastAsia="fr-FR"/>
        </w:rPr>
        <w:t xml:space="preserve"> </w:t>
      </w:r>
    </w:p>
    <w:p w:rsidR="00450F4F" w:rsidRDefault="00450F4F" w:rsidP="00711D96">
      <w:pPr>
        <w:spacing w:after="0" w:line="240" w:lineRule="auto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br w:type="page"/>
      </w:r>
    </w:p>
    <w:p w:rsidR="008E11D3" w:rsidRDefault="008E11D3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B653AA">
        <w:rPr>
          <w:rFonts w:ascii="Century Gothic" w:hAnsi="Century Gothic"/>
          <w:b/>
          <w:color w:val="000000"/>
          <w:szCs w:val="24"/>
          <w:lang w:eastAsia="fr-FR"/>
        </w:rPr>
        <w:lastRenderedPageBreak/>
        <w:t>Dotations</w:t>
      </w:r>
      <w:r>
        <w:rPr>
          <w:rFonts w:ascii="Century Gothic" w:hAnsi="Century Gothic"/>
          <w:color w:val="000000"/>
          <w:szCs w:val="24"/>
          <w:lang w:eastAsia="fr-FR"/>
        </w:rPr>
        <w:t> :</w:t>
      </w:r>
    </w:p>
    <w:p w:rsidR="00656008" w:rsidRDefault="00656008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L</w:t>
      </w:r>
      <w:r w:rsidR="008E11D3">
        <w:rPr>
          <w:rFonts w:ascii="Century Gothic" w:hAnsi="Century Gothic"/>
          <w:color w:val="000000"/>
          <w:szCs w:val="24"/>
          <w:lang w:eastAsia="fr-FR"/>
        </w:rPr>
        <w:t>a question</w:t>
      </w:r>
      <w:r>
        <w:rPr>
          <w:rFonts w:ascii="Century Gothic" w:hAnsi="Century Gothic"/>
          <w:color w:val="000000"/>
          <w:szCs w:val="24"/>
          <w:lang w:eastAsia="fr-FR"/>
        </w:rPr>
        <w:t xml:space="preserve"> concernant la pos</w:t>
      </w:r>
      <w:r w:rsidR="008E11D3">
        <w:rPr>
          <w:rFonts w:ascii="Century Gothic" w:hAnsi="Century Gothic"/>
          <w:color w:val="000000"/>
          <w:szCs w:val="24"/>
          <w:lang w:eastAsia="fr-FR"/>
        </w:rPr>
        <w:t xml:space="preserve">sibilité d’un web service pour accéder aux dotations d’un agent via </w:t>
      </w:r>
      <w:r w:rsidR="0060335F">
        <w:rPr>
          <w:rFonts w:ascii="Century Gothic" w:hAnsi="Century Gothic"/>
          <w:color w:val="000000"/>
          <w:szCs w:val="24"/>
          <w:lang w:eastAsia="fr-FR"/>
        </w:rPr>
        <w:t>GLPI</w:t>
      </w:r>
      <w:r>
        <w:rPr>
          <w:rFonts w:ascii="Century Gothic" w:hAnsi="Century Gothic"/>
          <w:color w:val="000000"/>
          <w:szCs w:val="24"/>
          <w:lang w:eastAsia="fr-FR"/>
        </w:rPr>
        <w:t xml:space="preserve">/GEDIFF, va être posée par M Kaci de la 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cpam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 xml:space="preserve"> de 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Bordeux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 xml:space="preserve"> à la MOA qui est localisé</w:t>
      </w:r>
      <w:r w:rsidR="00130C0E">
        <w:rPr>
          <w:rFonts w:ascii="Century Gothic" w:hAnsi="Century Gothic"/>
          <w:color w:val="000000"/>
          <w:szCs w:val="24"/>
          <w:lang w:eastAsia="fr-FR"/>
        </w:rPr>
        <w:t>e</w:t>
      </w:r>
      <w:r>
        <w:rPr>
          <w:rFonts w:ascii="Century Gothic" w:hAnsi="Century Gothic"/>
          <w:color w:val="000000"/>
          <w:szCs w:val="24"/>
          <w:lang w:eastAsia="fr-FR"/>
        </w:rPr>
        <w:t xml:space="preserve"> à Bordeaux</w:t>
      </w:r>
      <w:proofErr w:type="gramStart"/>
      <w:r>
        <w:rPr>
          <w:rFonts w:ascii="Century Gothic" w:hAnsi="Century Gothic"/>
          <w:color w:val="000000"/>
          <w:szCs w:val="24"/>
          <w:lang w:eastAsia="fr-FR"/>
        </w:rPr>
        <w:t>.(</w:t>
      </w:r>
      <w:proofErr w:type="gramEnd"/>
      <w:r>
        <w:rPr>
          <w:rFonts w:ascii="Century Gothic" w:hAnsi="Century Gothic"/>
          <w:color w:val="000000"/>
          <w:szCs w:val="24"/>
          <w:lang w:eastAsia="fr-FR"/>
        </w:rPr>
        <w:t>La demande via le PSN n’a pas abouti).</w:t>
      </w:r>
    </w:p>
    <w:p w:rsidR="00F1011C" w:rsidRDefault="00F1011C" w:rsidP="00F1011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Les dotations remontées ne concerner</w:t>
      </w:r>
      <w:r w:rsidR="00630B8C">
        <w:rPr>
          <w:rFonts w:ascii="Century Gothic" w:hAnsi="Century Gothic"/>
          <w:color w:val="000000"/>
          <w:szCs w:val="24"/>
          <w:lang w:eastAsia="fr-FR"/>
        </w:rPr>
        <w:t>ont généralement que le service informatique,</w:t>
      </w:r>
      <w:r>
        <w:rPr>
          <w:rFonts w:ascii="Century Gothic" w:hAnsi="Century Gothic"/>
          <w:color w:val="000000"/>
          <w:szCs w:val="24"/>
          <w:lang w:eastAsia="fr-FR"/>
        </w:rPr>
        <w:t xml:space="preserve"> (Pc 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etc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>).</w:t>
      </w:r>
    </w:p>
    <w:p w:rsidR="00F1011C" w:rsidRDefault="00F1011C" w:rsidP="00F1011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Les autres dotations ne seront pas disponibles (Ex : mobilier pour un télétravailleur)</w:t>
      </w:r>
    </w:p>
    <w:p w:rsidR="000B2D23" w:rsidRDefault="000B2D23" w:rsidP="004D0FF0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b/>
          <w:i/>
          <w:color w:val="000000"/>
          <w:sz w:val="28"/>
          <w:szCs w:val="28"/>
          <w:lang w:eastAsia="fr-FR"/>
        </w:rPr>
        <w:tab/>
      </w:r>
    </w:p>
    <w:p w:rsidR="004B45CE" w:rsidRDefault="00630B8C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De ce fait d</w:t>
      </w:r>
      <w:r w:rsidR="00F1011C">
        <w:rPr>
          <w:rFonts w:ascii="Century Gothic" w:hAnsi="Century Gothic"/>
          <w:color w:val="000000"/>
          <w:szCs w:val="24"/>
          <w:lang w:eastAsia="fr-FR"/>
        </w:rPr>
        <w:t>es s</w:t>
      </w:r>
      <w:r w:rsidR="00290C12">
        <w:rPr>
          <w:rFonts w:ascii="Century Gothic" w:hAnsi="Century Gothic"/>
          <w:color w:val="000000"/>
          <w:szCs w:val="24"/>
          <w:lang w:eastAsia="fr-FR"/>
        </w:rPr>
        <w:t xml:space="preserve">pécifications </w:t>
      </w:r>
      <w:r w:rsidR="00F1011C">
        <w:rPr>
          <w:rFonts w:ascii="Century Gothic" w:hAnsi="Century Gothic"/>
          <w:color w:val="000000"/>
          <w:szCs w:val="24"/>
          <w:lang w:eastAsia="fr-FR"/>
        </w:rPr>
        <w:t>s</w:t>
      </w:r>
      <w:r>
        <w:rPr>
          <w:rFonts w:ascii="Century Gothic" w:hAnsi="Century Gothic"/>
          <w:color w:val="000000"/>
          <w:szCs w:val="24"/>
          <w:lang w:eastAsia="fr-FR"/>
        </w:rPr>
        <w:t xml:space="preserve">eront </w:t>
      </w:r>
      <w:r w:rsidR="00F1011C">
        <w:rPr>
          <w:rFonts w:ascii="Century Gothic" w:hAnsi="Century Gothic"/>
          <w:color w:val="000000"/>
          <w:szCs w:val="24"/>
          <w:lang w:eastAsia="fr-FR"/>
        </w:rPr>
        <w:t>rédig</w:t>
      </w:r>
      <w:r>
        <w:rPr>
          <w:rFonts w:ascii="Century Gothic" w:hAnsi="Century Gothic"/>
          <w:color w:val="000000"/>
          <w:szCs w:val="24"/>
          <w:lang w:eastAsia="fr-FR"/>
        </w:rPr>
        <w:t>ées</w:t>
      </w:r>
      <w:r w:rsidR="00290C12">
        <w:rPr>
          <w:rFonts w:ascii="Century Gothic" w:hAnsi="Century Gothic"/>
          <w:color w:val="000000"/>
          <w:szCs w:val="24"/>
          <w:lang w:eastAsia="fr-FR"/>
        </w:rPr>
        <w:t xml:space="preserve"> pour gérer des familles de dotations (ex : Téléphone, Mobilier)</w:t>
      </w:r>
      <w:r w:rsidR="00F1011C">
        <w:rPr>
          <w:rFonts w:ascii="Century Gothic" w:hAnsi="Century Gothic"/>
          <w:color w:val="000000"/>
          <w:szCs w:val="24"/>
          <w:lang w:eastAsia="fr-FR"/>
        </w:rPr>
        <w:t xml:space="preserve"> en interne dans GDMAP. Avec des </w:t>
      </w:r>
      <w:r w:rsidR="008A0B79">
        <w:rPr>
          <w:rFonts w:ascii="Century Gothic" w:hAnsi="Century Gothic"/>
          <w:color w:val="000000"/>
          <w:szCs w:val="24"/>
          <w:lang w:eastAsia="fr-FR"/>
        </w:rPr>
        <w:t>l</w:t>
      </w:r>
      <w:r w:rsidR="004B45CE">
        <w:rPr>
          <w:rFonts w:ascii="Century Gothic" w:hAnsi="Century Gothic"/>
          <w:color w:val="000000"/>
          <w:szCs w:val="24"/>
          <w:lang w:eastAsia="fr-FR"/>
        </w:rPr>
        <w:t>iens</w:t>
      </w:r>
      <w:r w:rsidR="00D76740">
        <w:rPr>
          <w:rFonts w:ascii="Century Gothic" w:hAnsi="Century Gothic"/>
          <w:color w:val="000000"/>
          <w:szCs w:val="24"/>
          <w:lang w:eastAsia="fr-FR"/>
        </w:rPr>
        <w:t xml:space="preserve"> sans transfert de données</w:t>
      </w:r>
      <w:r w:rsidR="004B45CE">
        <w:rPr>
          <w:rFonts w:ascii="Century Gothic" w:hAnsi="Century Gothic"/>
          <w:color w:val="000000"/>
          <w:szCs w:val="24"/>
          <w:lang w:eastAsia="fr-FR"/>
        </w:rPr>
        <w:t xml:space="preserve"> avec GLPI ou  GMAT</w:t>
      </w:r>
      <w:r w:rsidR="00D76740">
        <w:rPr>
          <w:rFonts w:ascii="Century Gothic" w:hAnsi="Century Gothic"/>
          <w:color w:val="000000"/>
          <w:szCs w:val="24"/>
          <w:lang w:eastAsia="fr-FR"/>
        </w:rPr>
        <w:t>.</w:t>
      </w:r>
      <w:r w:rsidR="00093E83">
        <w:rPr>
          <w:rFonts w:ascii="Century Gothic" w:hAnsi="Century Gothic"/>
          <w:color w:val="000000"/>
          <w:szCs w:val="24"/>
          <w:lang w:eastAsia="fr-FR"/>
        </w:rPr>
        <w:t xml:space="preserve"> </w:t>
      </w:r>
      <w:r>
        <w:rPr>
          <w:rFonts w:ascii="Century Gothic" w:hAnsi="Century Gothic"/>
          <w:color w:val="000000"/>
          <w:szCs w:val="24"/>
          <w:lang w:eastAsia="fr-FR"/>
        </w:rPr>
        <w:t>Ces spécifications seront transmises dès que possible.</w:t>
      </w:r>
    </w:p>
    <w:p w:rsidR="00B01EA1" w:rsidRDefault="00B01EA1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b/>
          <w:color w:val="000000"/>
          <w:szCs w:val="24"/>
          <w:lang w:eastAsia="fr-FR"/>
        </w:rPr>
      </w:pPr>
    </w:p>
    <w:p w:rsidR="00B653AA" w:rsidRPr="00B653AA" w:rsidRDefault="00B653AA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b/>
          <w:color w:val="000000"/>
          <w:szCs w:val="24"/>
          <w:lang w:eastAsia="fr-FR"/>
        </w:rPr>
      </w:pPr>
      <w:r w:rsidRPr="00B653AA">
        <w:rPr>
          <w:rFonts w:ascii="Century Gothic" w:hAnsi="Century Gothic"/>
          <w:b/>
          <w:color w:val="000000"/>
          <w:szCs w:val="24"/>
          <w:lang w:eastAsia="fr-FR"/>
        </w:rPr>
        <w:t xml:space="preserve">Liens avec </w:t>
      </w:r>
      <w:r w:rsidR="00093E83">
        <w:rPr>
          <w:rFonts w:ascii="Century Gothic" w:hAnsi="Century Gothic"/>
          <w:b/>
          <w:color w:val="000000"/>
          <w:szCs w:val="24"/>
          <w:lang w:eastAsia="fr-FR"/>
        </w:rPr>
        <w:t>d’</w:t>
      </w:r>
      <w:r w:rsidRPr="00B653AA">
        <w:rPr>
          <w:rFonts w:ascii="Century Gothic" w:hAnsi="Century Gothic"/>
          <w:b/>
          <w:color w:val="000000"/>
          <w:szCs w:val="24"/>
          <w:lang w:eastAsia="fr-FR"/>
        </w:rPr>
        <w:t>autres applications métiers</w:t>
      </w:r>
    </w:p>
    <w:p w:rsidR="00D76740" w:rsidRDefault="00397ECD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Point de questionnement concernant les doubles saisies GLPI/GMAT/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Alienor</w:t>
      </w:r>
      <w:r w:rsidR="000629D6">
        <w:rPr>
          <w:rFonts w:ascii="Century Gothic" w:hAnsi="Century Gothic"/>
          <w:color w:val="000000"/>
          <w:szCs w:val="24"/>
          <w:lang w:eastAsia="fr-FR"/>
        </w:rPr>
        <w:t>h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>/GRH et GDMAP.</w:t>
      </w:r>
      <w:r w:rsidR="00B653AA">
        <w:rPr>
          <w:rFonts w:ascii="Century Gothic" w:hAnsi="Century Gothic"/>
          <w:color w:val="000000"/>
          <w:szCs w:val="24"/>
          <w:lang w:eastAsia="fr-FR"/>
        </w:rPr>
        <w:t xml:space="preserve"> Peut-on les éviter, les limiter, les faciliter (liens)</w:t>
      </w:r>
      <w:r w:rsidR="00B01EA1">
        <w:rPr>
          <w:rFonts w:ascii="Century Gothic" w:hAnsi="Century Gothic"/>
          <w:color w:val="000000"/>
          <w:szCs w:val="24"/>
          <w:lang w:eastAsia="fr-FR"/>
        </w:rPr>
        <w:t> ?</w:t>
      </w:r>
      <w:r w:rsidR="00D76740">
        <w:rPr>
          <w:rFonts w:ascii="Century Gothic" w:hAnsi="Century Gothic"/>
          <w:color w:val="000000"/>
          <w:szCs w:val="24"/>
          <w:lang w:eastAsia="fr-FR"/>
        </w:rPr>
        <w:t xml:space="preserve">  Mais une demande de passerelles type Web services avec d’autres applications est là aussi </w:t>
      </w:r>
      <w:r w:rsidR="00D76740" w:rsidRPr="00780435">
        <w:rPr>
          <w:rFonts w:ascii="Century Gothic" w:hAnsi="Century Gothic"/>
          <w:b/>
          <w:color w:val="000000"/>
          <w:szCs w:val="24"/>
          <w:lang w:eastAsia="fr-FR"/>
        </w:rPr>
        <w:t>très</w:t>
      </w:r>
      <w:r w:rsidR="00D76740">
        <w:rPr>
          <w:rFonts w:ascii="Century Gothic" w:hAnsi="Century Gothic"/>
          <w:color w:val="000000"/>
          <w:szCs w:val="24"/>
          <w:lang w:eastAsia="fr-FR"/>
        </w:rPr>
        <w:t xml:space="preserve"> hypothétique. </w:t>
      </w:r>
      <w:r w:rsidR="00D35619">
        <w:rPr>
          <w:rFonts w:ascii="Century Gothic" w:hAnsi="Century Gothic"/>
          <w:color w:val="000000"/>
          <w:szCs w:val="24"/>
          <w:lang w:eastAsia="fr-FR"/>
        </w:rPr>
        <w:t xml:space="preserve">La possibilité de liens </w:t>
      </w:r>
      <w:proofErr w:type="spellStart"/>
      <w:r w:rsidR="00D35619">
        <w:rPr>
          <w:rFonts w:ascii="Century Gothic" w:hAnsi="Century Gothic"/>
          <w:color w:val="000000"/>
          <w:szCs w:val="24"/>
          <w:lang w:eastAsia="fr-FR"/>
        </w:rPr>
        <w:t>hypertext</w:t>
      </w:r>
      <w:proofErr w:type="spellEnd"/>
      <w:r w:rsidR="00D35619">
        <w:rPr>
          <w:rFonts w:ascii="Century Gothic" w:hAnsi="Century Gothic"/>
          <w:color w:val="000000"/>
          <w:szCs w:val="24"/>
          <w:lang w:eastAsia="fr-FR"/>
        </w:rPr>
        <w:t xml:space="preserve"> dans les actions</w:t>
      </w:r>
      <w:r w:rsidR="00A40C3B">
        <w:rPr>
          <w:rFonts w:ascii="Century Gothic" w:hAnsi="Century Gothic"/>
          <w:color w:val="000000"/>
          <w:szCs w:val="24"/>
          <w:lang w:eastAsia="fr-FR"/>
        </w:rPr>
        <w:t xml:space="preserve"> des référentiels</w:t>
      </w:r>
      <w:r w:rsidR="00D35619">
        <w:rPr>
          <w:rFonts w:ascii="Century Gothic" w:hAnsi="Century Gothic"/>
          <w:color w:val="000000"/>
          <w:szCs w:val="24"/>
          <w:lang w:eastAsia="fr-FR"/>
        </w:rPr>
        <w:t xml:space="preserve"> reste le plus probable</w:t>
      </w:r>
      <w:proofErr w:type="gramStart"/>
      <w:r w:rsidR="00D35619">
        <w:rPr>
          <w:rFonts w:ascii="Century Gothic" w:hAnsi="Century Gothic"/>
          <w:color w:val="000000"/>
          <w:szCs w:val="24"/>
          <w:lang w:eastAsia="fr-FR"/>
        </w:rPr>
        <w:t>.</w:t>
      </w:r>
      <w:r w:rsidR="004D0FF0">
        <w:rPr>
          <w:rFonts w:ascii="Century Gothic" w:hAnsi="Century Gothic"/>
          <w:color w:val="000000"/>
          <w:szCs w:val="24"/>
          <w:lang w:eastAsia="fr-FR"/>
        </w:rPr>
        <w:t>(</w:t>
      </w:r>
      <w:proofErr w:type="gramEnd"/>
      <w:r w:rsidR="004D0FF0">
        <w:rPr>
          <w:rFonts w:ascii="Century Gothic" w:hAnsi="Century Gothic"/>
          <w:color w:val="000000"/>
          <w:szCs w:val="24"/>
          <w:lang w:eastAsia="fr-FR"/>
        </w:rPr>
        <w:t xml:space="preserve">Seul le lien à GLPI/GEDIFF aura une réponse sous peu, suite demande directe à la MOA </w:t>
      </w:r>
      <w:proofErr w:type="spellStart"/>
      <w:r w:rsidR="004D0FF0">
        <w:rPr>
          <w:rFonts w:ascii="Century Gothic" w:hAnsi="Century Gothic"/>
          <w:color w:val="000000"/>
          <w:szCs w:val="24"/>
          <w:lang w:eastAsia="fr-FR"/>
        </w:rPr>
        <w:t>Gediff</w:t>
      </w:r>
      <w:proofErr w:type="spellEnd"/>
      <w:r w:rsidR="004D0FF0">
        <w:rPr>
          <w:rFonts w:ascii="Century Gothic" w:hAnsi="Century Gothic"/>
          <w:color w:val="000000"/>
          <w:szCs w:val="24"/>
          <w:lang w:eastAsia="fr-FR"/>
        </w:rPr>
        <w:t xml:space="preserve"> de bordeaux)</w:t>
      </w:r>
    </w:p>
    <w:p w:rsidR="00D76740" w:rsidRDefault="00D76740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</w:p>
    <w:p w:rsidR="00290C12" w:rsidRPr="004434B4" w:rsidRDefault="00290C1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b/>
          <w:color w:val="000000"/>
          <w:szCs w:val="24"/>
          <w:lang w:eastAsia="fr-FR"/>
        </w:rPr>
      </w:pPr>
      <w:r w:rsidRPr="004434B4">
        <w:rPr>
          <w:rFonts w:ascii="Century Gothic" w:hAnsi="Century Gothic"/>
          <w:b/>
          <w:color w:val="000000"/>
          <w:szCs w:val="24"/>
          <w:lang w:eastAsia="fr-FR"/>
        </w:rPr>
        <w:t>Gestion multi-caisses :</w:t>
      </w:r>
    </w:p>
    <w:p w:rsidR="00290C12" w:rsidRDefault="00290C1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 xml:space="preserve"> Possibilité pour une caisse de créer un mouvement pour une autre caisse. </w:t>
      </w:r>
      <w:r w:rsidR="00093E83">
        <w:rPr>
          <w:rFonts w:ascii="Century Gothic" w:hAnsi="Century Gothic"/>
          <w:color w:val="000000"/>
          <w:szCs w:val="24"/>
          <w:lang w:eastAsia="fr-FR"/>
        </w:rPr>
        <w:t>Cette demande est à valider</w:t>
      </w:r>
    </w:p>
    <w:p w:rsidR="00290C12" w:rsidRDefault="00290C1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</w:p>
    <w:p w:rsidR="00290C12" w:rsidRDefault="00290C1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4434B4">
        <w:rPr>
          <w:rFonts w:ascii="Century Gothic" w:hAnsi="Century Gothic"/>
          <w:b/>
          <w:color w:val="000000"/>
          <w:szCs w:val="24"/>
          <w:lang w:eastAsia="fr-FR"/>
        </w:rPr>
        <w:t>Message d’alerte si delta entre GRH et GDMAP</w:t>
      </w:r>
      <w:r>
        <w:rPr>
          <w:rFonts w:ascii="Century Gothic" w:hAnsi="Century Gothic"/>
          <w:color w:val="000000"/>
          <w:szCs w:val="24"/>
          <w:lang w:eastAsia="fr-FR"/>
        </w:rPr>
        <w:t>.</w:t>
      </w:r>
    </w:p>
    <w:p w:rsidR="00290C12" w:rsidRDefault="00093E83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>U</w:t>
      </w:r>
      <w:r w:rsidR="00290C12">
        <w:rPr>
          <w:rFonts w:ascii="Century Gothic" w:hAnsi="Century Gothic"/>
          <w:color w:val="000000"/>
          <w:szCs w:val="24"/>
          <w:lang w:eastAsia="fr-FR"/>
        </w:rPr>
        <w:t>n nouvel agent est créé</w:t>
      </w:r>
      <w:r w:rsidR="006E4544">
        <w:rPr>
          <w:rFonts w:ascii="Century Gothic" w:hAnsi="Century Gothic"/>
          <w:color w:val="000000"/>
          <w:szCs w:val="24"/>
          <w:lang w:eastAsia="fr-FR"/>
        </w:rPr>
        <w:t xml:space="preserve"> ou change de poste</w:t>
      </w:r>
      <w:r w:rsidR="00290C12">
        <w:rPr>
          <w:rFonts w:ascii="Century Gothic" w:hAnsi="Century Gothic"/>
          <w:color w:val="000000"/>
          <w:szCs w:val="24"/>
          <w:lang w:eastAsia="fr-FR"/>
        </w:rPr>
        <w:t xml:space="preserve"> dans GRH et qu’aucun mouvement n’est en c</w:t>
      </w:r>
      <w:r>
        <w:rPr>
          <w:rFonts w:ascii="Century Gothic" w:hAnsi="Century Gothic"/>
          <w:color w:val="000000"/>
          <w:szCs w:val="24"/>
          <w:lang w:eastAsia="fr-FR"/>
        </w:rPr>
        <w:t>ours dans GDMAP pour ce dernier, un message apparait dans GDMAP. A spécifier et valider.</w:t>
      </w:r>
    </w:p>
    <w:p w:rsidR="006E4544" w:rsidRDefault="006E4544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</w:p>
    <w:p w:rsidR="00290C12" w:rsidRDefault="00290C1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 w:rsidRPr="004434B4">
        <w:rPr>
          <w:rFonts w:ascii="Century Gothic" w:hAnsi="Century Gothic"/>
          <w:b/>
          <w:color w:val="000000"/>
          <w:szCs w:val="24"/>
          <w:lang w:eastAsia="fr-FR"/>
        </w:rPr>
        <w:t>Tests</w:t>
      </w:r>
      <w:r>
        <w:rPr>
          <w:rFonts w:ascii="Century Gothic" w:hAnsi="Century Gothic"/>
          <w:color w:val="000000"/>
          <w:szCs w:val="24"/>
          <w:lang w:eastAsia="fr-FR"/>
        </w:rPr>
        <w:t> :</w:t>
      </w:r>
    </w:p>
    <w:p w:rsidR="00290C12" w:rsidRDefault="00290C12" w:rsidP="00422EE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 xml:space="preserve">Actuellement </w:t>
      </w:r>
      <w:r w:rsidR="00093E83">
        <w:rPr>
          <w:rFonts w:ascii="Century Gothic" w:hAnsi="Century Gothic"/>
          <w:color w:val="000000"/>
          <w:szCs w:val="24"/>
          <w:lang w:eastAsia="fr-FR"/>
        </w:rPr>
        <w:t xml:space="preserve">sont testeurs, la cpam44 et la </w:t>
      </w:r>
      <w:proofErr w:type="spellStart"/>
      <w:r w:rsidR="00093E83">
        <w:rPr>
          <w:rFonts w:ascii="Century Gothic" w:hAnsi="Century Gothic"/>
          <w:color w:val="000000"/>
          <w:szCs w:val="24"/>
          <w:lang w:eastAsia="fr-FR"/>
        </w:rPr>
        <w:t>Cpam</w:t>
      </w:r>
      <w:proofErr w:type="spellEnd"/>
      <w:r w:rsidR="00093E83">
        <w:rPr>
          <w:rFonts w:ascii="Century Gothic" w:hAnsi="Century Gothic"/>
          <w:color w:val="000000"/>
          <w:szCs w:val="24"/>
          <w:lang w:eastAsia="fr-FR"/>
        </w:rPr>
        <w:t xml:space="preserve"> RED. La </w:t>
      </w:r>
      <w:proofErr w:type="spellStart"/>
      <w:r w:rsidR="00093E83">
        <w:rPr>
          <w:rFonts w:ascii="Century Gothic" w:hAnsi="Century Gothic"/>
          <w:color w:val="000000"/>
          <w:szCs w:val="24"/>
          <w:lang w:eastAsia="fr-FR"/>
        </w:rPr>
        <w:t>C</w:t>
      </w:r>
      <w:r>
        <w:rPr>
          <w:rFonts w:ascii="Century Gothic" w:hAnsi="Century Gothic"/>
          <w:color w:val="000000"/>
          <w:szCs w:val="24"/>
          <w:lang w:eastAsia="fr-FR"/>
        </w:rPr>
        <w:t>pam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 xml:space="preserve"> </w:t>
      </w:r>
      <w:r w:rsidR="00422EEE">
        <w:rPr>
          <w:rFonts w:ascii="Century Gothic" w:hAnsi="Century Gothic"/>
          <w:color w:val="000000"/>
          <w:szCs w:val="24"/>
          <w:lang w:eastAsia="fr-FR"/>
        </w:rPr>
        <w:t xml:space="preserve">de Rennes doit </w:t>
      </w:r>
      <w:r w:rsidR="00502898">
        <w:rPr>
          <w:rFonts w:ascii="Century Gothic" w:hAnsi="Century Gothic"/>
          <w:color w:val="000000"/>
          <w:szCs w:val="24"/>
          <w:lang w:eastAsia="fr-FR"/>
        </w:rPr>
        <w:t xml:space="preserve">se réunir </w:t>
      </w:r>
      <w:r w:rsidR="00422EEE">
        <w:rPr>
          <w:rFonts w:ascii="Century Gothic" w:hAnsi="Century Gothic"/>
          <w:color w:val="000000"/>
          <w:szCs w:val="24"/>
          <w:lang w:eastAsia="fr-FR"/>
        </w:rPr>
        <w:t xml:space="preserve"> sous une dizaine de jours et revenir vers nous si besoin pour contact entre représentants RH (cpam44 et cpam35)</w:t>
      </w:r>
      <w:r>
        <w:rPr>
          <w:rFonts w:ascii="Century Gothic" w:hAnsi="Century Gothic"/>
          <w:color w:val="000000"/>
          <w:szCs w:val="24"/>
          <w:lang w:eastAsia="fr-FR"/>
        </w:rPr>
        <w:t>.</w:t>
      </w:r>
    </w:p>
    <w:p w:rsidR="00290C12" w:rsidRDefault="00714C52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 xml:space="preserve">La CRAMIF et Bobigny sont intéressés </w:t>
      </w:r>
      <w:r w:rsidR="00093E83">
        <w:rPr>
          <w:rFonts w:ascii="Century Gothic" w:hAnsi="Century Gothic"/>
          <w:color w:val="000000"/>
          <w:szCs w:val="24"/>
          <w:lang w:eastAsia="fr-FR"/>
        </w:rPr>
        <w:t>par GDMAP mais pas encore prêts à tester à court terme</w:t>
      </w:r>
      <w:r>
        <w:rPr>
          <w:rFonts w:ascii="Century Gothic" w:hAnsi="Century Gothic"/>
          <w:color w:val="000000"/>
          <w:szCs w:val="24"/>
          <w:lang w:eastAsia="fr-FR"/>
        </w:rPr>
        <w:t>.</w:t>
      </w:r>
    </w:p>
    <w:p w:rsidR="00630B8C" w:rsidRDefault="00630B8C" w:rsidP="008E11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entury Gothic" w:hAnsi="Century Gothic"/>
          <w:color w:val="000000"/>
          <w:szCs w:val="24"/>
          <w:lang w:eastAsia="fr-FR"/>
        </w:rPr>
      </w:pPr>
      <w:r>
        <w:rPr>
          <w:rFonts w:ascii="Century Gothic" w:hAnsi="Century Gothic"/>
          <w:color w:val="000000"/>
          <w:szCs w:val="24"/>
          <w:lang w:eastAsia="fr-FR"/>
        </w:rPr>
        <w:t xml:space="preserve">La </w:t>
      </w:r>
      <w:proofErr w:type="spellStart"/>
      <w:r>
        <w:rPr>
          <w:rFonts w:ascii="Century Gothic" w:hAnsi="Century Gothic"/>
          <w:color w:val="000000"/>
          <w:szCs w:val="24"/>
          <w:lang w:eastAsia="fr-FR"/>
        </w:rPr>
        <w:t>cpam</w:t>
      </w:r>
      <w:proofErr w:type="spellEnd"/>
      <w:r>
        <w:rPr>
          <w:rFonts w:ascii="Century Gothic" w:hAnsi="Century Gothic"/>
          <w:color w:val="000000"/>
          <w:szCs w:val="24"/>
          <w:lang w:eastAsia="fr-FR"/>
        </w:rPr>
        <w:t xml:space="preserve"> de Bordeaux accepte de faire quelques tests rapides sur GDMAP, nous leur paramétrons  l’accès à GDMAP sous peu.</w:t>
      </w:r>
      <w:bookmarkStart w:id="2" w:name="_GoBack"/>
      <w:bookmarkEnd w:id="2"/>
    </w:p>
    <w:sectPr w:rsidR="00630B8C" w:rsidSect="00145AB8">
      <w:headerReference w:type="default" r:id="rId9"/>
      <w:footerReference w:type="default" r:id="rId10"/>
      <w:pgSz w:w="11906" w:h="16838" w:code="9"/>
      <w:pgMar w:top="720" w:right="720" w:bottom="720" w:left="720" w:header="709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990" w:rsidRDefault="007B0990" w:rsidP="008F4F47">
      <w:pPr>
        <w:spacing w:after="0" w:line="240" w:lineRule="auto"/>
      </w:pPr>
      <w:r>
        <w:separator/>
      </w:r>
    </w:p>
  </w:endnote>
  <w:endnote w:type="continuationSeparator" w:id="0">
    <w:p w:rsidR="007B0990" w:rsidRDefault="007B0990" w:rsidP="008F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29" w:rsidRPr="00D40329" w:rsidRDefault="00D40329" w:rsidP="00D40329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EB8EB" wp14:editId="0288FC79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2410"/>
      <w:gridCol w:w="4119"/>
    </w:tblGrid>
    <w:tr w:rsidR="00BB5B88" w:rsidRPr="008B6A2F" w:rsidTr="009E58B6">
      <w:tc>
        <w:tcPr>
          <w:tcW w:w="4077" w:type="dxa"/>
          <w:tcBorders>
            <w:right w:val="single" w:sz="4" w:space="0" w:color="auto"/>
          </w:tcBorders>
        </w:tcPr>
        <w:p w:rsidR="00BB5B88" w:rsidRPr="008B6A2F" w:rsidRDefault="008906A4" w:rsidP="006E6572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B5B88" w:rsidRPr="008B6A2F" w:rsidRDefault="00A505C4" w:rsidP="00CB5141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BB5B88" w:rsidRPr="008B6A2F" w:rsidRDefault="008906A4" w:rsidP="00237BD4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 w:rsidR="00F765C7"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 w:rsidR="00F765C7"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8F4F47" w:rsidRPr="00BB5B88" w:rsidRDefault="008F4F47" w:rsidP="003A25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990" w:rsidRDefault="007B0990" w:rsidP="008F4F47">
      <w:pPr>
        <w:spacing w:after="0" w:line="240" w:lineRule="auto"/>
      </w:pPr>
      <w:r>
        <w:separator/>
      </w:r>
    </w:p>
  </w:footnote>
  <w:footnote w:type="continuationSeparator" w:id="0">
    <w:p w:rsidR="007B0990" w:rsidRDefault="007B0990" w:rsidP="008F4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0" w:type="dxa"/>
      <w:tblInd w:w="-34" w:type="dxa"/>
      <w:tblLayout w:type="fixed"/>
      <w:tblLook w:val="04A0" w:firstRow="1" w:lastRow="0" w:firstColumn="1" w:lastColumn="0" w:noHBand="0" w:noVBand="1"/>
    </w:tblPr>
    <w:tblGrid>
      <w:gridCol w:w="5471"/>
      <w:gridCol w:w="1475"/>
      <w:gridCol w:w="3974"/>
    </w:tblGrid>
    <w:tr w:rsidR="0018548E" w:rsidRPr="00410847" w:rsidTr="002A30D6">
      <w:trPr>
        <w:trHeight w:val="397"/>
      </w:trPr>
      <w:tc>
        <w:tcPr>
          <w:tcW w:w="5471" w:type="dxa"/>
          <w:vMerge w:val="restart"/>
          <w:tcBorders>
            <w:top w:val="single" w:sz="4" w:space="0" w:color="000000"/>
            <w:left w:val="single" w:sz="4" w:space="0" w:color="000000"/>
            <w:right w:val="nil"/>
          </w:tcBorders>
          <w:vAlign w:val="center"/>
          <w:hideMark/>
        </w:tcPr>
        <w:p w:rsidR="00D72A27" w:rsidRPr="0018548E" w:rsidRDefault="007F50A8" w:rsidP="007F50A8">
          <w:pPr>
            <w:tabs>
              <w:tab w:val="left" w:pos="3299"/>
              <w:tab w:val="center" w:pos="5233"/>
            </w:tabs>
            <w:spacing w:before="120" w:after="120"/>
            <w:jc w:val="center"/>
            <w:rPr>
              <w:rFonts w:ascii="Century Gothic" w:hAnsi="Century Gothic" w:cs="Calibri"/>
              <w:b/>
              <w:bCs/>
              <w:color w:val="000000" w:themeColor="text1"/>
              <w:sz w:val="20"/>
            </w:rPr>
          </w:pPr>
          <w:r>
            <w:rPr>
              <w:rFonts w:ascii="Century Gothic" w:hAnsi="Century Gothic" w:cs="Calibri"/>
              <w:b/>
              <w:bCs/>
              <w:color w:val="000000" w:themeColor="text1"/>
              <w:sz w:val="28"/>
              <w:szCs w:val="18"/>
            </w:rPr>
            <w:t>Compte Rendu Visio GDMAP</w:t>
          </w:r>
          <w:r w:rsidR="0018548E" w:rsidRPr="00A505C4">
            <w:rPr>
              <w:rFonts w:ascii="Century Gothic" w:hAnsi="Century Gothic"/>
              <w:noProof/>
              <w:color w:val="000099"/>
              <w:sz w:val="28"/>
              <w:szCs w:val="18"/>
              <w:lang w:eastAsia="fr-FR"/>
            </w:rPr>
            <w:drawing>
              <wp:anchor distT="0" distB="0" distL="0" distR="0" simplePos="0" relativeHeight="251667456" behindDoc="1" locked="0" layoutInCell="1" allowOverlap="1" wp14:anchorId="335E9F7C" wp14:editId="501937CE">
                <wp:simplePos x="0" y="0"/>
                <wp:positionH relativeFrom="column">
                  <wp:posOffset>21590</wp:posOffset>
                </wp:positionH>
                <wp:positionV relativeFrom="paragraph">
                  <wp:posOffset>67310</wp:posOffset>
                </wp:positionV>
                <wp:extent cx="966470" cy="577215"/>
                <wp:effectExtent l="0" t="0" r="5080" b="0"/>
                <wp:wrapTight wrapText="largest">
                  <wp:wrapPolygon edited="0">
                    <wp:start x="0" y="0"/>
                    <wp:lineTo x="0" y="20673"/>
                    <wp:lineTo x="21288" y="20673"/>
                    <wp:lineTo x="21288" y="0"/>
                    <wp:lineTo x="0" y="0"/>
                  </wp:wrapPolygon>
                </wp:wrapTight>
                <wp:docPr id="2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5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:rsidR="0018548E" w:rsidRPr="0018548E" w:rsidRDefault="00A505C4" w:rsidP="0018548E">
          <w:pPr>
            <w:spacing w:before="120" w:after="120"/>
            <w:jc w:val="right"/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</w:pPr>
          <w:r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  <w:t>Page :</w:t>
          </w:r>
        </w:p>
      </w:tc>
      <w:tc>
        <w:tcPr>
          <w:tcW w:w="3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:rsidR="0018548E" w:rsidRPr="0018548E" w:rsidRDefault="00A505C4" w:rsidP="0018548E">
          <w:pPr>
            <w:spacing w:before="120" w:after="120"/>
            <w:jc w:val="center"/>
            <w:rPr>
              <w:rFonts w:ascii="Century Gothic" w:hAnsi="Century Gothic" w:cs="Calibri"/>
              <w:b/>
              <w:bCs/>
              <w:caps/>
              <w:color w:val="000000" w:themeColor="text1"/>
              <w:sz w:val="20"/>
              <w:szCs w:val="20"/>
            </w:rPr>
          </w:pP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begin"/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instrText>PAGE  \* Arabic  \* MERGEFORMAT</w:instrText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separate"/>
          </w:r>
          <w:r w:rsidR="00371701">
            <w:rPr>
              <w:rFonts w:ascii="Century Gothic" w:hAnsi="Century Gothic" w:cs="Calibri"/>
              <w:b/>
              <w:bCs/>
              <w:noProof/>
              <w:color w:val="000000" w:themeColor="text1"/>
              <w:sz w:val="20"/>
              <w:szCs w:val="20"/>
            </w:rPr>
            <w:t>1</w:t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end"/>
          </w:r>
          <w:r w:rsidRPr="0018548E">
            <w:rPr>
              <w:rFonts w:ascii="Century Gothic" w:hAnsi="Century Gothic" w:cs="Calibri"/>
              <w:bCs/>
              <w:color w:val="000000" w:themeColor="text1"/>
              <w:sz w:val="20"/>
              <w:szCs w:val="20"/>
            </w:rPr>
            <w:t xml:space="preserve"> sur </w:t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begin"/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instrText>NUMPAGES  \* Arabic  \* MERGEFORMAT</w:instrText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separate"/>
          </w:r>
          <w:r w:rsidR="00371701">
            <w:rPr>
              <w:rFonts w:ascii="Century Gothic" w:hAnsi="Century Gothic" w:cs="Calibri"/>
              <w:b/>
              <w:bCs/>
              <w:noProof/>
              <w:color w:val="000000" w:themeColor="text1"/>
              <w:sz w:val="20"/>
              <w:szCs w:val="20"/>
            </w:rPr>
            <w:t>2</w:t>
          </w: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tc>
    </w:tr>
    <w:tr w:rsidR="0018548E" w:rsidRPr="00410847" w:rsidTr="0018548E">
      <w:trPr>
        <w:trHeight w:val="396"/>
      </w:trPr>
      <w:tc>
        <w:tcPr>
          <w:tcW w:w="5471" w:type="dxa"/>
          <w:vMerge/>
          <w:tcBorders>
            <w:left w:val="single" w:sz="4" w:space="0" w:color="000000"/>
            <w:right w:val="nil"/>
          </w:tcBorders>
        </w:tcPr>
        <w:p w:rsidR="0018548E" w:rsidRPr="0018548E" w:rsidRDefault="0018548E" w:rsidP="0018548E">
          <w:pPr>
            <w:spacing w:before="120" w:after="120"/>
            <w:jc w:val="center"/>
            <w:rPr>
              <w:rFonts w:ascii="Century Gothic" w:hAnsi="Century Gothic"/>
              <w:noProof/>
              <w:color w:val="000000" w:themeColor="text1"/>
              <w:sz w:val="20"/>
              <w:lang w:eastAsia="fr-FR"/>
            </w:rPr>
          </w:pPr>
        </w:p>
      </w:tc>
      <w:tc>
        <w:tcPr>
          <w:tcW w:w="1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:rsidR="0018548E" w:rsidRPr="0018548E" w:rsidRDefault="0018548E" w:rsidP="0018548E">
          <w:pPr>
            <w:spacing w:before="120" w:after="120"/>
            <w:jc w:val="right"/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</w:pP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  <w:t>Version :</w:t>
          </w:r>
        </w:p>
      </w:tc>
      <w:tc>
        <w:tcPr>
          <w:tcW w:w="3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:rsidR="0018548E" w:rsidRPr="0018548E" w:rsidRDefault="0018548E" w:rsidP="0018548E">
          <w:pPr>
            <w:spacing w:before="120" w:after="120"/>
            <w:jc w:val="center"/>
            <w:rPr>
              <w:rFonts w:ascii="Century Gothic" w:hAnsi="Century Gothic" w:cs="Calibri"/>
              <w:b/>
              <w:bCs/>
              <w:caps/>
              <w:color w:val="000000" w:themeColor="text1"/>
              <w:sz w:val="20"/>
              <w:szCs w:val="20"/>
            </w:rPr>
          </w:pPr>
        </w:p>
      </w:tc>
    </w:tr>
    <w:tr w:rsidR="0018548E" w:rsidRPr="00410847" w:rsidTr="0018548E">
      <w:trPr>
        <w:trHeight w:val="396"/>
      </w:trPr>
      <w:tc>
        <w:tcPr>
          <w:tcW w:w="5471" w:type="dxa"/>
          <w:vMerge/>
          <w:tcBorders>
            <w:left w:val="single" w:sz="4" w:space="0" w:color="000000"/>
            <w:bottom w:val="single" w:sz="4" w:space="0" w:color="000000"/>
            <w:right w:val="nil"/>
          </w:tcBorders>
        </w:tcPr>
        <w:p w:rsidR="0018548E" w:rsidRPr="0018548E" w:rsidRDefault="0018548E" w:rsidP="0018548E">
          <w:pPr>
            <w:spacing w:before="120" w:after="120"/>
            <w:jc w:val="center"/>
            <w:rPr>
              <w:rFonts w:ascii="Century Gothic" w:hAnsi="Century Gothic"/>
              <w:noProof/>
              <w:color w:val="000000" w:themeColor="text1"/>
              <w:sz w:val="20"/>
              <w:lang w:eastAsia="fr-FR"/>
            </w:rPr>
          </w:pPr>
        </w:p>
      </w:tc>
      <w:tc>
        <w:tcPr>
          <w:tcW w:w="14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0E0E0"/>
          <w:vAlign w:val="center"/>
        </w:tcPr>
        <w:p w:rsidR="0018548E" w:rsidRPr="0018548E" w:rsidRDefault="0018548E" w:rsidP="0018548E">
          <w:pPr>
            <w:spacing w:before="120" w:after="120"/>
            <w:jc w:val="right"/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</w:pPr>
          <w:r w:rsidRPr="0018548E">
            <w:rPr>
              <w:rFonts w:ascii="Century Gothic" w:hAnsi="Century Gothic" w:cs="Calibri"/>
              <w:b/>
              <w:bCs/>
              <w:color w:val="000000" w:themeColor="text1"/>
              <w:sz w:val="16"/>
            </w:rPr>
            <w:t>Date :</w:t>
          </w:r>
        </w:p>
      </w:tc>
      <w:sdt>
        <w:sdtPr>
          <w:rPr>
            <w:rFonts w:ascii="Century Gothic" w:hAnsi="Century Gothic" w:cs="Calibri"/>
            <w:b/>
            <w:bCs/>
            <w:caps/>
            <w:color w:val="000000" w:themeColor="text1"/>
            <w:sz w:val="20"/>
            <w:szCs w:val="20"/>
          </w:rPr>
          <w:id w:val="369882353"/>
          <w:date w:fullDate="2015-02-1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3974" w:type="dxa"/>
              <w:tc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cBorders>
              <w:shd w:val="clear" w:color="auto" w:fill="E0E0E0"/>
              <w:vAlign w:val="center"/>
            </w:tcPr>
            <w:p w:rsidR="0018548E" w:rsidRPr="0018548E" w:rsidRDefault="0018548E" w:rsidP="0018548E">
              <w:pPr>
                <w:spacing w:before="120" w:after="120"/>
                <w:jc w:val="center"/>
                <w:rPr>
                  <w:rFonts w:ascii="Century Gothic" w:hAnsi="Century Gothic" w:cs="Calibri"/>
                  <w:b/>
                  <w:bCs/>
                  <w:caps/>
                  <w:color w:val="000000" w:themeColor="text1"/>
                  <w:sz w:val="20"/>
                  <w:szCs w:val="20"/>
                </w:rPr>
              </w:pPr>
              <w:r w:rsidRPr="0018548E">
                <w:rPr>
                  <w:rFonts w:ascii="Century Gothic" w:hAnsi="Century Gothic" w:cs="Calibri"/>
                  <w:b/>
                  <w:bCs/>
                  <w:caps/>
                  <w:color w:val="000000" w:themeColor="text1"/>
                  <w:sz w:val="20"/>
                  <w:szCs w:val="20"/>
                </w:rPr>
                <w:t>11/02/2015</w:t>
              </w:r>
            </w:p>
          </w:tc>
        </w:sdtContent>
      </w:sdt>
    </w:tr>
  </w:tbl>
  <w:p w:rsidR="00535764" w:rsidRDefault="0053576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BCC"/>
    <w:multiLevelType w:val="hybridMultilevel"/>
    <w:tmpl w:val="9B5C8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42ED"/>
    <w:multiLevelType w:val="hybridMultilevel"/>
    <w:tmpl w:val="7BF612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A86E59"/>
    <w:multiLevelType w:val="hybridMultilevel"/>
    <w:tmpl w:val="B392606E"/>
    <w:lvl w:ilvl="0" w:tplc="24F8879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55B0"/>
    <w:multiLevelType w:val="hybridMultilevel"/>
    <w:tmpl w:val="23F6E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64B17"/>
    <w:multiLevelType w:val="hybridMultilevel"/>
    <w:tmpl w:val="5AEC9D90"/>
    <w:lvl w:ilvl="0" w:tplc="815E94DC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03256"/>
    <w:multiLevelType w:val="hybridMultilevel"/>
    <w:tmpl w:val="57D85378"/>
    <w:lvl w:ilvl="0" w:tplc="1CE2693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3701B"/>
    <w:multiLevelType w:val="hybridMultilevel"/>
    <w:tmpl w:val="E838346E"/>
    <w:lvl w:ilvl="0" w:tplc="AC2CC952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  <w:color w:val="D3533C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8D068DF"/>
    <w:multiLevelType w:val="hybridMultilevel"/>
    <w:tmpl w:val="FF9474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9454833"/>
    <w:multiLevelType w:val="hybridMultilevel"/>
    <w:tmpl w:val="96329BBA"/>
    <w:lvl w:ilvl="0" w:tplc="EB301046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9E124F2"/>
    <w:multiLevelType w:val="hybridMultilevel"/>
    <w:tmpl w:val="46E2D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C5923"/>
    <w:multiLevelType w:val="hybridMultilevel"/>
    <w:tmpl w:val="50CAD3F4"/>
    <w:lvl w:ilvl="0" w:tplc="B7C81EC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C7"/>
    <w:rsid w:val="000169B0"/>
    <w:rsid w:val="00022D8F"/>
    <w:rsid w:val="00027FC1"/>
    <w:rsid w:val="0004460B"/>
    <w:rsid w:val="0005532E"/>
    <w:rsid w:val="000629D6"/>
    <w:rsid w:val="00093E83"/>
    <w:rsid w:val="00096D41"/>
    <w:rsid w:val="000A074E"/>
    <w:rsid w:val="000A0DB6"/>
    <w:rsid w:val="000B2D23"/>
    <w:rsid w:val="000B39F6"/>
    <w:rsid w:val="000C6135"/>
    <w:rsid w:val="000E4AC2"/>
    <w:rsid w:val="000E7208"/>
    <w:rsid w:val="000F5451"/>
    <w:rsid w:val="000F612B"/>
    <w:rsid w:val="00112143"/>
    <w:rsid w:val="00130C0E"/>
    <w:rsid w:val="0013186D"/>
    <w:rsid w:val="001432FF"/>
    <w:rsid w:val="00145AB8"/>
    <w:rsid w:val="00156B20"/>
    <w:rsid w:val="00160AA7"/>
    <w:rsid w:val="00162667"/>
    <w:rsid w:val="00165770"/>
    <w:rsid w:val="00170739"/>
    <w:rsid w:val="0018548E"/>
    <w:rsid w:val="001909F8"/>
    <w:rsid w:val="001A32BB"/>
    <w:rsid w:val="001B7E29"/>
    <w:rsid w:val="00220257"/>
    <w:rsid w:val="00221B52"/>
    <w:rsid w:val="0024215B"/>
    <w:rsid w:val="00245FAA"/>
    <w:rsid w:val="00290C12"/>
    <w:rsid w:val="002A30D6"/>
    <w:rsid w:val="002B29BA"/>
    <w:rsid w:val="002B4436"/>
    <w:rsid w:val="002C1D9B"/>
    <w:rsid w:val="002D545B"/>
    <w:rsid w:val="002F1B5E"/>
    <w:rsid w:val="002F4E66"/>
    <w:rsid w:val="00322D2A"/>
    <w:rsid w:val="00330990"/>
    <w:rsid w:val="00341569"/>
    <w:rsid w:val="00351103"/>
    <w:rsid w:val="00371701"/>
    <w:rsid w:val="00371F0F"/>
    <w:rsid w:val="00392906"/>
    <w:rsid w:val="00397ECD"/>
    <w:rsid w:val="003A25FB"/>
    <w:rsid w:val="003B1B40"/>
    <w:rsid w:val="003E38FC"/>
    <w:rsid w:val="003E5973"/>
    <w:rsid w:val="003F1D5D"/>
    <w:rsid w:val="003F481D"/>
    <w:rsid w:val="003F6B51"/>
    <w:rsid w:val="00410847"/>
    <w:rsid w:val="00415E99"/>
    <w:rsid w:val="004213AA"/>
    <w:rsid w:val="004221F9"/>
    <w:rsid w:val="00422EEE"/>
    <w:rsid w:val="0042348B"/>
    <w:rsid w:val="004434B4"/>
    <w:rsid w:val="00443573"/>
    <w:rsid w:val="00450F4F"/>
    <w:rsid w:val="0045240A"/>
    <w:rsid w:val="00453069"/>
    <w:rsid w:val="00456C47"/>
    <w:rsid w:val="0046478E"/>
    <w:rsid w:val="00480499"/>
    <w:rsid w:val="00486963"/>
    <w:rsid w:val="004873FC"/>
    <w:rsid w:val="00490629"/>
    <w:rsid w:val="004B07AC"/>
    <w:rsid w:val="004B45CE"/>
    <w:rsid w:val="004B6FE5"/>
    <w:rsid w:val="004C395F"/>
    <w:rsid w:val="004D0FF0"/>
    <w:rsid w:val="004E70B9"/>
    <w:rsid w:val="004F51C7"/>
    <w:rsid w:val="00502898"/>
    <w:rsid w:val="00513C34"/>
    <w:rsid w:val="005168F1"/>
    <w:rsid w:val="00523972"/>
    <w:rsid w:val="00535764"/>
    <w:rsid w:val="00576EE1"/>
    <w:rsid w:val="00591431"/>
    <w:rsid w:val="005B2E1E"/>
    <w:rsid w:val="005B4270"/>
    <w:rsid w:val="005C19B0"/>
    <w:rsid w:val="00602F82"/>
    <w:rsid w:val="0060335F"/>
    <w:rsid w:val="006078CA"/>
    <w:rsid w:val="0061247D"/>
    <w:rsid w:val="0061777E"/>
    <w:rsid w:val="00627C00"/>
    <w:rsid w:val="00630B8C"/>
    <w:rsid w:val="00656008"/>
    <w:rsid w:val="00673670"/>
    <w:rsid w:val="0068657F"/>
    <w:rsid w:val="006A1545"/>
    <w:rsid w:val="006A16D5"/>
    <w:rsid w:val="006E1260"/>
    <w:rsid w:val="006E4544"/>
    <w:rsid w:val="006E54EE"/>
    <w:rsid w:val="006E6572"/>
    <w:rsid w:val="006F23B5"/>
    <w:rsid w:val="006F6F58"/>
    <w:rsid w:val="00702ABA"/>
    <w:rsid w:val="00711D96"/>
    <w:rsid w:val="00714C52"/>
    <w:rsid w:val="007470B4"/>
    <w:rsid w:val="007602FA"/>
    <w:rsid w:val="00780435"/>
    <w:rsid w:val="00780C03"/>
    <w:rsid w:val="007965EF"/>
    <w:rsid w:val="007B0990"/>
    <w:rsid w:val="007B2D96"/>
    <w:rsid w:val="007C6954"/>
    <w:rsid w:val="007E4C39"/>
    <w:rsid w:val="007F045C"/>
    <w:rsid w:val="007F0B89"/>
    <w:rsid w:val="007F1362"/>
    <w:rsid w:val="007F50A8"/>
    <w:rsid w:val="00821532"/>
    <w:rsid w:val="00824509"/>
    <w:rsid w:val="008313BE"/>
    <w:rsid w:val="00835BEB"/>
    <w:rsid w:val="008579B6"/>
    <w:rsid w:val="00881305"/>
    <w:rsid w:val="008840D0"/>
    <w:rsid w:val="008906A4"/>
    <w:rsid w:val="00896702"/>
    <w:rsid w:val="008A0B79"/>
    <w:rsid w:val="008B1BD6"/>
    <w:rsid w:val="008B6A2F"/>
    <w:rsid w:val="008B7C7F"/>
    <w:rsid w:val="008E11D3"/>
    <w:rsid w:val="008E2499"/>
    <w:rsid w:val="008E7473"/>
    <w:rsid w:val="008F4F47"/>
    <w:rsid w:val="00920C39"/>
    <w:rsid w:val="00926EB0"/>
    <w:rsid w:val="009349B1"/>
    <w:rsid w:val="00941CE5"/>
    <w:rsid w:val="00985538"/>
    <w:rsid w:val="00990256"/>
    <w:rsid w:val="00996045"/>
    <w:rsid w:val="009C260F"/>
    <w:rsid w:val="009C3C35"/>
    <w:rsid w:val="009D4EFA"/>
    <w:rsid w:val="009E58B6"/>
    <w:rsid w:val="00A0748C"/>
    <w:rsid w:val="00A40C3B"/>
    <w:rsid w:val="00A505C4"/>
    <w:rsid w:val="00A511BC"/>
    <w:rsid w:val="00A62AC5"/>
    <w:rsid w:val="00A64925"/>
    <w:rsid w:val="00A86904"/>
    <w:rsid w:val="00A86F1D"/>
    <w:rsid w:val="00A960E5"/>
    <w:rsid w:val="00AB78BB"/>
    <w:rsid w:val="00AC0264"/>
    <w:rsid w:val="00AF02E6"/>
    <w:rsid w:val="00AF1DC1"/>
    <w:rsid w:val="00AF5C6B"/>
    <w:rsid w:val="00B01EA1"/>
    <w:rsid w:val="00B0420E"/>
    <w:rsid w:val="00B276A9"/>
    <w:rsid w:val="00B36A78"/>
    <w:rsid w:val="00B653AA"/>
    <w:rsid w:val="00B739BB"/>
    <w:rsid w:val="00B76701"/>
    <w:rsid w:val="00B91EAB"/>
    <w:rsid w:val="00B93F56"/>
    <w:rsid w:val="00B9412F"/>
    <w:rsid w:val="00BB5B88"/>
    <w:rsid w:val="00BB7B36"/>
    <w:rsid w:val="00C372D9"/>
    <w:rsid w:val="00C701F1"/>
    <w:rsid w:val="00C714BE"/>
    <w:rsid w:val="00C85702"/>
    <w:rsid w:val="00C87255"/>
    <w:rsid w:val="00C934C7"/>
    <w:rsid w:val="00CA0657"/>
    <w:rsid w:val="00CA5275"/>
    <w:rsid w:val="00CB5141"/>
    <w:rsid w:val="00CC513D"/>
    <w:rsid w:val="00CC515E"/>
    <w:rsid w:val="00CD5984"/>
    <w:rsid w:val="00CE5852"/>
    <w:rsid w:val="00CE5B11"/>
    <w:rsid w:val="00CF5AFA"/>
    <w:rsid w:val="00D17A75"/>
    <w:rsid w:val="00D35619"/>
    <w:rsid w:val="00D36A83"/>
    <w:rsid w:val="00D40329"/>
    <w:rsid w:val="00D72A27"/>
    <w:rsid w:val="00D76740"/>
    <w:rsid w:val="00DA192B"/>
    <w:rsid w:val="00DC0F74"/>
    <w:rsid w:val="00DC2A78"/>
    <w:rsid w:val="00DD7B2C"/>
    <w:rsid w:val="00DD7F63"/>
    <w:rsid w:val="00DE60A6"/>
    <w:rsid w:val="00DF61E0"/>
    <w:rsid w:val="00E065D9"/>
    <w:rsid w:val="00E12D0F"/>
    <w:rsid w:val="00E22F8C"/>
    <w:rsid w:val="00E75EB3"/>
    <w:rsid w:val="00E815D1"/>
    <w:rsid w:val="00E85B78"/>
    <w:rsid w:val="00EB55A7"/>
    <w:rsid w:val="00EC0A0A"/>
    <w:rsid w:val="00EE66EA"/>
    <w:rsid w:val="00F1011C"/>
    <w:rsid w:val="00F10E0D"/>
    <w:rsid w:val="00F50044"/>
    <w:rsid w:val="00F6408F"/>
    <w:rsid w:val="00F765C7"/>
    <w:rsid w:val="00FD55C9"/>
    <w:rsid w:val="00F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045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6E126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524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24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240A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2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240A"/>
    <w:rPr>
      <w:b/>
      <w:bCs/>
      <w:lang w:eastAsia="en-US"/>
    </w:rPr>
  </w:style>
  <w:style w:type="character" w:styleId="Lienhypertexte">
    <w:name w:val="Hyperlink"/>
    <w:basedOn w:val="Policepardfaut"/>
    <w:uiPriority w:val="99"/>
    <w:unhideWhenUsed/>
    <w:rsid w:val="004873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F4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F47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8B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E59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045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6E126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524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24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240A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2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240A"/>
    <w:rPr>
      <w:b/>
      <w:bCs/>
      <w:lang w:eastAsia="en-US"/>
    </w:rPr>
  </w:style>
  <w:style w:type="character" w:styleId="Lienhypertexte">
    <w:name w:val="Hyperlink"/>
    <w:basedOn w:val="Policepardfaut"/>
    <w:uiPriority w:val="99"/>
    <w:unhideWhenUsed/>
    <w:rsid w:val="004873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F4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F47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8B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E5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DRHM\PINF\Commun\CLASSIFICATION%20DES%20DOCUMENTS\Mod&#232;le%20Documents%20types\WORD\Mod&#232;le%20simple%20-%20classification%20-%20RESTREI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D011-41E0-42D9-B142-D9F9DEDD1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simple - classification - RESTREINT.dotx</Template>
  <TotalTime>843</TotalTime>
  <Pages>2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VALLET LUC</dc:creator>
  <cp:lastModifiedBy>VALLET LUC</cp:lastModifiedBy>
  <cp:revision>46</cp:revision>
  <dcterms:created xsi:type="dcterms:W3CDTF">2017-05-11T06:10:00Z</dcterms:created>
  <dcterms:modified xsi:type="dcterms:W3CDTF">2017-05-12T14:41:00Z</dcterms:modified>
</cp:coreProperties>
</file>