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EECA3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让邪有出路</w:t>
      </w:r>
    </w:p>
    <w:p w14:paraId="0DC776EE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三阶炁脉调理应对抑郁症</w:t>
      </w:r>
    </w:p>
    <w:p w14:paraId="5F7FAB50">
      <w:pPr>
        <w:jc w:val="both"/>
        <w:rPr>
          <w:rFonts w:hint="eastAsia"/>
          <w:b/>
          <w:bCs/>
          <w:sz w:val="32"/>
          <w:szCs w:val="40"/>
        </w:rPr>
      </w:pPr>
    </w:p>
    <w:p w14:paraId="57C55467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抑郁症，也被称为抑郁障碍，是一种高发病、高临床治愈率但低治疗接受率以及高复发率的精神障碍。其主要特征是显著而持久的情绪低落，有的患者可能存在自伤、自杀行为，甚至可能伴有妄想、幻觉等精神病性症状，属中医“郁证”范畴，与情志失调、脏腑功能紊乱密切相关。笔者临床采用“三阶炁脉调理”，多获得良好效果，现介绍如下。</w:t>
      </w:r>
    </w:p>
    <w:p w14:paraId="16D6F741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4B208CEF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三阶炁脉调理</w:t>
      </w:r>
    </w:p>
    <w:p w14:paraId="59AF843B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0EEBDDFA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“三阶炁脉调理”针对痰瘀阻络，日久成毒之郁证而设。</w:t>
      </w:r>
    </w:p>
    <w:p w14:paraId="45C064DC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18D501BE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第一阶段</w:t>
      </w:r>
    </w:p>
    <w:p w14:paraId="2B3600EC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1D6FDF6A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通络为基，打通“排污管道”。调理初期，以中药浴足配合循经推拿、走罐，重点疏通督脉、膀胱经及肝胆、脾胃经。督脉为“阳脉之海”，膀胱经“贯脊属腑”，是痰瘀外排的关键通道。通过掌根推揉、负压行罐、温热刺激等手段，松解经络粘连，扩张毛细血管，为后续排毒奠定结构基础。</w:t>
      </w:r>
    </w:p>
    <w:p w14:paraId="00CFB273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77FD3F91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第二阶段</w:t>
      </w:r>
    </w:p>
    <w:p w14:paraId="3BB048E1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4BEAB356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排毒为核，引导“毒邪外溃”。当通道打开，调理重心转向“攻邪外出”。通过强化走罐与浴足，将深伏于肝经、心包的痰瘀驱赶至体表。临床可观察到典型“排毒反应”，如头部胆经出现片状瘀斑、不自主流泪，双上肢排出黏腻酸臭汗液，尿液深如浓茶等。</w:t>
      </w:r>
    </w:p>
    <w:p w14:paraId="6BB4FF7A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693296CB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第三阶段</w:t>
      </w:r>
    </w:p>
    <w:p w14:paraId="55BC91B7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5164FFCE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提气固本，重建身心稳态。邪去之后，正气需复。此阶段聚焦脾胃调理与阳气振奋，通过腹部推拿、督脉振法等，恢复中焦运化，提升先天之炁。患者情绪持续平稳、抗抑郁药物完全停用且未复发，标志着脏腑功能重建，正气来复，达到“邪去正安”的理想状态。</w:t>
      </w:r>
    </w:p>
    <w:p w14:paraId="38836DBC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4C11CC0B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典型案例</w:t>
      </w:r>
    </w:p>
    <w:p w14:paraId="4642B0BD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014B8411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陈某，男，46岁，已婚。2023年8月就诊。西医诊断：重度抑郁症、双相情感障碍、甲状腺功能亢进。青少年时期有精神创伤史，曾住院治疗。婚后因情感问题复发抑郁，长期依赖多种药物（安眠药、抗抑郁药、赛治）。每日仅睡2~3小时，情绪低落伴自杀意向，四肢僵硬无法下蹲，心悸手抖，极度疲乏，注意力涣散，健忘，口咸无味。经治疗病情反复，因担忧副作用转求中医外调。辨证为痰瘀阻络，日久成毒，予“三阶炁脉调理”。</w:t>
      </w:r>
    </w:p>
    <w:p w14:paraId="0FAA8E8D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5BF072A1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第一阶段疏通经络，调理63次，肢体僵硬减轻、食欲增加、情绪易排解，提示脾胃气机恢复；睡眠改善不稳，但仍需饮酒助眠。</w:t>
      </w:r>
    </w:p>
    <w:p w14:paraId="6B20BC11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4738BC42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第二阶段排出痰瘀，调理39次，头部胆经出现瘀斑、流泪舒畅，为肝毒经胆经外排之象；上肢排出黏腻酸臭汗、尿液深如浓茶，汗尿双通道排毒。汉密顿抑郁量表（HAMD）评分下降至18分，停用安眠药，睡眠达5~6小时。患者表示：“情绪终于有了出口，不再被压得喘不过气。”</w:t>
      </w:r>
    </w:p>
    <w:p w14:paraId="52146D8D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21473284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第三阶段修复脏腑，调理58次。下蹲自如，活动灵活；HAMD降至12分，停用抗抑郁药2个月，情绪平稳，思虑少，注意力集中，稳定睡眠7小时；赛治间断停药75天无不适，甲亢症状缓解；足底排毒反应（瘙痒、脱皮）完全消退，邪尽正复。</w:t>
      </w:r>
    </w:p>
    <w:p w14:paraId="4940A2E9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04061204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按患者为重度抑郁症患者，病程长达十余年，伴双相情感障碍与甲亢，长期依赖三种药物。中医认为，本病起于情志内伤，肝气郁结，气滞则血瘀；肝郁伤脾，脾虚生湿，湿聚成痰。久则痰瘀互结，酿生毒邪，深伏于脏腑经络，阻滞气机，扰乱神明。若无出路，便胶结难解，导致病情迁延反复。</w:t>
      </w:r>
    </w:p>
    <w:p w14:paraId="2D5ADA6B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38A3E5C3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《素问·阴阳应象大论》曰：“有邪者，渍形以为汗；其在皮者，汗而发之；其慓悍者，按而收之；其实者，散而泻之。”调理之要，不在压制症状，而在为“邪”开路，使内伏之毒得以外排。调理过程中出现的瘀斑、流泪、黏汗、茶色尿等现象，为“邪出之兆”，是身体自我修复的积极信号。</w:t>
      </w:r>
    </w:p>
    <w:p w14:paraId="2CBD115E">
      <w:pPr>
        <w:jc w:val="both"/>
        <w:rPr>
          <w:rFonts w:hint="eastAsia"/>
          <w:b w:val="0"/>
          <w:bCs w:val="0"/>
          <w:sz w:val="28"/>
          <w:szCs w:val="36"/>
        </w:rPr>
      </w:pPr>
      <w:bookmarkStart w:id="0" w:name="_GoBack"/>
    </w:p>
    <w:p w14:paraId="65347972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“三阶炁脉调理”核心理念是“毒不在清，而在排；病不在抑，而在疏”。通过构建“皮部透邪—经络疏泄—脏腑调畅”的立体排毒网络，使痰瘀之毒沿“脏腑—经络—皮部”路径有序排出，真正实现“由里达表、邪去正安”。（刘清源  浙江省现代炁脉健康研究院）</w:t>
      </w:r>
    </w:p>
    <w:p w14:paraId="0B683E9B">
      <w:pPr>
        <w:jc w:val="both"/>
        <w:rPr>
          <w:rFonts w:hint="eastAsia"/>
          <w:b w:val="0"/>
          <w:bCs w:val="0"/>
          <w:sz w:val="28"/>
          <w:szCs w:val="36"/>
        </w:rPr>
      </w:pPr>
    </w:p>
    <w:p w14:paraId="0668A3A5">
      <w:pPr>
        <w:jc w:val="both"/>
        <w:rPr>
          <w:rFonts w:hint="eastAsia"/>
          <w:b w:val="0"/>
          <w:bCs w:val="0"/>
          <w:sz w:val="28"/>
          <w:szCs w:val="36"/>
        </w:rPr>
      </w:pPr>
      <w:r>
        <w:rPr>
          <w:rFonts w:hint="eastAsia"/>
          <w:b w:val="0"/>
          <w:bCs w:val="0"/>
          <w:sz w:val="28"/>
          <w:szCs w:val="36"/>
        </w:rPr>
        <w:t>（</w:t>
      </w:r>
      <w:bookmarkEnd w:id="0"/>
      <w:r>
        <w:rPr>
          <w:rFonts w:hint="eastAsia"/>
          <w:b w:val="0"/>
          <w:bCs w:val="0"/>
          <w:sz w:val="28"/>
          <w:szCs w:val="36"/>
        </w:rPr>
        <w:t>注：文中所载药方和治疗方法请在医师指导下使用。）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5816E0"/>
    <w:rsid w:val="1658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2026-01-10T05:40:00Z</dcterms:created>
  <dc:creator>virya</dc:creator>
  <cp:lastModifiedBy>virya</cp:lastModifiedBy>
  <dcterms:modified xsi:type="dcterms:W3CDTF">2026-01-10T05:41:29Z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3F7470BEE76140DDB86D89062835B4A9_11</vt:lpwstr>
  </property>
  <property fmtid="{D5CDD505-2E9C-101B-9397-08002B2CF9AE}" pid="4" name="KSOTemplateDocerSaveRecord">
    <vt:lpwstr>eyJoZGlkIjoiZWUzZWZlYWM3YzE0MTVjZTZlNDc2NTA4YTRkZTFmNDAiLCJ1c2VySWQiOiI2NDUzMzI0MTQifQ==</vt:lpwstr>
  </property>
</Properties>
</file>